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sz w:val="36"/>
        </w:rPr>
        <w:t>F6 English SP — Lesson 6 (DSE 2013 Paper 1 Part B2)</w:t>
      </w:r>
    </w:p>
    <w:p>
      <w:pPr>
        <w:spacing w:after="40" w:before="0"/>
      </w:pPr>
      <w:r>
        <w:rPr>
          <w:rFonts w:ascii="Calibri" w:hAnsi="Calibri"/>
          <w:b/>
          <w:sz w:val="26"/>
        </w:rPr>
        <w:t>TEACHER’S VERSION &amp; ANSWER KEY WITH EXPLANATIONS</w:t>
      </w:r>
    </w:p>
    <w:p>
      <w:pPr>
        <w:spacing w:after="40" w:before="0"/>
      </w:pPr>
      <w:r>
        <w:rPr>
          <w:rFonts w:ascii="Calibri" w:hAnsi="Calibri"/>
          <w:b w:val="0"/>
          <w:color w:val="5B7083"/>
          <w:sz w:val="20"/>
        </w:rPr>
        <w:t>Reading: Part B2  •  Text 4 “The Triumph of Dystopian Literature” (the boom in dystopian fiction for young readers)  •  6 questions = 15 marks</w:t>
      </w:r>
    </w:p>
    <w:p>
      <w:pPr>
        <w:spacing w:after="160" w:before="0"/>
      </w:pPr>
      <w:r>
        <w:rPr>
          <w:rFonts w:ascii="Calibri" w:hAnsi="Calibri"/>
          <w:b w:val="0"/>
          <w:color w:val="5B7083"/>
          <w:sz w:val="20"/>
        </w:rPr>
        <w:t>Focus skill: “cloze” / gap-fill questions (complete a summary of one paragraph with ONE word per blank).</w:t>
      </w:r>
    </w:p>
    <w:p>
      <w:pPr>
        <w:spacing w:after="80" w:before="0"/>
      </w:pPr>
      <w:r>
        <w:rPr>
          <w:rFonts w:ascii="Calibri" w:hAnsi="Calibri"/>
          <w:b/>
          <w:color w:val="17365D"/>
          <w:sz w:val="28"/>
        </w:rPr>
        <w:t>Part A  Key vocabulary — 10 words worth learning (Answer Key)</w:t>
      </w:r>
    </w:p>
    <w:p>
      <w:pPr>
        <w:spacing w:after="80" w:before="0"/>
      </w:pPr>
      <w:r>
        <w:rPr>
          <w:rFonts w:ascii="Calibri" w:hAnsi="Calibri"/>
          <w:b w:val="0"/>
          <w:sz w:val="21"/>
        </w:rPr>
        <w:t>Match each word or phrase (1–10) with the correct definition (A–J). Write the letter in the answer column.</w:t>
      </w:r>
    </w:p>
    <w:tbl>
      <w:tblPr>
        <w:tblStyle w:val="TableGrid"/>
        <w:tblW w:type="auto" w:w="0"/>
        <w:jc w:val="left"/>
        <w:tblLayout w:type="fixed"/>
        <w:tblLook w:firstColumn="1" w:firstRow="1" w:lastColumn="0" w:lastRow="0" w:noHBand="0" w:noVBand="1" w:val="04A0"/>
      </w:tblPr>
      <w:tblGrid>
        <w:gridCol w:w="2401"/>
        <w:gridCol w:w="2401"/>
        <w:gridCol w:w="2401"/>
        <w:gridCol w:w="2401"/>
      </w:tblGrid>
      <w:tr>
        <w:trPr>
          <w:cantSplit/>
        </w:trPr>
        <w:tc>
          <w:tcPr>
            <w:tcW w:type="dxa" w:w="576"/>
          </w:tcPr>
          <w:p>
            <w:pPr>
              <w:spacing w:after="0" w:before="0" w:line="240" w:lineRule="auto"/>
            </w:pPr>
            <w:r>
              <w:rPr>
                <w:rFonts w:ascii="Calibri" w:hAnsi="Calibri"/>
                <w:b/>
                <w:sz w:val="20"/>
              </w:rPr>
              <w:t>No.</w:t>
            </w:r>
          </w:p>
        </w:tc>
        <w:tc>
          <w:tcPr>
            <w:tcW w:type="dxa" w:w="2736"/>
          </w:tcPr>
          <w:p>
            <w:pPr>
              <w:spacing w:after="0" w:before="0" w:line="240" w:lineRule="auto"/>
            </w:pPr>
            <w:r>
              <w:rPr>
                <w:rFonts w:ascii="Calibri" w:hAnsi="Calibri"/>
                <w:b/>
                <w:sz w:val="20"/>
              </w:rPr>
              <w:t>Word / phrase</w:t>
            </w:r>
          </w:p>
        </w:tc>
        <w:tc>
          <w:tcPr>
            <w:tcW w:type="dxa" w:w="864"/>
          </w:tcPr>
          <w:p>
            <w:pPr>
              <w:spacing w:after="0" w:before="0" w:line="240" w:lineRule="auto"/>
            </w:pPr>
            <w:r>
              <w:rPr>
                <w:rFonts w:ascii="Calibri" w:hAnsi="Calibri"/>
                <w:b/>
                <w:sz w:val="20"/>
              </w:rPr>
              <w:t>Answer</w:t>
            </w:r>
          </w:p>
        </w:tc>
        <w:tc>
          <w:tcPr>
            <w:tcW w:type="dxa" w:w="5760"/>
          </w:tcPr>
          <w:p>
            <w:pPr>
              <w:spacing w:after="0" w:before="0" w:line="240" w:lineRule="auto"/>
            </w:pPr>
            <w:r>
              <w:rPr>
                <w:rFonts w:ascii="Calibri" w:hAnsi="Calibri"/>
                <w:b/>
                <w:sz w:val="20"/>
              </w:rPr>
              <w:t>Definition</w:t>
            </w:r>
          </w:p>
        </w:tc>
      </w:tr>
      <w:tr>
        <w:trPr>
          <w:cantSplit/>
        </w:trPr>
        <w:tc>
          <w:tcPr>
            <w:tcW w:type="dxa" w:w="576"/>
          </w:tcPr>
          <w:p>
            <w:pPr>
              <w:spacing w:after="0" w:before="0" w:line="240" w:lineRule="auto"/>
            </w:pPr>
            <w:r>
              <w:rPr>
                <w:rFonts w:ascii="Calibri" w:hAnsi="Calibri"/>
                <w:b w:val="0"/>
                <w:sz w:val="20"/>
              </w:rPr>
              <w:t>1</w:t>
            </w:r>
          </w:p>
        </w:tc>
        <w:tc>
          <w:tcPr>
            <w:tcW w:type="dxa" w:w="2736"/>
          </w:tcPr>
          <w:p>
            <w:pPr>
              <w:spacing w:after="0" w:before="0" w:line="240" w:lineRule="auto"/>
            </w:pPr>
            <w:r>
              <w:rPr>
                <w:rFonts w:ascii="Calibri" w:hAnsi="Calibri"/>
                <w:b w:val="0"/>
                <w:sz w:val="20"/>
              </w:rPr>
              <w:t>authoritarian (Line 4)</w:t>
            </w:r>
          </w:p>
        </w:tc>
        <w:tc>
          <w:tcPr>
            <w:tcW w:type="dxa" w:w="864"/>
          </w:tcPr>
          <w:p>
            <w:pPr>
              <w:spacing w:after="0" w:before="0" w:line="240" w:lineRule="auto"/>
            </w:pPr>
            <w:r>
              <w:rPr>
                <w:rFonts w:ascii="Calibri" w:hAnsi="Calibri"/>
                <w:b/>
                <w:sz w:val="20"/>
              </w:rPr>
              <w:t>I</w:t>
            </w:r>
          </w:p>
        </w:tc>
        <w:tc>
          <w:tcPr>
            <w:tcW w:type="dxa" w:w="5760"/>
          </w:tcPr>
          <w:p>
            <w:pPr>
              <w:spacing w:after="0" w:before="0" w:line="240" w:lineRule="auto"/>
            </w:pPr>
            <w:r>
              <w:rPr>
                <w:rFonts w:ascii="Calibri" w:hAnsi="Calibri"/>
                <w:b w:val="0"/>
                <w:sz w:val="20"/>
              </w:rPr>
              <w:t>demanding total obedience; allowing no personal choice</w:t>
            </w:r>
          </w:p>
        </w:tc>
      </w:tr>
      <w:tr>
        <w:trPr>
          <w:cantSplit/>
        </w:trPr>
        <w:tc>
          <w:tcPr>
            <w:tcW w:type="dxa" w:w="576"/>
          </w:tcPr>
          <w:p>
            <w:pPr>
              <w:spacing w:after="0" w:before="0" w:line="240" w:lineRule="auto"/>
            </w:pPr>
            <w:r>
              <w:rPr>
                <w:rFonts w:ascii="Calibri" w:hAnsi="Calibri"/>
                <w:b w:val="0"/>
                <w:sz w:val="20"/>
              </w:rPr>
              <w:t>2</w:t>
            </w:r>
          </w:p>
        </w:tc>
        <w:tc>
          <w:tcPr>
            <w:tcW w:type="dxa" w:w="2736"/>
          </w:tcPr>
          <w:p>
            <w:pPr>
              <w:spacing w:after="0" w:before="0" w:line="240" w:lineRule="auto"/>
            </w:pPr>
            <w:r>
              <w:rPr>
                <w:rFonts w:ascii="Calibri" w:hAnsi="Calibri"/>
                <w:b w:val="0"/>
                <w:sz w:val="20"/>
              </w:rPr>
              <w:t>oppressive (Line 5)</w:t>
            </w:r>
          </w:p>
        </w:tc>
        <w:tc>
          <w:tcPr>
            <w:tcW w:type="dxa" w:w="864"/>
          </w:tcPr>
          <w:p>
            <w:pPr>
              <w:spacing w:after="0" w:before="0" w:line="240" w:lineRule="auto"/>
            </w:pPr>
            <w:r>
              <w:rPr>
                <w:rFonts w:ascii="Calibri" w:hAnsi="Calibri"/>
                <w:b/>
                <w:sz w:val="20"/>
              </w:rPr>
              <w:t>G</w:t>
            </w:r>
          </w:p>
        </w:tc>
        <w:tc>
          <w:tcPr>
            <w:tcW w:type="dxa" w:w="5760"/>
          </w:tcPr>
          <w:p>
            <w:pPr>
              <w:spacing w:after="0" w:before="0" w:line="240" w:lineRule="auto"/>
            </w:pPr>
            <w:r>
              <w:rPr>
                <w:rFonts w:ascii="Calibri" w:hAnsi="Calibri"/>
                <w:b w:val="0"/>
                <w:sz w:val="20"/>
              </w:rPr>
              <w:t>treating people in a harsh and controlling way</w:t>
            </w:r>
          </w:p>
        </w:tc>
      </w:tr>
      <w:tr>
        <w:trPr>
          <w:cantSplit/>
        </w:trPr>
        <w:tc>
          <w:tcPr>
            <w:tcW w:type="dxa" w:w="576"/>
          </w:tcPr>
          <w:p>
            <w:pPr>
              <w:spacing w:after="0" w:before="0" w:line="240" w:lineRule="auto"/>
            </w:pPr>
            <w:r>
              <w:rPr>
                <w:rFonts w:ascii="Calibri" w:hAnsi="Calibri"/>
                <w:b w:val="0"/>
                <w:sz w:val="20"/>
              </w:rPr>
              <w:t>3</w:t>
            </w:r>
          </w:p>
        </w:tc>
        <w:tc>
          <w:tcPr>
            <w:tcW w:type="dxa" w:w="2736"/>
          </w:tcPr>
          <w:p>
            <w:pPr>
              <w:spacing w:after="0" w:before="0" w:line="240" w:lineRule="auto"/>
            </w:pPr>
            <w:r>
              <w:rPr>
                <w:rFonts w:ascii="Calibri" w:hAnsi="Calibri"/>
                <w:b w:val="0"/>
                <w:sz w:val="20"/>
              </w:rPr>
              <w:t>conform (Line 45)</w:t>
            </w:r>
          </w:p>
        </w:tc>
        <w:tc>
          <w:tcPr>
            <w:tcW w:type="dxa" w:w="864"/>
          </w:tcPr>
          <w:p>
            <w:pPr>
              <w:spacing w:after="0" w:before="0" w:line="240" w:lineRule="auto"/>
            </w:pPr>
            <w:r>
              <w:rPr>
                <w:rFonts w:ascii="Calibri" w:hAnsi="Calibri"/>
                <w:b/>
                <w:sz w:val="20"/>
              </w:rPr>
              <w:t>H</w:t>
            </w:r>
          </w:p>
        </w:tc>
        <w:tc>
          <w:tcPr>
            <w:tcW w:type="dxa" w:w="5760"/>
          </w:tcPr>
          <w:p>
            <w:pPr>
              <w:spacing w:after="0" w:before="0" w:line="240" w:lineRule="auto"/>
            </w:pPr>
            <w:r>
              <w:rPr>
                <w:rFonts w:ascii="Calibri" w:hAnsi="Calibri"/>
                <w:b w:val="0"/>
                <w:sz w:val="20"/>
              </w:rPr>
              <w:t>to behave in the same way as everyone else; to follow a fixed standard</w:t>
            </w:r>
          </w:p>
        </w:tc>
      </w:tr>
      <w:tr>
        <w:trPr>
          <w:cantSplit/>
        </w:trPr>
        <w:tc>
          <w:tcPr>
            <w:tcW w:type="dxa" w:w="576"/>
          </w:tcPr>
          <w:p>
            <w:pPr>
              <w:spacing w:after="0" w:before="0" w:line="240" w:lineRule="auto"/>
            </w:pPr>
            <w:r>
              <w:rPr>
                <w:rFonts w:ascii="Calibri" w:hAnsi="Calibri"/>
                <w:b w:val="0"/>
                <w:sz w:val="20"/>
              </w:rPr>
              <w:t>4</w:t>
            </w:r>
          </w:p>
        </w:tc>
        <w:tc>
          <w:tcPr>
            <w:tcW w:type="dxa" w:w="2736"/>
          </w:tcPr>
          <w:p>
            <w:pPr>
              <w:spacing w:after="0" w:before="0" w:line="240" w:lineRule="auto"/>
            </w:pPr>
            <w:r>
              <w:rPr>
                <w:rFonts w:ascii="Calibri" w:hAnsi="Calibri"/>
                <w:b w:val="0"/>
                <w:sz w:val="20"/>
              </w:rPr>
              <w:t>conducive (Line 22)</w:t>
            </w:r>
          </w:p>
        </w:tc>
        <w:tc>
          <w:tcPr>
            <w:tcW w:type="dxa" w:w="864"/>
          </w:tcPr>
          <w:p>
            <w:pPr>
              <w:spacing w:after="0" w:before="0" w:line="240" w:lineRule="auto"/>
            </w:pPr>
            <w:r>
              <w:rPr>
                <w:rFonts w:ascii="Calibri" w:hAnsi="Calibri"/>
                <w:b/>
                <w:sz w:val="20"/>
              </w:rPr>
              <w:t>C</w:t>
            </w:r>
          </w:p>
        </w:tc>
        <w:tc>
          <w:tcPr>
            <w:tcW w:type="dxa" w:w="5760"/>
          </w:tcPr>
          <w:p>
            <w:pPr>
              <w:spacing w:after="0" w:before="0" w:line="240" w:lineRule="auto"/>
            </w:pPr>
            <w:r>
              <w:rPr>
                <w:rFonts w:ascii="Calibri" w:hAnsi="Calibri"/>
                <w:b w:val="0"/>
                <w:sz w:val="20"/>
              </w:rPr>
              <w:t>making something more likely to happen; helpful for</w:t>
            </w:r>
          </w:p>
        </w:tc>
      </w:tr>
      <w:tr>
        <w:trPr>
          <w:cantSplit/>
        </w:trPr>
        <w:tc>
          <w:tcPr>
            <w:tcW w:type="dxa" w:w="576"/>
          </w:tcPr>
          <w:p>
            <w:pPr>
              <w:spacing w:after="0" w:before="0" w:line="240" w:lineRule="auto"/>
            </w:pPr>
            <w:r>
              <w:rPr>
                <w:rFonts w:ascii="Calibri" w:hAnsi="Calibri"/>
                <w:b w:val="0"/>
                <w:sz w:val="20"/>
              </w:rPr>
              <w:t>5</w:t>
            </w:r>
          </w:p>
        </w:tc>
        <w:tc>
          <w:tcPr>
            <w:tcW w:type="dxa" w:w="2736"/>
          </w:tcPr>
          <w:p>
            <w:pPr>
              <w:spacing w:after="0" w:before="0" w:line="240" w:lineRule="auto"/>
            </w:pPr>
            <w:r>
              <w:rPr>
                <w:rFonts w:ascii="Calibri" w:hAnsi="Calibri"/>
                <w:b w:val="0"/>
                <w:sz w:val="20"/>
              </w:rPr>
              <w:t>trilogy (Line 25)</w:t>
            </w:r>
          </w:p>
        </w:tc>
        <w:tc>
          <w:tcPr>
            <w:tcW w:type="dxa" w:w="864"/>
          </w:tcPr>
          <w:p>
            <w:pPr>
              <w:spacing w:after="0" w:before="0" w:line="240" w:lineRule="auto"/>
            </w:pPr>
            <w:r>
              <w:rPr>
                <w:rFonts w:ascii="Calibri" w:hAnsi="Calibri"/>
                <w:b/>
                <w:sz w:val="20"/>
              </w:rPr>
              <w:t>B</w:t>
            </w:r>
          </w:p>
        </w:tc>
        <w:tc>
          <w:tcPr>
            <w:tcW w:type="dxa" w:w="5760"/>
          </w:tcPr>
          <w:p>
            <w:pPr>
              <w:spacing w:after="0" w:before="0" w:line="240" w:lineRule="auto"/>
            </w:pPr>
            <w:r>
              <w:rPr>
                <w:rFonts w:ascii="Calibri" w:hAnsi="Calibri"/>
                <w:b w:val="0"/>
                <w:sz w:val="20"/>
              </w:rPr>
              <w:t>a set of three connected books, films or plays</w:t>
            </w:r>
          </w:p>
        </w:tc>
      </w:tr>
      <w:tr>
        <w:trPr>
          <w:cantSplit/>
        </w:trPr>
        <w:tc>
          <w:tcPr>
            <w:tcW w:type="dxa" w:w="576"/>
          </w:tcPr>
          <w:p>
            <w:pPr>
              <w:spacing w:after="0" w:before="0" w:line="240" w:lineRule="auto"/>
            </w:pPr>
            <w:r>
              <w:rPr>
                <w:rFonts w:ascii="Calibri" w:hAnsi="Calibri"/>
                <w:b w:val="0"/>
                <w:sz w:val="20"/>
              </w:rPr>
              <w:t>6</w:t>
            </w:r>
          </w:p>
        </w:tc>
        <w:tc>
          <w:tcPr>
            <w:tcW w:type="dxa" w:w="2736"/>
          </w:tcPr>
          <w:p>
            <w:pPr>
              <w:spacing w:after="0" w:before="0" w:line="240" w:lineRule="auto"/>
            </w:pPr>
            <w:r>
              <w:rPr>
                <w:rFonts w:ascii="Calibri" w:hAnsi="Calibri"/>
                <w:b w:val="0"/>
                <w:sz w:val="20"/>
              </w:rPr>
              <w:t>cliff-hanger (Line 52)</w:t>
            </w:r>
          </w:p>
        </w:tc>
        <w:tc>
          <w:tcPr>
            <w:tcW w:type="dxa" w:w="864"/>
          </w:tcPr>
          <w:p>
            <w:pPr>
              <w:spacing w:after="0" w:before="0" w:line="240" w:lineRule="auto"/>
            </w:pPr>
            <w:r>
              <w:rPr>
                <w:rFonts w:ascii="Calibri" w:hAnsi="Calibri"/>
                <w:b/>
                <w:sz w:val="20"/>
              </w:rPr>
              <w:t>F</w:t>
            </w:r>
          </w:p>
        </w:tc>
        <w:tc>
          <w:tcPr>
            <w:tcW w:type="dxa" w:w="5760"/>
          </w:tcPr>
          <w:p>
            <w:pPr>
              <w:spacing w:after="0" w:before="0" w:line="240" w:lineRule="auto"/>
            </w:pPr>
            <w:r>
              <w:rPr>
                <w:rFonts w:ascii="Calibri" w:hAnsi="Calibri"/>
                <w:b w:val="0"/>
                <w:sz w:val="20"/>
              </w:rPr>
              <w:t>an exciting ending that leaves readers unsure what happens next</w:t>
            </w:r>
          </w:p>
        </w:tc>
      </w:tr>
      <w:tr>
        <w:trPr>
          <w:cantSplit/>
        </w:trPr>
        <w:tc>
          <w:tcPr>
            <w:tcW w:type="dxa" w:w="576"/>
          </w:tcPr>
          <w:p>
            <w:pPr>
              <w:spacing w:after="0" w:before="0" w:line="240" w:lineRule="auto"/>
            </w:pPr>
            <w:r>
              <w:rPr>
                <w:rFonts w:ascii="Calibri" w:hAnsi="Calibri"/>
                <w:b w:val="0"/>
                <w:sz w:val="20"/>
              </w:rPr>
              <w:t>7</w:t>
            </w:r>
          </w:p>
        </w:tc>
        <w:tc>
          <w:tcPr>
            <w:tcW w:type="dxa" w:w="2736"/>
          </w:tcPr>
          <w:p>
            <w:pPr>
              <w:spacing w:after="0" w:before="0" w:line="240" w:lineRule="auto"/>
            </w:pPr>
            <w:r>
              <w:rPr>
                <w:rFonts w:ascii="Calibri" w:hAnsi="Calibri"/>
                <w:b w:val="0"/>
                <w:sz w:val="20"/>
              </w:rPr>
              <w:t>façade (Line 93)</w:t>
            </w:r>
          </w:p>
        </w:tc>
        <w:tc>
          <w:tcPr>
            <w:tcW w:type="dxa" w:w="864"/>
          </w:tcPr>
          <w:p>
            <w:pPr>
              <w:spacing w:after="0" w:before="0" w:line="240" w:lineRule="auto"/>
            </w:pPr>
            <w:r>
              <w:rPr>
                <w:rFonts w:ascii="Calibri" w:hAnsi="Calibri"/>
                <w:b/>
                <w:sz w:val="20"/>
              </w:rPr>
              <w:t>J</w:t>
            </w:r>
          </w:p>
        </w:tc>
        <w:tc>
          <w:tcPr>
            <w:tcW w:type="dxa" w:w="5760"/>
          </w:tcPr>
          <w:p>
            <w:pPr>
              <w:spacing w:after="0" w:before="0" w:line="240" w:lineRule="auto"/>
            </w:pPr>
            <w:r>
              <w:rPr>
                <w:rFonts w:ascii="Calibri" w:hAnsi="Calibri"/>
                <w:b w:val="0"/>
                <w:sz w:val="20"/>
              </w:rPr>
              <w:t>an outward appearance that hides the truth</w:t>
            </w:r>
          </w:p>
        </w:tc>
      </w:tr>
      <w:tr>
        <w:trPr>
          <w:cantSplit/>
        </w:trPr>
        <w:tc>
          <w:tcPr>
            <w:tcW w:type="dxa" w:w="576"/>
          </w:tcPr>
          <w:p>
            <w:pPr>
              <w:spacing w:after="0" w:before="0" w:line="240" w:lineRule="auto"/>
            </w:pPr>
            <w:r>
              <w:rPr>
                <w:rFonts w:ascii="Calibri" w:hAnsi="Calibri"/>
                <w:b w:val="0"/>
                <w:sz w:val="20"/>
              </w:rPr>
              <w:t>8</w:t>
            </w:r>
          </w:p>
        </w:tc>
        <w:tc>
          <w:tcPr>
            <w:tcW w:type="dxa" w:w="2736"/>
          </w:tcPr>
          <w:p>
            <w:pPr>
              <w:spacing w:after="0" w:before="0" w:line="240" w:lineRule="auto"/>
            </w:pPr>
            <w:r>
              <w:rPr>
                <w:rFonts w:ascii="Calibri" w:hAnsi="Calibri"/>
                <w:b w:val="0"/>
                <w:sz w:val="20"/>
              </w:rPr>
              <w:t>utopia (Line 93)</w:t>
            </w:r>
          </w:p>
        </w:tc>
        <w:tc>
          <w:tcPr>
            <w:tcW w:type="dxa" w:w="864"/>
          </w:tcPr>
          <w:p>
            <w:pPr>
              <w:spacing w:after="0" w:before="0" w:line="240" w:lineRule="auto"/>
            </w:pPr>
            <w:r>
              <w:rPr>
                <w:rFonts w:ascii="Calibri" w:hAnsi="Calibri"/>
                <w:b/>
                <w:sz w:val="20"/>
              </w:rPr>
              <w:t>A</w:t>
            </w:r>
          </w:p>
        </w:tc>
        <w:tc>
          <w:tcPr>
            <w:tcW w:type="dxa" w:w="5760"/>
          </w:tcPr>
          <w:p>
            <w:pPr>
              <w:spacing w:after="0" w:before="0" w:line="240" w:lineRule="auto"/>
            </w:pPr>
            <w:r>
              <w:rPr>
                <w:rFonts w:ascii="Calibri" w:hAnsi="Calibri"/>
                <w:b w:val="0"/>
                <w:sz w:val="20"/>
              </w:rPr>
              <w:t>an imagined perfect world; the opposite of a dystopia</w:t>
            </w:r>
          </w:p>
        </w:tc>
      </w:tr>
      <w:tr>
        <w:trPr>
          <w:cantSplit/>
        </w:trPr>
        <w:tc>
          <w:tcPr>
            <w:tcW w:type="dxa" w:w="576"/>
          </w:tcPr>
          <w:p>
            <w:pPr>
              <w:spacing w:after="0" w:before="0" w:line="240" w:lineRule="auto"/>
            </w:pPr>
            <w:r>
              <w:rPr>
                <w:rFonts w:ascii="Calibri" w:hAnsi="Calibri"/>
                <w:b w:val="0"/>
                <w:sz w:val="20"/>
              </w:rPr>
              <w:t>9</w:t>
            </w:r>
          </w:p>
        </w:tc>
        <w:tc>
          <w:tcPr>
            <w:tcW w:type="dxa" w:w="2736"/>
          </w:tcPr>
          <w:p>
            <w:pPr>
              <w:spacing w:after="0" w:before="0" w:line="240" w:lineRule="auto"/>
            </w:pPr>
            <w:r>
              <w:rPr>
                <w:rFonts w:ascii="Calibri" w:hAnsi="Calibri"/>
                <w:b w:val="0"/>
                <w:sz w:val="20"/>
              </w:rPr>
              <w:t>didactic (Line 140)</w:t>
            </w:r>
          </w:p>
        </w:tc>
        <w:tc>
          <w:tcPr>
            <w:tcW w:type="dxa" w:w="864"/>
          </w:tcPr>
          <w:p>
            <w:pPr>
              <w:spacing w:after="0" w:before="0" w:line="240" w:lineRule="auto"/>
            </w:pPr>
            <w:r>
              <w:rPr>
                <w:rFonts w:ascii="Calibri" w:hAnsi="Calibri"/>
                <w:b/>
                <w:sz w:val="20"/>
              </w:rPr>
              <w:t>D</w:t>
            </w:r>
          </w:p>
        </w:tc>
        <w:tc>
          <w:tcPr>
            <w:tcW w:type="dxa" w:w="5760"/>
          </w:tcPr>
          <w:p>
            <w:pPr>
              <w:spacing w:after="0" w:before="0" w:line="240" w:lineRule="auto"/>
            </w:pPr>
            <w:r>
              <w:rPr>
                <w:rFonts w:ascii="Calibri" w:hAnsi="Calibri"/>
                <w:b w:val="0"/>
                <w:sz w:val="20"/>
              </w:rPr>
              <w:t>written to teach a moral lesson</w:t>
            </w:r>
          </w:p>
        </w:tc>
      </w:tr>
      <w:tr>
        <w:trPr>
          <w:cantSplit/>
        </w:trPr>
        <w:tc>
          <w:tcPr>
            <w:tcW w:type="dxa" w:w="576"/>
          </w:tcPr>
          <w:p>
            <w:pPr>
              <w:spacing w:after="0" w:before="0" w:line="240" w:lineRule="auto"/>
            </w:pPr>
            <w:r>
              <w:rPr>
                <w:rFonts w:ascii="Calibri" w:hAnsi="Calibri"/>
                <w:b w:val="0"/>
                <w:sz w:val="20"/>
              </w:rPr>
              <w:t>10</w:t>
            </w:r>
          </w:p>
        </w:tc>
        <w:tc>
          <w:tcPr>
            <w:tcW w:type="dxa" w:w="2736"/>
          </w:tcPr>
          <w:p>
            <w:pPr>
              <w:spacing w:after="0" w:before="0" w:line="240" w:lineRule="auto"/>
            </w:pPr>
            <w:r>
              <w:rPr>
                <w:rFonts w:ascii="Calibri" w:hAnsi="Calibri"/>
                <w:b w:val="0"/>
                <w:sz w:val="20"/>
              </w:rPr>
              <w:t>extinction (Line 117)</w:t>
            </w:r>
          </w:p>
        </w:tc>
        <w:tc>
          <w:tcPr>
            <w:tcW w:type="dxa" w:w="864"/>
          </w:tcPr>
          <w:p>
            <w:pPr>
              <w:spacing w:after="0" w:before="0" w:line="240" w:lineRule="auto"/>
            </w:pPr>
            <w:r>
              <w:rPr>
                <w:rFonts w:ascii="Calibri" w:hAnsi="Calibri"/>
                <w:b/>
                <w:sz w:val="20"/>
              </w:rPr>
              <w:t>E</w:t>
            </w:r>
          </w:p>
        </w:tc>
        <w:tc>
          <w:tcPr>
            <w:tcW w:type="dxa" w:w="5760"/>
          </w:tcPr>
          <w:p>
            <w:pPr>
              <w:spacing w:after="0" w:before="0" w:line="240" w:lineRule="auto"/>
            </w:pPr>
            <w:r>
              <w:rPr>
                <w:rFonts w:ascii="Calibri" w:hAnsi="Calibri"/>
                <w:b w:val="0"/>
                <w:sz w:val="20"/>
              </w:rPr>
              <w:t>the state of no longer existing; being completely destroyed</w:t>
            </w:r>
          </w:p>
        </w:tc>
      </w:tr>
    </w:tbl>
    <w:p>
      <w:pPr>
        <w:spacing w:after="200" w:before="0"/>
      </w:pPr>
      <w:r>
        <w:rPr>
          <w:rFonts w:ascii="Calibri" w:hAnsi="Calibri"/>
          <w:b/>
          <w:color w:val="5B7083"/>
          <w:sz w:val="21"/>
        </w:rPr>
        <w:t>Answers: 1-I, 2-G, 3-H, 4-C, 5-B, 6-F, 7-J, 8-A, 9-D, 10-E</w:t>
      </w:r>
    </w:p>
    <w:p>
      <w:pPr>
        <w:spacing w:after="80" w:before="0"/>
      </w:pPr>
      <w:r>
        <w:rPr>
          <w:rFonts w:ascii="Calibri" w:hAnsi="Calibri"/>
          <w:b/>
          <w:color w:val="17365D"/>
          <w:sz w:val="28"/>
        </w:rPr>
        <w:t>Part B  Exam tip — how to complete “cloze” (gap-fill) questions</w:t>
      </w:r>
    </w:p>
    <w:p>
      <w:pPr>
        <w:keepNext/>
        <w:spacing w:after="40" w:before="0"/>
      </w:pPr>
      <w:r>
        <w:rPr>
          <w:rFonts w:ascii="Calibri" w:hAnsi="Calibri"/>
          <w:b/>
          <w:sz w:val="24"/>
        </w:rPr>
        <w:t>Teaching tip — “Find the IDEA, not the word.”</w:t>
      </w:r>
    </w:p>
    <w:p>
      <w:pPr>
        <w:spacing w:after="120" w:before="0"/>
      </w:pPr>
      <w:r>
        <w:rPr>
          <w:rFonts w:ascii="Calibri" w:hAnsi="Calibri"/>
          <w:b w:val="0"/>
          <w:sz w:val="21"/>
        </w:rPr>
        <w:t>Cloze items (DSE Q48 and Q51) give students a SUMMARY of one paragraph. The summary is a paraphrase: the words around the blank are almost never the words in the text, so students who hunt for the summary’s own word get stuck. The answer word is always printed in the paragraph named in the question.</w:t>
      </w:r>
    </w:p>
    <w:p>
      <w:pPr>
        <w:keepNext/>
        <w:spacing w:after="40" w:before="0"/>
      </w:pPr>
      <w:r>
        <w:rPr>
          <w:rFonts w:ascii="Calibri" w:hAnsi="Calibri"/>
          <w:b/>
          <w:sz w:val="24"/>
        </w:rPr>
        <w:t>The 4-step routine (PPT tips slide — reveal one card at a time)</w:t>
      </w:r>
    </w:p>
    <w:p>
      <w:pPr>
        <w:spacing w:after="40" w:before="0"/>
      </w:pPr>
      <w:r>
        <w:rPr>
          <w:rFonts w:ascii="Calibri" w:hAnsi="Calibri"/>
          <w:b w:val="0"/>
          <w:sz w:val="21"/>
        </w:rPr>
        <w:t>1.  Read the whole summary carefully, then find the paragraph named in the question. (In the demo paragraph below, the summary says “asked for more space” where the paragraph says “asked the principal for a bigger room”.)</w:t>
      </w:r>
    </w:p>
    <w:p>
      <w:pPr>
        <w:spacing w:after="40" w:before="0"/>
      </w:pPr>
      <w:r>
        <w:rPr>
          <w:rFonts w:ascii="Calibri" w:hAnsi="Calibri"/>
          <w:b w:val="0"/>
          <w:sz w:val="21"/>
        </w:rPr>
        <w:t>2.  Use the words AROUND the blank to work out the word class: a / an + ________ = noun · more ________ = adjective (comparative) · grew ________ = adverb (-ly) · would ________ = verb (base form) · by + ________ = noun or -ing form.</w:t>
      </w:r>
    </w:p>
    <w:p>
      <w:pPr>
        <w:spacing w:after="40" w:before="0"/>
      </w:pPr>
      <w:r>
        <w:rPr>
          <w:rFonts w:ascii="Calibri" w:hAnsi="Calibri"/>
          <w:b w:val="0"/>
          <w:sz w:val="21"/>
        </w:rPr>
        <w:t>3.  Hunt for the matching IDEA, not the summary’s own words — and read the whole sentence around the blank (“but”, “so”, “because” show how the idea is built).</w:t>
      </w:r>
    </w:p>
    <w:p>
      <w:pPr>
        <w:spacing w:after="40" w:before="0"/>
      </w:pPr>
      <w:r>
        <w:rPr>
          <w:rFonts w:ascii="Calibri" w:hAnsi="Calibri"/>
          <w:b w:val="0"/>
          <w:sz w:val="21"/>
        </w:rPr>
        <w:t>4.  Copy the EXACT word from the text, then check the form (-s, -ed, -ing, -er, -ly) and the spelling. ONE word per blank.</w:t>
      </w:r>
    </w:p>
    <w:p>
      <w:pPr>
        <w:spacing w:after="160" w:before="0"/>
      </w:pPr>
      <w:r>
        <w:rPr>
          <w:rFonts w:ascii="Calibri" w:hAnsi="Calibri"/>
          <w:b w:val="0"/>
          <w:sz w:val="21"/>
        </w:rPr>
        <w:t>Marking notes (Part B2 items): fixed pairs printed in the passage (“crime rate”, “outdoor arena”, “on television”, “left alive”) are accepted as one answer. A wrong word form loses the mark (“decade” for “decades”, “safe” for “safer”).</w:t>
      </w:r>
    </w:p>
    <w:p>
      <w:pPr>
        <w:keepNext/>
        <w:spacing w:after="40" w:before="0"/>
      </w:pPr>
      <w:r>
        <w:rPr>
          <w:rFonts w:ascii="Calibri" w:hAnsi="Calibri"/>
          <w:b/>
          <w:sz w:val="24"/>
        </w:rPr>
        <w:t>The demo paragraph — written for this lesson (NOT from the examination paper)</w:t>
      </w:r>
    </w:p>
    <w:p>
      <w:pPr>
        <w:spacing w:after="80" w:before="0"/>
      </w:pPr>
      <w:r>
        <w:rPr>
          <w:rFonts w:ascii="Calibri" w:hAnsi="Calibri"/>
          <w:b w:val="0"/>
          <w:sz w:val="21"/>
        </w:rPr>
        <w:t>Last year, our school library started a lunchtime reading club. At first, only eight students came, and the librarian, Ms Wong, lent them books from her own shelf. Then the club began posting short book reviews on the school’s social media page, and the reviews spread quickly: by the end of the term, more than two hundred students had joined the club. Ms Wong has asked the principal for a bigger room, because the club is now the busiest place in the school. Some teachers worried that the club would distract students from their homework, but the library’s records show that club members borrow twice as many books as other students.</w:t>
      </w:r>
    </w:p>
    <w:p>
      <w:pPr>
        <w:spacing w:after="120" w:before="0"/>
      </w:pPr>
      <w:r>
        <w:rPr>
          <w:rFonts w:ascii="Calibri" w:hAnsi="Calibri"/>
          <w:b w:val="0"/>
          <w:color w:val="5B7083"/>
          <w:sz w:val="20"/>
        </w:rPr>
        <w:t>All four demo questions use this one paragraph (they are all on ONE PPT slide): one click per card reveals only that card’s answer. The demos are deliberately on a separate, easier paragraph so that the pattern is clear before students meet the exam paragraph — and so that none of the practice answers appear.</w:t>
      </w:r>
    </w:p>
    <w:p>
      <w:pPr>
        <w:keepNext/>
        <w:spacing w:after="40" w:before="0"/>
      </w:pPr>
      <w:r>
        <w:rPr>
          <w:rFonts w:ascii="Calibri" w:hAnsi="Calibri"/>
          <w:b/>
          <w:sz w:val="23"/>
        </w:rPr>
        <w:t>Demo 1 — EASIER 1 (1 mark): a straight lift</w:t>
      </w:r>
    </w:p>
    <w:p>
      <w:pPr>
        <w:spacing w:after="20" w:before="0"/>
      </w:pPr>
      <w:r>
        <w:rPr>
          <w:rFonts w:ascii="Calibri" w:hAnsi="Calibri"/>
          <w:b w:val="0"/>
          <w:sz w:val="21"/>
        </w:rPr>
        <w:t>Q: The librarian lent the first students books from her (i) ________ shelf.</w:t>
      </w:r>
    </w:p>
    <w:p>
      <w:pPr>
        <w:spacing w:after="120" w:before="0"/>
      </w:pPr>
      <w:r>
        <w:rPr>
          <w:rFonts w:ascii="Calibri" w:hAnsi="Calibri"/>
          <w:b w:val="0"/>
          <w:sz w:val="21"/>
        </w:rPr>
        <w:t>Answer: (i) own. Teaching move: “her ________ shelf” needs an adjective; the paragraph gives it word for word. This is the “find it and copy it” baseline — every student should get this mark.</w:t>
      </w:r>
    </w:p>
    <w:p>
      <w:pPr>
        <w:keepNext/>
        <w:spacing w:after="40" w:before="0"/>
      </w:pPr>
      <w:r>
        <w:rPr>
          <w:rFonts w:ascii="Calibri" w:hAnsi="Calibri"/>
          <w:b/>
          <w:sz w:val="23"/>
        </w:rPr>
        <w:t>Demo 2 — EASIER 2 (1 mark): copy the exact form</w:t>
      </w:r>
    </w:p>
    <w:p>
      <w:pPr>
        <w:spacing w:after="20" w:before="0"/>
      </w:pPr>
      <w:r>
        <w:rPr>
          <w:rFonts w:ascii="Calibri" w:hAnsi="Calibri"/>
          <w:b w:val="0"/>
          <w:sz w:val="21"/>
        </w:rPr>
        <w:t>Q: By the end of the term, more than two (i) ________ students had joined the club.</w:t>
      </w:r>
    </w:p>
    <w:p>
      <w:pPr>
        <w:spacing w:after="120" w:before="0"/>
      </w:pPr>
      <w:r>
        <w:rPr>
          <w:rFonts w:ascii="Calibri" w:hAnsi="Calibri"/>
          <w:b w:val="0"/>
          <w:sz w:val="21"/>
        </w:rPr>
        <w:t>Answer: (i) hundred. Teaching move: after a number (“two”) the word stays singular — write “hundred”, never “hundreds”. Ask: what happens to “decade” in a similar blank? (Answer: it takes an -s when there is no number in front of it.)</w:t>
      </w:r>
    </w:p>
    <w:p>
      <w:pPr>
        <w:keepNext/>
        <w:spacing w:after="40" w:before="0"/>
      </w:pPr>
      <w:r>
        <w:rPr>
          <w:rFonts w:ascii="Calibri" w:hAnsi="Calibri"/>
          <w:b/>
          <w:sz w:val="23"/>
        </w:rPr>
        <w:t>Demo 3 — HARDER 1 (1 mark): the blank is an adverb</w:t>
      </w:r>
    </w:p>
    <w:p>
      <w:pPr>
        <w:spacing w:after="20" w:before="0"/>
      </w:pPr>
      <w:r>
        <w:rPr>
          <w:rFonts w:ascii="Calibri" w:hAnsi="Calibri"/>
          <w:b w:val="0"/>
          <w:sz w:val="21"/>
        </w:rPr>
        <w:t>Q: The club grew (i) ________ after its book reviews appeared online.</w:t>
      </w:r>
    </w:p>
    <w:p>
      <w:pPr>
        <w:spacing w:after="120" w:before="0"/>
      </w:pPr>
      <w:r>
        <w:rPr>
          <w:rFonts w:ascii="Calibri" w:hAnsi="Calibri"/>
          <w:b w:val="0"/>
          <w:sz w:val="21"/>
        </w:rPr>
        <w:t>Answer: (i) quickly. Teaching move: the paragraph says “the reviews spread quickly” — students must match the IDEA (the club grew / the reviews spread) and keep the -ly adverb. “grew fast” is understandable but the mark is for the text’s word.</w:t>
      </w:r>
    </w:p>
    <w:p>
      <w:pPr>
        <w:keepNext/>
        <w:spacing w:after="40" w:before="0"/>
      </w:pPr>
      <w:r>
        <w:rPr>
          <w:rFonts w:ascii="Calibri" w:hAnsi="Calibri"/>
          <w:b/>
          <w:sz w:val="23"/>
        </w:rPr>
        <w:t>Demo 4 — HARDER 2 (2 marks): two blanks, two verb forms</w:t>
      </w:r>
    </w:p>
    <w:p>
      <w:pPr>
        <w:spacing w:after="20" w:before="0"/>
      </w:pPr>
      <w:r>
        <w:rPr>
          <w:rFonts w:ascii="Calibri" w:hAnsi="Calibri"/>
          <w:b w:val="0"/>
          <w:sz w:val="21"/>
        </w:rPr>
        <w:t>Q: Some teachers worried that the club would (i) ________ students from their homework, but the library’s records show that members (ii) ________ more books than other students.</w:t>
      </w:r>
    </w:p>
    <w:p>
      <w:pPr>
        <w:spacing w:after="120" w:before="0"/>
      </w:pPr>
      <w:r>
        <w:rPr>
          <w:rFonts w:ascii="Calibri" w:hAnsi="Calibri"/>
          <w:b w:val="0"/>
          <w:sz w:val="21"/>
        </w:rPr>
        <w:t>Answers: (i) distract  (ii) borrow. Teaching move: (i) follows “would”, so a base verb is needed (“distract students from their homework”); (ii) follows the plural subject “members”, so the present-tense verb is “borrow”. The “but” tells students the second half gives the opposite of the teachers’ worry — read the whole sentence before answering.</w:t>
      </w:r>
    </w:p>
    <w:p>
      <w:pPr>
        <w:spacing w:after="80" w:before="0"/>
      </w:pPr>
      <w:r>
        <w:rPr>
          <w:rFonts w:ascii="Calibri" w:hAnsi="Calibri"/>
          <w:b/>
          <w:color w:val="17365D"/>
          <w:sz w:val="28"/>
        </w:rPr>
        <w:t>Part C  Practice questions — the exercise (15 marks)</w:t>
      </w:r>
    </w:p>
    <w:p>
      <w:pPr>
        <w:spacing w:after="120" w:before="0"/>
      </w:pPr>
      <w:r>
        <w:rPr>
          <w:rFonts w:ascii="Calibri" w:hAnsi="Calibri"/>
          <w:b w:val="0"/>
          <w:color w:val="5B7083"/>
          <w:sz w:val="20"/>
        </w:rPr>
        <w:t>The 6 questions selected from DSE 2013 Paper 1 Part B2 (Text 4), in passage order. Percentages = % of candidates awarded the mark (HKEAA marking scheme); the mark total is taken from the Question-Answer Book.</w:t>
      </w:r>
    </w:p>
    <w:p>
      <w:pPr>
        <w:keepNext/>
        <w:spacing w:after="60" w:before="0"/>
      </w:pPr>
      <w:r>
        <w:rPr>
          <w:rFonts w:ascii="Calibri" w:hAnsi="Calibri"/>
          <w:b/>
          <w:sz w:val="22"/>
        </w:rPr>
        <w:t xml:space="preserve">Q1.  (DSE Q47)  </w:t>
      </w:r>
      <w:r>
        <w:rPr>
          <w:rFonts w:ascii="Calibri" w:hAnsi="Calibri"/>
          <w:b/>
          <w:sz w:val="22"/>
        </w:rPr>
        <w:t xml:space="preserve">What does “it” (line 6) refer to?  </w:t>
      </w:r>
      <w:r>
        <w:rPr>
          <w:rFonts w:ascii="Calibri" w:hAnsi="Calibri"/>
          <w:b/>
          <w:color w:val="C00000"/>
          <w:sz w:val="22"/>
        </w:rPr>
        <w:t>(1 mark, 88%)</w:t>
      </w:r>
    </w:p>
    <w:tbl>
      <w:tblPr>
        <w:tblStyle w:val="TableGrid"/>
        <w:tblW w:type="auto" w:w="0"/>
        <w:jc w:val="left"/>
        <w:tblLayout w:type="fixed"/>
        <w:tblLook w:firstColumn="1" w:firstRow="1" w:lastColumn="0" w:lastRow="0" w:noHBand="0" w:noVBand="1" w:val="04A0"/>
      </w:tblPr>
      <w:tblGrid>
        <w:gridCol w:w="9605"/>
      </w:tblGrid>
      <w:tr>
        <w:trPr>
          <w:cantSplit/>
        </w:trPr>
        <w:tc>
          <w:tcPr>
            <w:tcW w:type="dxa" w:w="9504"/>
          </w:tcPr>
          <w:p>
            <w:pPr>
              <w:spacing w:after="60" w:before="0" w:line="240" w:lineRule="auto"/>
            </w:pPr>
            <w:r>
              <w:rPr>
                <w:rFonts w:ascii="Calibri" w:hAnsi="Calibri"/>
                <w:b/>
                <w:sz w:val="21"/>
              </w:rPr>
              <w:t xml:space="preserve">Answer:  </w:t>
            </w:r>
            <w:r>
              <w:rPr>
                <w:rFonts w:ascii="Calibri" w:hAnsi="Calibri"/>
                <w:b/>
                <w:sz w:val="21"/>
              </w:rPr>
              <w:t>dystopia</w:t>
            </w:r>
          </w:p>
          <w:p>
            <w:pPr>
              <w:spacing w:after="60" w:before="0" w:line="240" w:lineRule="auto"/>
            </w:pPr>
            <w:r>
              <w:rPr>
                <w:rFonts w:ascii="Calibri" w:hAnsi="Calibri"/>
                <w:b/>
                <w:color w:val="5B7083"/>
                <w:sz w:val="21"/>
              </w:rPr>
              <w:t xml:space="preserve">Teacher’s Explanation:  </w:t>
            </w:r>
            <w:r>
              <w:rPr>
                <w:rFonts w:ascii="Calibri" w:hAnsi="Calibri"/>
                <w:b w:val="0"/>
                <w:sz w:val="21"/>
              </w:rPr>
              <w:t>Reference question. ¶1: “Dystopia is an imaginary place or condition in which everything is bad … For young readers, dystopia isn’t a future to be averted; it is a version of what’s already happening in the world they inhabit.” “it” points back to the SUBJECT noun, “dystopia” — not to the nearer noun “a future”.</w:t>
            </w:r>
          </w:p>
          <w:p>
            <w:pPr>
              <w:spacing w:after="0" w:before="0" w:line="240" w:lineRule="auto"/>
            </w:pPr>
            <w:r>
              <w:rPr>
                <w:rFonts w:ascii="Calibri" w:hAnsi="Calibri"/>
                <w:b/>
                <w:color w:val="5B7083"/>
                <w:sz w:val="21"/>
              </w:rPr>
              <w:t xml:space="preserve">Evidence:  </w:t>
            </w:r>
            <w:r>
              <w:rPr>
                <w:rFonts w:ascii="Calibri" w:hAnsi="Calibri"/>
                <w:b w:val="0"/>
                <w:sz w:val="21"/>
              </w:rPr>
              <w:t>Text 4, ¶1 (line 6)</w:t>
            </w:r>
          </w:p>
        </w:tc>
      </w:tr>
    </w:tbl>
    <w:p>
      <w:pPr>
        <w:spacing w:after="120" w:before="0"/>
      </w:pPr>
      <w:r>
        <w:rPr>
          <w:rFonts w:ascii="Calibri" w:hAnsi="Calibri"/>
          <w:b w:val="0"/>
          <w:sz w:val="12"/>
        </w:rPr>
      </w:r>
    </w:p>
    <w:p>
      <w:pPr>
        <w:keepNext/>
        <w:spacing w:after="60" w:before="0"/>
      </w:pPr>
      <w:r>
        <w:rPr>
          <w:rFonts w:ascii="Calibri" w:hAnsi="Calibri"/>
          <w:b/>
          <w:sz w:val="22"/>
        </w:rPr>
        <w:t xml:space="preserve">Q2.  (DSE Q48)  </w:t>
      </w:r>
      <w:r>
        <w:rPr>
          <w:rFonts w:ascii="Calibri" w:hAnsi="Calibri"/>
          <w:b/>
          <w:sz w:val="22"/>
        </w:rPr>
        <w:t xml:space="preserve">Based on paragraph 2, complete the text with ONE word in each blank.  </w:t>
      </w:r>
      <w:r>
        <w:rPr>
          <w:rFonts w:ascii="Calibri" w:hAnsi="Calibri"/>
          <w:b/>
          <w:color w:val="C00000"/>
          <w:sz w:val="22"/>
        </w:rPr>
        <w:t>(5 marks, 91 / 78 / 74 / 59 / 45%)</w:t>
      </w:r>
    </w:p>
    <w:tbl>
      <w:tblPr>
        <w:tblStyle w:val="TableGrid"/>
        <w:tblW w:type="auto" w:w="0"/>
        <w:jc w:val="left"/>
        <w:tblLayout w:type="fixed"/>
        <w:tblLook w:firstColumn="1" w:firstRow="1" w:lastColumn="0" w:lastRow="0" w:noHBand="0" w:noVBand="1" w:val="04A0"/>
      </w:tblPr>
      <w:tblGrid>
        <w:gridCol w:w="9605"/>
      </w:tblGrid>
      <w:tr>
        <w:trPr>
          <w:cantSplit/>
        </w:trPr>
        <w:tc>
          <w:tcPr>
            <w:tcW w:type="dxa" w:w="9504"/>
          </w:tcPr>
          <w:p>
            <w:pPr>
              <w:spacing w:after="60" w:before="0" w:line="240" w:lineRule="auto"/>
            </w:pPr>
            <w:r>
              <w:rPr>
                <w:rFonts w:ascii="Calibri" w:hAnsi="Calibri"/>
                <w:b/>
                <w:sz w:val="21"/>
              </w:rPr>
              <w:t xml:space="preserve">Answer:  </w:t>
            </w:r>
            <w:r>
              <w:rPr>
                <w:rFonts w:ascii="Calibri" w:hAnsi="Calibri"/>
                <w:b/>
                <w:sz w:val="21"/>
              </w:rPr>
              <w:t>(i) Rebecca Stead  ·  (ii) crime rate  ·  (iii) freedom // autonomy // adventure  ·  (iv) safer  ·  (v) protected // controlled</w:t>
            </w:r>
          </w:p>
          <w:p>
            <w:pPr>
              <w:spacing w:after="60" w:before="0" w:line="240" w:lineRule="auto"/>
            </w:pPr>
            <w:r>
              <w:rPr>
                <w:rFonts w:ascii="Calibri" w:hAnsi="Calibri"/>
                <w:b/>
                <w:color w:val="5B7083"/>
                <w:sz w:val="21"/>
              </w:rPr>
              <w:t xml:space="preserve">Teacher’s Explanation:  </w:t>
            </w:r>
            <w:r>
              <w:rPr>
                <w:rFonts w:ascii="Calibri" w:hAnsi="Calibri"/>
                <w:b w:val="0"/>
                <w:sz w:val="21"/>
              </w:rPr>
              <w:t>Cloze — ¶2 (lines 9–23). (i) “Rebecca Stead chose to set her children’s novel When You Reach Me …” — the name is the subject of “grew up”. (ii) “despite a significant drop in New York’s crime rate” — “a higher ________” needs a noun. (iii) “wanted ‘to show a world of kids with a great deal of autonomy’” (line 15) / “a rare freedom in today’s city” (line 18) — ONE word, so any of the three accepted words earns the mark. (iv) “safer, but it’s also less conducive to adventure” (line 22) — the comparative “safer” is required; “safe” loses the mark. (v) “our hovered-over teens and preteens” (line 21) — parents hover over (protect / control) their children, so the passive “are more protected / controlled by their parents” is needed.</w:t>
            </w:r>
          </w:p>
          <w:p>
            <w:pPr>
              <w:spacing w:after="0" w:before="0" w:line="240" w:lineRule="auto"/>
            </w:pPr>
            <w:r>
              <w:rPr>
                <w:rFonts w:ascii="Calibri" w:hAnsi="Calibri"/>
                <w:b/>
                <w:color w:val="5B7083"/>
                <w:sz w:val="21"/>
              </w:rPr>
              <w:t xml:space="preserve">Evidence:  </w:t>
            </w:r>
            <w:r>
              <w:rPr>
                <w:rFonts w:ascii="Calibri" w:hAnsi="Calibri"/>
                <w:b w:val="0"/>
                <w:sz w:val="21"/>
              </w:rPr>
              <w:t>Text 4, ¶2 (lines 9–23)</w:t>
            </w:r>
          </w:p>
        </w:tc>
      </w:tr>
    </w:tbl>
    <w:p>
      <w:pPr>
        <w:spacing w:after="120" w:before="0"/>
      </w:pPr>
      <w:r>
        <w:rPr>
          <w:rFonts w:ascii="Calibri" w:hAnsi="Calibri"/>
          <w:b w:val="0"/>
          <w:sz w:val="12"/>
        </w:rPr>
      </w:r>
    </w:p>
    <w:p>
      <w:pPr>
        <w:keepNext/>
        <w:spacing w:after="60" w:before="0"/>
      </w:pPr>
      <w:r>
        <w:rPr>
          <w:rFonts w:ascii="Calibri" w:hAnsi="Calibri"/>
          <w:b/>
          <w:sz w:val="22"/>
        </w:rPr>
        <w:t xml:space="preserve">Q3.  (DSE Q51)  </w:t>
      </w:r>
      <w:r>
        <w:rPr>
          <w:rFonts w:ascii="Calibri" w:hAnsi="Calibri"/>
          <w:b/>
          <w:sz w:val="22"/>
        </w:rPr>
        <w:t xml:space="preserve">Based on paragraph 3, complete the book synopsis with ONE word in each blank.  </w:t>
      </w:r>
      <w:r>
        <w:rPr>
          <w:rFonts w:ascii="Calibri" w:hAnsi="Calibri"/>
          <w:b/>
          <w:color w:val="C00000"/>
          <w:sz w:val="22"/>
        </w:rPr>
        <w:t>(6 marks, 24 / 21 / 68 / 88 / 38 / 46%)</w:t>
      </w:r>
    </w:p>
    <w:tbl>
      <w:tblPr>
        <w:tblStyle w:val="TableGrid"/>
        <w:tblW w:type="auto" w:w="0"/>
        <w:jc w:val="left"/>
        <w:tblLayout w:type="fixed"/>
        <w:tblLook w:firstColumn="1" w:firstRow="1" w:lastColumn="0" w:lastRow="0" w:noHBand="0" w:noVBand="1" w:val="04A0"/>
      </w:tblPr>
      <w:tblGrid>
        <w:gridCol w:w="9605"/>
      </w:tblGrid>
      <w:tr>
        <w:trPr>
          <w:cantSplit/>
        </w:trPr>
        <w:tc>
          <w:tcPr>
            <w:tcW w:type="dxa" w:w="9504"/>
          </w:tcPr>
          <w:p>
            <w:pPr>
              <w:spacing w:after="60" w:before="0" w:line="240" w:lineRule="auto"/>
            </w:pPr>
            <w:r>
              <w:rPr>
                <w:rFonts w:ascii="Calibri" w:hAnsi="Calibri"/>
                <w:b/>
                <w:sz w:val="21"/>
              </w:rPr>
              <w:t xml:space="preserve">Answer:  </w:t>
            </w:r>
            <w:r>
              <w:rPr>
                <w:rFonts w:ascii="Calibri" w:hAnsi="Calibri"/>
                <w:b/>
                <w:sz w:val="21"/>
              </w:rPr>
              <w:t>(i) first  ·  (ii) future  ·  (iii) each  ·  (iv) outdoor arena  ·  (v) on television // TV  ·  (vi) wins // lives</w:t>
            </w:r>
          </w:p>
          <w:p>
            <w:pPr>
              <w:spacing w:after="60" w:before="0" w:line="240" w:lineRule="auto"/>
            </w:pPr>
            <w:r>
              <w:rPr>
                <w:rFonts w:ascii="Calibri" w:hAnsi="Calibri"/>
                <w:b/>
                <w:color w:val="5B7083"/>
                <w:sz w:val="21"/>
              </w:rPr>
              <w:t xml:space="preserve">Teacher’s Explanation:  </w:t>
            </w:r>
            <w:r>
              <w:rPr>
                <w:rFonts w:ascii="Calibri" w:hAnsi="Calibri"/>
                <w:b w:val="0"/>
                <w:sz w:val="21"/>
              </w:rPr>
              <w:t>Cloze — ¶3 (lines 24–38). (i) Hardest item (24%): the text calls Mockingjay “the fervently awaited third installment … in the trilogy” and mentions “the previous two books, The Hunger Games and Catching Fire” — so The Hunger Games must be the FIRST book. (ii) “a futuristic North America” (line 27) → “some time in the future” (21%): students who copy “futuristic” lose the mark — “in the ________” needs a noun. (iii) “two children from each district” (line 28). (iv) “held in a huge outdoor arena” (line 31). (v) “a televised contest called the Hunger Games” (line 30) → “shown on television / TV”; “televised” cannot fill “shown ________”. (vi) “The winner of the contest is the last child left alive” (line 32) → “wins” / “lives”.</w:t>
            </w:r>
          </w:p>
          <w:p>
            <w:pPr>
              <w:spacing w:after="0" w:before="0" w:line="240" w:lineRule="auto"/>
            </w:pPr>
            <w:r>
              <w:rPr>
                <w:rFonts w:ascii="Calibri" w:hAnsi="Calibri"/>
                <w:b/>
                <w:color w:val="5B7083"/>
                <w:sz w:val="21"/>
              </w:rPr>
              <w:t xml:space="preserve">Evidence:  </w:t>
            </w:r>
            <w:r>
              <w:rPr>
                <w:rFonts w:ascii="Calibri" w:hAnsi="Calibri"/>
                <w:b w:val="0"/>
                <w:sz w:val="21"/>
              </w:rPr>
              <w:t>Text 4, ¶3 (lines 24–38)</w:t>
            </w:r>
          </w:p>
        </w:tc>
      </w:tr>
    </w:tbl>
    <w:p>
      <w:pPr>
        <w:spacing w:after="120" w:before="0"/>
      </w:pPr>
      <w:r>
        <w:rPr>
          <w:rFonts w:ascii="Calibri" w:hAnsi="Calibri"/>
          <w:b w:val="0"/>
          <w:sz w:val="12"/>
        </w:rPr>
      </w:r>
    </w:p>
    <w:p>
      <w:pPr>
        <w:keepNext/>
        <w:spacing w:after="60" w:before="0"/>
      </w:pPr>
      <w:r>
        <w:rPr>
          <w:rFonts w:ascii="Calibri" w:hAnsi="Calibri"/>
          <w:b/>
          <w:sz w:val="22"/>
        </w:rPr>
        <w:t xml:space="preserve">Q4.  (DSE Q55)  </w:t>
      </w:r>
      <w:r>
        <w:rPr>
          <w:rFonts w:ascii="Calibri" w:hAnsi="Calibri"/>
          <w:b/>
          <w:sz w:val="22"/>
        </w:rPr>
        <w:t xml:space="preserve">What does the simile “like a wicked strain of the flu” (lines 68–69) suggest about the book The White Mountains?  </w:t>
      </w:r>
      <w:r>
        <w:rPr>
          <w:rFonts w:ascii="Calibri" w:hAnsi="Calibri"/>
          <w:b/>
          <w:color w:val="C00000"/>
          <w:sz w:val="22"/>
        </w:rPr>
        <w:t>(1 mark, 23%)</w:t>
      </w:r>
    </w:p>
    <w:tbl>
      <w:tblPr>
        <w:tblStyle w:val="TableGrid"/>
        <w:tblW w:type="auto" w:w="0"/>
        <w:jc w:val="left"/>
        <w:tblLayout w:type="fixed"/>
        <w:tblLook w:firstColumn="1" w:firstRow="1" w:lastColumn="0" w:lastRow="0" w:noHBand="0" w:noVBand="1" w:val="04A0"/>
      </w:tblPr>
      <w:tblGrid>
        <w:gridCol w:w="9605"/>
      </w:tblGrid>
      <w:tr>
        <w:trPr>
          <w:cantSplit/>
        </w:trPr>
        <w:tc>
          <w:tcPr>
            <w:tcW w:type="dxa" w:w="9504"/>
          </w:tcPr>
          <w:p>
            <w:pPr>
              <w:spacing w:after="60" w:before="0" w:line="240" w:lineRule="auto"/>
            </w:pPr>
            <w:r>
              <w:rPr>
                <w:rFonts w:ascii="Calibri" w:hAnsi="Calibri"/>
                <w:b/>
                <w:sz w:val="21"/>
              </w:rPr>
              <w:t xml:space="preserve">Answer:  </w:t>
            </w:r>
            <w:r>
              <w:rPr>
                <w:rFonts w:ascii="Calibri" w:hAnsi="Calibri"/>
                <w:b/>
                <w:sz w:val="21"/>
              </w:rPr>
              <w:t>the interest in dystopian novels for young-adult readers spread very quickly  //  the book was infectious  //  it was popular / widespread / a big hit (among teens / among her classmates)</w:t>
            </w:r>
          </w:p>
          <w:p>
            <w:pPr>
              <w:spacing w:after="60" w:before="0" w:line="240" w:lineRule="auto"/>
            </w:pPr>
            <w:r>
              <w:rPr>
                <w:rFonts w:ascii="Calibri" w:hAnsi="Calibri"/>
                <w:b/>
                <w:color w:val="5B7083"/>
                <w:sz w:val="21"/>
              </w:rPr>
              <w:t xml:space="preserve">Teacher’s Explanation:  </w:t>
            </w:r>
            <w:r>
              <w:rPr>
                <w:rFonts w:ascii="Calibri" w:hAnsi="Calibri"/>
                <w:b w:val="0"/>
                <w:sz w:val="21"/>
              </w:rPr>
              <w:t>Simile question. ¶5: “The White Mountains … tore through my own sixth-grade classroom like a wicked strain of the flu.” A flu spreads fast from person to person, so the writer means the book went round the whole class and everyone “caught” it. The mark is for the SHARED QUALITY (spread quickly / infectious / popular) — “because the book and a flu are similar” earns nothing.</w:t>
            </w:r>
          </w:p>
          <w:p>
            <w:pPr>
              <w:spacing w:after="0" w:before="0" w:line="240" w:lineRule="auto"/>
            </w:pPr>
            <w:r>
              <w:rPr>
                <w:rFonts w:ascii="Calibri" w:hAnsi="Calibri"/>
                <w:b/>
                <w:color w:val="5B7083"/>
                <w:sz w:val="21"/>
              </w:rPr>
              <w:t xml:space="preserve">Evidence:  </w:t>
            </w:r>
            <w:r>
              <w:rPr>
                <w:rFonts w:ascii="Calibri" w:hAnsi="Calibri"/>
                <w:b w:val="0"/>
                <w:sz w:val="21"/>
              </w:rPr>
              <w:t>Text 4, ¶5 (lines 68–69)</w:t>
            </w:r>
          </w:p>
        </w:tc>
      </w:tr>
    </w:tbl>
    <w:p>
      <w:pPr>
        <w:spacing w:after="120" w:before="0"/>
      </w:pPr>
      <w:r>
        <w:rPr>
          <w:rFonts w:ascii="Calibri" w:hAnsi="Calibri"/>
          <w:b w:val="0"/>
          <w:sz w:val="12"/>
        </w:rPr>
      </w:r>
    </w:p>
    <w:p>
      <w:pPr>
        <w:keepNext/>
        <w:spacing w:after="60" w:before="0"/>
      </w:pPr>
      <w:r>
        <w:rPr>
          <w:rFonts w:ascii="Calibri" w:hAnsi="Calibri"/>
          <w:b/>
          <w:sz w:val="22"/>
        </w:rPr>
        <w:t xml:space="preserve">Q5.  (DSE Q59)  </w:t>
      </w:r>
      <w:r>
        <w:rPr>
          <w:rFonts w:ascii="Calibri" w:hAnsi="Calibri"/>
          <w:b/>
          <w:sz w:val="22"/>
        </w:rPr>
        <w:t xml:space="preserve">In paragraph 7, find a word which means “a major disaster”.  </w:t>
      </w:r>
      <w:r>
        <w:rPr>
          <w:rFonts w:ascii="Calibri" w:hAnsi="Calibri"/>
          <w:b/>
          <w:color w:val="C00000"/>
          <w:sz w:val="22"/>
        </w:rPr>
        <w:t>(1 mark, 69%)</w:t>
      </w:r>
    </w:p>
    <w:tbl>
      <w:tblPr>
        <w:tblStyle w:val="TableGrid"/>
        <w:tblW w:type="auto" w:w="0"/>
        <w:jc w:val="left"/>
        <w:tblLayout w:type="fixed"/>
        <w:tblLook w:firstColumn="1" w:firstRow="1" w:lastColumn="0" w:lastRow="0" w:noHBand="0" w:noVBand="1" w:val="04A0"/>
      </w:tblPr>
      <w:tblGrid>
        <w:gridCol w:w="9605"/>
      </w:tblGrid>
      <w:tr>
        <w:trPr>
          <w:cantSplit/>
        </w:trPr>
        <w:tc>
          <w:tcPr>
            <w:tcW w:type="dxa" w:w="9504"/>
          </w:tcPr>
          <w:p>
            <w:pPr>
              <w:spacing w:after="60" w:before="0" w:line="240" w:lineRule="auto"/>
            </w:pPr>
            <w:r>
              <w:rPr>
                <w:rFonts w:ascii="Calibri" w:hAnsi="Calibri"/>
                <w:b/>
                <w:sz w:val="21"/>
              </w:rPr>
              <w:t xml:space="preserve">Answer:  </w:t>
            </w:r>
            <w:r>
              <w:rPr>
                <w:rFonts w:ascii="Calibri" w:hAnsi="Calibri"/>
                <w:b/>
                <w:sz w:val="21"/>
              </w:rPr>
              <w:t>catastrophe  //  apocalypse</w:t>
            </w:r>
          </w:p>
          <w:p>
            <w:pPr>
              <w:spacing w:after="60" w:before="0" w:line="240" w:lineRule="auto"/>
            </w:pPr>
            <w:r>
              <w:rPr>
                <w:rFonts w:ascii="Calibri" w:hAnsi="Calibri"/>
                <w:b/>
                <w:color w:val="5B7083"/>
                <w:sz w:val="21"/>
              </w:rPr>
              <w:t xml:space="preserve">Teacher’s Explanation:  </w:t>
            </w:r>
            <w:r>
              <w:rPr>
                <w:rFonts w:ascii="Calibri" w:hAnsi="Calibri"/>
                <w:b w:val="0"/>
                <w:sz w:val="21"/>
              </w:rPr>
              <w:t>Word-finding question. ¶7: “Yes, our errors and delusions may lead to catastrophe …” (line 121) and “… would the apocalypse really be such a bad thing?” (line 124). Both words are accepted; the answer must be a word printed in the paragraph — writing “disaster” scores 0.</w:t>
            </w:r>
          </w:p>
          <w:p>
            <w:pPr>
              <w:spacing w:after="0" w:before="0" w:line="240" w:lineRule="auto"/>
            </w:pPr>
            <w:r>
              <w:rPr>
                <w:rFonts w:ascii="Calibri" w:hAnsi="Calibri"/>
                <w:b/>
                <w:color w:val="5B7083"/>
                <w:sz w:val="21"/>
              </w:rPr>
              <w:t xml:space="preserve">Evidence:  </w:t>
            </w:r>
            <w:r>
              <w:rPr>
                <w:rFonts w:ascii="Calibri" w:hAnsi="Calibri"/>
                <w:b w:val="0"/>
                <w:sz w:val="21"/>
              </w:rPr>
              <w:t>Text 4, ¶7 (lines 121 and 124)</w:t>
            </w:r>
          </w:p>
        </w:tc>
      </w:tr>
    </w:tbl>
    <w:p>
      <w:pPr>
        <w:spacing w:after="120" w:before="0"/>
      </w:pPr>
      <w:r>
        <w:rPr>
          <w:rFonts w:ascii="Calibri" w:hAnsi="Calibri"/>
          <w:b w:val="0"/>
          <w:sz w:val="12"/>
        </w:rPr>
      </w:r>
    </w:p>
    <w:p>
      <w:pPr>
        <w:keepNext/>
        <w:spacing w:after="60" w:before="0"/>
      </w:pPr>
      <w:r>
        <w:rPr>
          <w:rFonts w:ascii="Calibri" w:hAnsi="Calibri"/>
          <w:b/>
          <w:sz w:val="22"/>
        </w:rPr>
        <w:t xml:space="preserve">Q6.  (DSE Q62)  </w:t>
      </w:r>
      <w:r>
        <w:rPr>
          <w:rFonts w:ascii="Calibri" w:hAnsi="Calibri"/>
          <w:b/>
          <w:sz w:val="22"/>
        </w:rPr>
        <w:t xml:space="preserve">What does “this” (line 139) refer to?  </w:t>
      </w:r>
      <w:r>
        <w:rPr>
          <w:rFonts w:ascii="Calibri" w:hAnsi="Calibri"/>
          <w:b/>
          <w:color w:val="C00000"/>
          <w:sz w:val="22"/>
        </w:rPr>
        <w:t>(1 mark, 18%)</w:t>
      </w:r>
    </w:p>
    <w:tbl>
      <w:tblPr>
        <w:tblStyle w:val="TableGrid"/>
        <w:tblW w:type="auto" w:w="0"/>
        <w:jc w:val="left"/>
        <w:tblLayout w:type="fixed"/>
        <w:tblLook w:firstColumn="1" w:firstRow="1" w:lastColumn="0" w:lastRow="0" w:noHBand="0" w:noVBand="1" w:val="04A0"/>
      </w:tblPr>
      <w:tblGrid>
        <w:gridCol w:w="9605"/>
      </w:tblGrid>
      <w:tr>
        <w:trPr>
          <w:cantSplit/>
        </w:trPr>
        <w:tc>
          <w:tcPr>
            <w:tcW w:type="dxa" w:w="9504"/>
          </w:tcPr>
          <w:p>
            <w:pPr>
              <w:spacing w:after="60" w:before="0" w:line="240" w:lineRule="auto"/>
            </w:pPr>
            <w:r>
              <w:rPr>
                <w:rFonts w:ascii="Calibri" w:hAnsi="Calibri"/>
                <w:b/>
                <w:sz w:val="21"/>
              </w:rPr>
              <w:t xml:space="preserve">Answer:  </w:t>
            </w:r>
            <w:r>
              <w:rPr>
                <w:rFonts w:ascii="Calibri" w:hAnsi="Calibri"/>
                <w:b/>
                <w:sz w:val="21"/>
              </w:rPr>
              <w:t>children not having control in the world  //  (children) don’t run the world</w:t>
            </w:r>
          </w:p>
          <w:p>
            <w:pPr>
              <w:spacing w:after="60" w:before="0" w:line="240" w:lineRule="auto"/>
            </w:pPr>
            <w:r>
              <w:rPr>
                <w:rFonts w:ascii="Calibri" w:hAnsi="Calibri"/>
                <w:b/>
                <w:color w:val="5B7083"/>
                <w:sz w:val="21"/>
              </w:rPr>
              <w:t xml:space="preserve">Teacher’s Explanation:  </w:t>
            </w:r>
            <w:r>
              <w:rPr>
                <w:rFonts w:ascii="Calibri" w:hAnsi="Calibri"/>
                <w:b w:val="0"/>
                <w:sz w:val="21"/>
              </w:rPr>
              <w:t>Reference question — the lowest-scoring item (18%). ¶9: “Children, however, don’t run the world, and teenagers, especially, feel the sting of this.” “this” = the fact stated immediately before it (children / teenagers have no control). Answers such as “dystopian fiction”, “the sting” or “the world” score 0: reference words point BACK to an idea already expressed.</w:t>
            </w:r>
          </w:p>
          <w:p>
            <w:pPr>
              <w:spacing w:after="0" w:before="0" w:line="240" w:lineRule="auto"/>
            </w:pPr>
            <w:r>
              <w:rPr>
                <w:rFonts w:ascii="Calibri" w:hAnsi="Calibri"/>
                <w:b/>
                <w:color w:val="5B7083"/>
                <w:sz w:val="21"/>
              </w:rPr>
              <w:t xml:space="preserve">Evidence:  </w:t>
            </w:r>
            <w:r>
              <w:rPr>
                <w:rFonts w:ascii="Calibri" w:hAnsi="Calibri"/>
                <w:b w:val="0"/>
                <w:sz w:val="21"/>
              </w:rPr>
              <w:t>Text 4, ¶9 (lines 137–139)</w:t>
            </w:r>
          </w:p>
        </w:tc>
      </w:tr>
    </w:tbl>
    <w:p>
      <w:pPr>
        <w:spacing w:after="120" w:before="0"/>
      </w:pPr>
      <w:r>
        <w:rPr>
          <w:rFonts w:ascii="Calibri" w:hAnsi="Calibri"/>
          <w:b w:val="0"/>
          <w:sz w:val="12"/>
        </w:rPr>
      </w:r>
    </w:p>
    <w:p>
      <w:pPr>
        <w:spacing w:after="0" w:before="0"/>
      </w:pPr>
      <w:r>
        <w:rPr>
          <w:rFonts w:ascii="Calibri" w:hAnsi="Calibri"/>
          <w:b/>
          <w:color w:val="5B7083"/>
          <w:sz w:val="21"/>
        </w:rPr>
        <w:t>Marks at a glance: Q2 (5) + Q3 (6) = 11 of the 15 marks come from the two cloze items — the exam tip is worth the lesson time.</w:t>
      </w:r>
    </w:p>
    <w:sectPr w:rsidR="00FC693F" w:rsidRPr="0006063C" w:rsidSect="00034616">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