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sz w:val="36"/>
        </w:rPr>
        <w:t>F6 English SP — Lesson 6 (DSE 2013 Paper 1 Part B2)</w:t>
      </w:r>
    </w:p>
    <w:p>
      <w:pPr>
        <w:spacing w:after="40" w:before="0"/>
      </w:pPr>
      <w:r>
        <w:rPr>
          <w:rFonts w:ascii="Calibri" w:hAnsi="Calibri"/>
          <w:b/>
          <w:sz w:val="26"/>
        </w:rPr>
        <w:t>TEACHER’S VERSION &amp; ANSWER KEY WITH EXPLANATIONS</w:t>
      </w:r>
    </w:p>
    <w:p>
      <w:pPr>
        <w:spacing w:after="40" w:before="0"/>
      </w:pPr>
      <w:r>
        <w:rPr>
          <w:rFonts w:ascii="Calibri" w:hAnsi="Calibri"/>
          <w:b w:val="0"/>
          <w:color w:val="5B7083"/>
          <w:sz w:val="20"/>
        </w:rPr>
        <w:t>Reading: Part B2  •  Text 4 “The Triumph of Dystopian Literature” (the boom in dystopian fiction for young readers)  •  6 questions = 15 marks</w:t>
      </w:r>
    </w:p>
    <w:p>
      <w:pPr>
        <w:spacing w:after="160" w:before="0"/>
      </w:pPr>
      <w:r>
        <w:rPr>
          <w:rFonts w:ascii="Calibri" w:hAnsi="Calibri"/>
          <w:b w:val="0"/>
          <w:color w:val="5B7083"/>
          <w:sz w:val="20"/>
        </w:rPr>
        <w:t>Focus skill: “cloze” / gap-fill questions (complete a summary of one paragraph with ONE word per blank).</w:t>
      </w:r>
    </w:p>
    <w:p>
      <w:pPr>
        <w:spacing w:after="80" w:before="0"/>
      </w:pPr>
      <w:r>
        <w:rPr>
          <w:rFonts w:ascii="Calibri" w:hAnsi="Calibri"/>
          <w:b/>
          <w:color w:val="17365D"/>
          <w:sz w:val="28"/>
        </w:rPr>
        <w:t>Part A  Key vocabulary — 10 words worth learning (Answer Key)</w:t>
      </w:r>
    </w:p>
    <w:p>
      <w:pPr>
        <w:spacing w:after="80" w:before="0"/>
      </w:pPr>
      <w:r>
        <w:rPr>
          <w:rFonts w:ascii="Calibri" w:hAnsi="Calibri"/>
          <w:b w:val="0"/>
          <w:sz w:val="21"/>
        </w:rPr>
        <w:t>Match each word or phrase (1–10) with the correct definition (A–J). Write the letter in the answer column.</w:t>
      </w:r>
    </w:p>
    <w:tbl>
      <w:tblPr>
        <w:tblStyle w:val="TableGrid"/>
        <w:tblW w:type="auto" w:w="0"/>
        <w:jc w:val="left"/>
        <w:tblLayout w:type="fixed"/>
        <w:tblLook w:firstColumn="1" w:firstRow="1" w:lastColumn="0" w:lastRow="0" w:noHBand="0" w:noVBand="1" w:val="04A0"/>
      </w:tblPr>
      <w:tblGrid>
        <w:gridCol w:w="2401"/>
        <w:gridCol w:w="2401"/>
        <w:gridCol w:w="2401"/>
        <w:gridCol w:w="2401"/>
      </w:tblGrid>
      <w:tr>
        <w:trPr>
          <w:cantSplit/>
        </w:trPr>
        <w:tc>
          <w:tcPr>
            <w:tcW w:type="dxa" w:w="576"/>
          </w:tcPr>
          <w:p>
            <w:pPr>
              <w:spacing w:after="0" w:before="0" w:line="240" w:lineRule="auto"/>
            </w:pPr>
            <w:r>
              <w:rPr>
                <w:rFonts w:ascii="Calibri" w:hAnsi="Calibri"/>
                <w:b/>
                <w:sz w:val="20"/>
              </w:rPr>
              <w:t>No.</w:t>
            </w:r>
          </w:p>
        </w:tc>
        <w:tc>
          <w:tcPr>
            <w:tcW w:type="dxa" w:w="2736"/>
          </w:tcPr>
          <w:p>
            <w:pPr>
              <w:spacing w:after="0" w:before="0" w:line="240" w:lineRule="auto"/>
            </w:pPr>
            <w:r>
              <w:rPr>
                <w:rFonts w:ascii="Calibri" w:hAnsi="Calibri"/>
                <w:b/>
                <w:sz w:val="20"/>
              </w:rPr>
              <w:t>Word / phrase</w:t>
            </w:r>
          </w:p>
        </w:tc>
        <w:tc>
          <w:tcPr>
            <w:tcW w:type="dxa" w:w="864"/>
          </w:tcPr>
          <w:p>
            <w:pPr>
              <w:spacing w:after="0" w:before="0" w:line="240" w:lineRule="auto"/>
            </w:pPr>
            <w:r>
              <w:rPr>
                <w:rFonts w:ascii="Calibri" w:hAnsi="Calibri"/>
                <w:b/>
                <w:sz w:val="20"/>
              </w:rPr>
              <w:t>Answer</w:t>
            </w:r>
          </w:p>
        </w:tc>
        <w:tc>
          <w:tcPr>
            <w:tcW w:type="dxa" w:w="5760"/>
          </w:tcPr>
          <w:p>
            <w:pPr>
              <w:spacing w:after="0" w:before="0" w:line="240" w:lineRule="auto"/>
            </w:pPr>
            <w:r>
              <w:rPr>
                <w:rFonts w:ascii="Calibri" w:hAnsi="Calibri"/>
                <w:b/>
                <w:sz w:val="20"/>
              </w:rPr>
              <w:t>Definition</w:t>
            </w:r>
          </w:p>
        </w:tc>
      </w:tr>
      <w:tr>
        <w:trPr>
          <w:cantSplit/>
        </w:trPr>
        <w:tc>
          <w:tcPr>
            <w:tcW w:type="dxa" w:w="576"/>
          </w:tcPr>
          <w:p>
            <w:pPr>
              <w:spacing w:after="0" w:before="0" w:line="240" w:lineRule="auto"/>
            </w:pPr>
            <w:r>
              <w:rPr>
                <w:rFonts w:ascii="Calibri" w:hAnsi="Calibri"/>
                <w:b w:val="0"/>
                <w:sz w:val="20"/>
              </w:rPr>
              <w:t>1</w:t>
            </w:r>
          </w:p>
        </w:tc>
        <w:tc>
          <w:tcPr>
            <w:tcW w:type="dxa" w:w="2736"/>
          </w:tcPr>
          <w:p>
            <w:pPr>
              <w:spacing w:after="0" w:before="0" w:line="240" w:lineRule="auto"/>
            </w:pPr>
            <w:r>
              <w:rPr>
                <w:rFonts w:ascii="Calibri" w:hAnsi="Calibri"/>
                <w:b w:val="0"/>
                <w:sz w:val="20"/>
              </w:rPr>
              <w:t>authoritarian (Line 4)</w:t>
            </w:r>
          </w:p>
        </w:tc>
        <w:tc>
          <w:tcPr>
            <w:tcW w:type="dxa" w:w="864"/>
          </w:tcPr>
          <w:p>
            <w:pPr>
              <w:spacing w:after="0" w:before="0" w:line="240" w:lineRule="auto"/>
            </w:pPr>
            <w:r>
              <w:rPr>
                <w:rFonts w:ascii="Calibri" w:hAnsi="Calibri"/>
                <w:b/>
                <w:sz w:val="20"/>
              </w:rPr>
              <w:t>I</w:t>
            </w:r>
          </w:p>
        </w:tc>
        <w:tc>
          <w:tcPr>
            <w:tcW w:type="dxa" w:w="5760"/>
          </w:tcPr>
          <w:p>
            <w:pPr>
              <w:spacing w:after="0" w:before="0" w:line="240" w:lineRule="auto"/>
            </w:pPr>
            <w:r>
              <w:rPr>
                <w:rFonts w:ascii="Calibri" w:hAnsi="Calibri"/>
                <w:b w:val="0"/>
                <w:sz w:val="20"/>
              </w:rPr>
              <w:t>demanding total obedience; allowing no personal freedom</w:t>
            </w:r>
          </w:p>
        </w:tc>
      </w:tr>
      <w:tr>
        <w:trPr>
          <w:cantSplit/>
        </w:trPr>
        <w:tc>
          <w:tcPr>
            <w:tcW w:type="dxa" w:w="576"/>
          </w:tcPr>
          <w:p>
            <w:pPr>
              <w:spacing w:after="0" w:before="0" w:line="240" w:lineRule="auto"/>
            </w:pPr>
            <w:r>
              <w:rPr>
                <w:rFonts w:ascii="Calibri" w:hAnsi="Calibri"/>
                <w:b w:val="0"/>
                <w:sz w:val="20"/>
              </w:rPr>
              <w:t>2</w:t>
            </w:r>
          </w:p>
        </w:tc>
        <w:tc>
          <w:tcPr>
            <w:tcW w:type="dxa" w:w="2736"/>
          </w:tcPr>
          <w:p>
            <w:pPr>
              <w:spacing w:after="0" w:before="0" w:line="240" w:lineRule="auto"/>
            </w:pPr>
            <w:r>
              <w:rPr>
                <w:rFonts w:ascii="Calibri" w:hAnsi="Calibri"/>
                <w:b w:val="0"/>
                <w:sz w:val="20"/>
              </w:rPr>
              <w:t>oppressive (Line 5)</w:t>
            </w:r>
          </w:p>
        </w:tc>
        <w:tc>
          <w:tcPr>
            <w:tcW w:type="dxa" w:w="864"/>
          </w:tcPr>
          <w:p>
            <w:pPr>
              <w:spacing w:after="0" w:before="0" w:line="240" w:lineRule="auto"/>
            </w:pPr>
            <w:r>
              <w:rPr>
                <w:rFonts w:ascii="Calibri" w:hAnsi="Calibri"/>
                <w:b/>
                <w:sz w:val="20"/>
              </w:rPr>
              <w:t>G</w:t>
            </w:r>
          </w:p>
        </w:tc>
        <w:tc>
          <w:tcPr>
            <w:tcW w:type="dxa" w:w="5760"/>
          </w:tcPr>
          <w:p>
            <w:pPr>
              <w:spacing w:after="0" w:before="0" w:line="240" w:lineRule="auto"/>
            </w:pPr>
            <w:r>
              <w:rPr>
                <w:rFonts w:ascii="Calibri" w:hAnsi="Calibri"/>
                <w:b w:val="0"/>
                <w:sz w:val="20"/>
              </w:rPr>
              <w:t>treating people in a harsh and controlling way</w:t>
            </w:r>
          </w:p>
        </w:tc>
      </w:tr>
      <w:tr>
        <w:trPr>
          <w:cantSplit/>
        </w:trPr>
        <w:tc>
          <w:tcPr>
            <w:tcW w:type="dxa" w:w="576"/>
          </w:tcPr>
          <w:p>
            <w:pPr>
              <w:spacing w:after="0" w:before="0" w:line="240" w:lineRule="auto"/>
            </w:pPr>
            <w:r>
              <w:rPr>
                <w:rFonts w:ascii="Calibri" w:hAnsi="Calibri"/>
                <w:b w:val="0"/>
                <w:sz w:val="20"/>
              </w:rPr>
              <w:t>3</w:t>
            </w:r>
          </w:p>
        </w:tc>
        <w:tc>
          <w:tcPr>
            <w:tcW w:type="dxa" w:w="2736"/>
          </w:tcPr>
          <w:p>
            <w:pPr>
              <w:spacing w:after="0" w:before="0" w:line="240" w:lineRule="auto"/>
            </w:pPr>
            <w:r>
              <w:rPr>
                <w:rFonts w:ascii="Calibri" w:hAnsi="Calibri"/>
                <w:b w:val="0"/>
                <w:sz w:val="20"/>
              </w:rPr>
              <w:t>autonomy (Line 15)</w:t>
            </w:r>
          </w:p>
        </w:tc>
        <w:tc>
          <w:tcPr>
            <w:tcW w:type="dxa" w:w="864"/>
          </w:tcPr>
          <w:p>
            <w:pPr>
              <w:spacing w:after="0" w:before="0" w:line="240" w:lineRule="auto"/>
            </w:pPr>
            <w:r>
              <w:rPr>
                <w:rFonts w:ascii="Calibri" w:hAnsi="Calibri"/>
                <w:b/>
                <w:sz w:val="20"/>
              </w:rPr>
              <w:t>H</w:t>
            </w:r>
          </w:p>
        </w:tc>
        <w:tc>
          <w:tcPr>
            <w:tcW w:type="dxa" w:w="5760"/>
          </w:tcPr>
          <w:p>
            <w:pPr>
              <w:spacing w:after="0" w:before="0" w:line="240" w:lineRule="auto"/>
            </w:pPr>
            <w:r>
              <w:rPr>
                <w:rFonts w:ascii="Calibri" w:hAnsi="Calibri"/>
                <w:b w:val="0"/>
                <w:sz w:val="20"/>
              </w:rPr>
              <w:t>the freedom to make your own decisions</w:t>
            </w:r>
          </w:p>
        </w:tc>
      </w:tr>
      <w:tr>
        <w:trPr>
          <w:cantSplit/>
        </w:trPr>
        <w:tc>
          <w:tcPr>
            <w:tcW w:type="dxa" w:w="576"/>
          </w:tcPr>
          <w:p>
            <w:pPr>
              <w:spacing w:after="0" w:before="0" w:line="240" w:lineRule="auto"/>
            </w:pPr>
            <w:r>
              <w:rPr>
                <w:rFonts w:ascii="Calibri" w:hAnsi="Calibri"/>
                <w:b w:val="0"/>
                <w:sz w:val="20"/>
              </w:rPr>
              <w:t>4</w:t>
            </w:r>
          </w:p>
        </w:tc>
        <w:tc>
          <w:tcPr>
            <w:tcW w:type="dxa" w:w="2736"/>
          </w:tcPr>
          <w:p>
            <w:pPr>
              <w:spacing w:after="0" w:before="0" w:line="240" w:lineRule="auto"/>
            </w:pPr>
            <w:r>
              <w:rPr>
                <w:rFonts w:ascii="Calibri" w:hAnsi="Calibri"/>
                <w:b w:val="0"/>
                <w:sz w:val="20"/>
              </w:rPr>
              <w:t>conducive (Line 22)</w:t>
            </w:r>
          </w:p>
        </w:tc>
        <w:tc>
          <w:tcPr>
            <w:tcW w:type="dxa" w:w="864"/>
          </w:tcPr>
          <w:p>
            <w:pPr>
              <w:spacing w:after="0" w:before="0" w:line="240" w:lineRule="auto"/>
            </w:pPr>
            <w:r>
              <w:rPr>
                <w:rFonts w:ascii="Calibri" w:hAnsi="Calibri"/>
                <w:b/>
                <w:sz w:val="20"/>
              </w:rPr>
              <w:t>C</w:t>
            </w:r>
          </w:p>
        </w:tc>
        <w:tc>
          <w:tcPr>
            <w:tcW w:type="dxa" w:w="5760"/>
          </w:tcPr>
          <w:p>
            <w:pPr>
              <w:spacing w:after="0" w:before="0" w:line="240" w:lineRule="auto"/>
            </w:pPr>
            <w:r>
              <w:rPr>
                <w:rFonts w:ascii="Calibri" w:hAnsi="Calibri"/>
                <w:b w:val="0"/>
                <w:sz w:val="20"/>
              </w:rPr>
              <w:t>making something more likely to happen; helpful for</w:t>
            </w:r>
          </w:p>
        </w:tc>
      </w:tr>
      <w:tr>
        <w:trPr>
          <w:cantSplit/>
        </w:trPr>
        <w:tc>
          <w:tcPr>
            <w:tcW w:type="dxa" w:w="576"/>
          </w:tcPr>
          <w:p>
            <w:pPr>
              <w:spacing w:after="0" w:before="0" w:line="240" w:lineRule="auto"/>
            </w:pPr>
            <w:r>
              <w:rPr>
                <w:rFonts w:ascii="Calibri" w:hAnsi="Calibri"/>
                <w:b w:val="0"/>
                <w:sz w:val="20"/>
              </w:rPr>
              <w:t>5</w:t>
            </w:r>
          </w:p>
        </w:tc>
        <w:tc>
          <w:tcPr>
            <w:tcW w:type="dxa" w:w="2736"/>
          </w:tcPr>
          <w:p>
            <w:pPr>
              <w:spacing w:after="0" w:before="0" w:line="240" w:lineRule="auto"/>
            </w:pPr>
            <w:r>
              <w:rPr>
                <w:rFonts w:ascii="Calibri" w:hAnsi="Calibri"/>
                <w:b w:val="0"/>
                <w:sz w:val="20"/>
              </w:rPr>
              <w:t>trilogy (Line 25)</w:t>
            </w:r>
          </w:p>
        </w:tc>
        <w:tc>
          <w:tcPr>
            <w:tcW w:type="dxa" w:w="864"/>
          </w:tcPr>
          <w:p>
            <w:pPr>
              <w:spacing w:after="0" w:before="0" w:line="240" w:lineRule="auto"/>
            </w:pPr>
            <w:r>
              <w:rPr>
                <w:rFonts w:ascii="Calibri" w:hAnsi="Calibri"/>
                <w:b/>
                <w:sz w:val="20"/>
              </w:rPr>
              <w:t>B</w:t>
            </w:r>
          </w:p>
        </w:tc>
        <w:tc>
          <w:tcPr>
            <w:tcW w:type="dxa" w:w="5760"/>
          </w:tcPr>
          <w:p>
            <w:pPr>
              <w:spacing w:after="0" w:before="0" w:line="240" w:lineRule="auto"/>
            </w:pPr>
            <w:r>
              <w:rPr>
                <w:rFonts w:ascii="Calibri" w:hAnsi="Calibri"/>
                <w:b w:val="0"/>
                <w:sz w:val="20"/>
              </w:rPr>
              <w:t>a set of three connected books, films or plays</w:t>
            </w:r>
          </w:p>
        </w:tc>
      </w:tr>
      <w:tr>
        <w:trPr>
          <w:cantSplit/>
        </w:trPr>
        <w:tc>
          <w:tcPr>
            <w:tcW w:type="dxa" w:w="576"/>
          </w:tcPr>
          <w:p>
            <w:pPr>
              <w:spacing w:after="0" w:before="0" w:line="240" w:lineRule="auto"/>
            </w:pPr>
            <w:r>
              <w:rPr>
                <w:rFonts w:ascii="Calibri" w:hAnsi="Calibri"/>
                <w:b w:val="0"/>
                <w:sz w:val="20"/>
              </w:rPr>
              <w:t>6</w:t>
            </w:r>
          </w:p>
        </w:tc>
        <w:tc>
          <w:tcPr>
            <w:tcW w:type="dxa" w:w="2736"/>
          </w:tcPr>
          <w:p>
            <w:pPr>
              <w:spacing w:after="0" w:before="0" w:line="240" w:lineRule="auto"/>
            </w:pPr>
            <w:r>
              <w:rPr>
                <w:rFonts w:ascii="Calibri" w:hAnsi="Calibri"/>
                <w:b w:val="0"/>
                <w:sz w:val="20"/>
              </w:rPr>
              <w:t>cliff-hanger (Line 52)</w:t>
            </w:r>
          </w:p>
        </w:tc>
        <w:tc>
          <w:tcPr>
            <w:tcW w:type="dxa" w:w="864"/>
          </w:tcPr>
          <w:p>
            <w:pPr>
              <w:spacing w:after="0" w:before="0" w:line="240" w:lineRule="auto"/>
            </w:pPr>
            <w:r>
              <w:rPr>
                <w:rFonts w:ascii="Calibri" w:hAnsi="Calibri"/>
                <w:b/>
                <w:sz w:val="20"/>
              </w:rPr>
              <w:t>F</w:t>
            </w:r>
          </w:p>
        </w:tc>
        <w:tc>
          <w:tcPr>
            <w:tcW w:type="dxa" w:w="5760"/>
          </w:tcPr>
          <w:p>
            <w:pPr>
              <w:spacing w:after="0" w:before="0" w:line="240" w:lineRule="auto"/>
            </w:pPr>
            <w:r>
              <w:rPr>
                <w:rFonts w:ascii="Calibri" w:hAnsi="Calibri"/>
                <w:b w:val="0"/>
                <w:sz w:val="20"/>
              </w:rPr>
              <w:t>an exciting ending that leaves readers unsure what happens next</w:t>
            </w:r>
          </w:p>
        </w:tc>
      </w:tr>
      <w:tr>
        <w:trPr>
          <w:cantSplit/>
        </w:trPr>
        <w:tc>
          <w:tcPr>
            <w:tcW w:type="dxa" w:w="576"/>
          </w:tcPr>
          <w:p>
            <w:pPr>
              <w:spacing w:after="0" w:before="0" w:line="240" w:lineRule="auto"/>
            </w:pPr>
            <w:r>
              <w:rPr>
                <w:rFonts w:ascii="Calibri" w:hAnsi="Calibri"/>
                <w:b w:val="0"/>
                <w:sz w:val="20"/>
              </w:rPr>
              <w:t>7</w:t>
            </w:r>
          </w:p>
        </w:tc>
        <w:tc>
          <w:tcPr>
            <w:tcW w:type="dxa" w:w="2736"/>
          </w:tcPr>
          <w:p>
            <w:pPr>
              <w:spacing w:after="0" w:before="0" w:line="240" w:lineRule="auto"/>
            </w:pPr>
            <w:r>
              <w:rPr>
                <w:rFonts w:ascii="Calibri" w:hAnsi="Calibri"/>
                <w:b w:val="0"/>
                <w:sz w:val="20"/>
              </w:rPr>
              <w:t>façade (Line 93)</w:t>
            </w:r>
          </w:p>
        </w:tc>
        <w:tc>
          <w:tcPr>
            <w:tcW w:type="dxa" w:w="864"/>
          </w:tcPr>
          <w:p>
            <w:pPr>
              <w:spacing w:after="0" w:before="0" w:line="240" w:lineRule="auto"/>
            </w:pPr>
            <w:r>
              <w:rPr>
                <w:rFonts w:ascii="Calibri" w:hAnsi="Calibri"/>
                <w:b/>
                <w:sz w:val="20"/>
              </w:rPr>
              <w:t>J</w:t>
            </w:r>
          </w:p>
        </w:tc>
        <w:tc>
          <w:tcPr>
            <w:tcW w:type="dxa" w:w="5760"/>
          </w:tcPr>
          <w:p>
            <w:pPr>
              <w:spacing w:after="0" w:before="0" w:line="240" w:lineRule="auto"/>
            </w:pPr>
            <w:r>
              <w:rPr>
                <w:rFonts w:ascii="Calibri" w:hAnsi="Calibri"/>
                <w:b w:val="0"/>
                <w:sz w:val="20"/>
              </w:rPr>
              <w:t>an outward appearance that hides the truth</w:t>
            </w:r>
          </w:p>
        </w:tc>
      </w:tr>
      <w:tr>
        <w:trPr>
          <w:cantSplit/>
        </w:trPr>
        <w:tc>
          <w:tcPr>
            <w:tcW w:type="dxa" w:w="576"/>
          </w:tcPr>
          <w:p>
            <w:pPr>
              <w:spacing w:after="0" w:before="0" w:line="240" w:lineRule="auto"/>
            </w:pPr>
            <w:r>
              <w:rPr>
                <w:rFonts w:ascii="Calibri" w:hAnsi="Calibri"/>
                <w:b w:val="0"/>
                <w:sz w:val="20"/>
              </w:rPr>
              <w:t>8</w:t>
            </w:r>
          </w:p>
        </w:tc>
        <w:tc>
          <w:tcPr>
            <w:tcW w:type="dxa" w:w="2736"/>
          </w:tcPr>
          <w:p>
            <w:pPr>
              <w:spacing w:after="0" w:before="0" w:line="240" w:lineRule="auto"/>
            </w:pPr>
            <w:r>
              <w:rPr>
                <w:rFonts w:ascii="Calibri" w:hAnsi="Calibri"/>
                <w:b w:val="0"/>
                <w:sz w:val="20"/>
              </w:rPr>
              <w:t>utopia (Line 93)</w:t>
            </w:r>
          </w:p>
        </w:tc>
        <w:tc>
          <w:tcPr>
            <w:tcW w:type="dxa" w:w="864"/>
          </w:tcPr>
          <w:p>
            <w:pPr>
              <w:spacing w:after="0" w:before="0" w:line="240" w:lineRule="auto"/>
            </w:pPr>
            <w:r>
              <w:rPr>
                <w:rFonts w:ascii="Calibri" w:hAnsi="Calibri"/>
                <w:b/>
                <w:sz w:val="20"/>
              </w:rPr>
              <w:t>A</w:t>
            </w:r>
          </w:p>
        </w:tc>
        <w:tc>
          <w:tcPr>
            <w:tcW w:type="dxa" w:w="5760"/>
          </w:tcPr>
          <w:p>
            <w:pPr>
              <w:spacing w:after="0" w:before="0" w:line="240" w:lineRule="auto"/>
            </w:pPr>
            <w:r>
              <w:rPr>
                <w:rFonts w:ascii="Calibri" w:hAnsi="Calibri"/>
                <w:b w:val="0"/>
                <w:sz w:val="20"/>
              </w:rPr>
              <w:t>an imagined perfect world; the opposite of a dystopia</w:t>
            </w:r>
          </w:p>
        </w:tc>
      </w:tr>
      <w:tr>
        <w:trPr>
          <w:cantSplit/>
        </w:trPr>
        <w:tc>
          <w:tcPr>
            <w:tcW w:type="dxa" w:w="576"/>
          </w:tcPr>
          <w:p>
            <w:pPr>
              <w:spacing w:after="0" w:before="0" w:line="240" w:lineRule="auto"/>
            </w:pPr>
            <w:r>
              <w:rPr>
                <w:rFonts w:ascii="Calibri" w:hAnsi="Calibri"/>
                <w:b w:val="0"/>
                <w:sz w:val="20"/>
              </w:rPr>
              <w:t>9</w:t>
            </w:r>
          </w:p>
        </w:tc>
        <w:tc>
          <w:tcPr>
            <w:tcW w:type="dxa" w:w="2736"/>
          </w:tcPr>
          <w:p>
            <w:pPr>
              <w:spacing w:after="0" w:before="0" w:line="240" w:lineRule="auto"/>
            </w:pPr>
            <w:r>
              <w:rPr>
                <w:rFonts w:ascii="Calibri" w:hAnsi="Calibri"/>
                <w:b w:val="0"/>
                <w:sz w:val="20"/>
              </w:rPr>
              <w:t>didactic (Line 140)</w:t>
            </w:r>
          </w:p>
        </w:tc>
        <w:tc>
          <w:tcPr>
            <w:tcW w:type="dxa" w:w="864"/>
          </w:tcPr>
          <w:p>
            <w:pPr>
              <w:spacing w:after="0" w:before="0" w:line="240" w:lineRule="auto"/>
            </w:pPr>
            <w:r>
              <w:rPr>
                <w:rFonts w:ascii="Calibri" w:hAnsi="Calibri"/>
                <w:b/>
                <w:sz w:val="20"/>
              </w:rPr>
              <w:t>D</w:t>
            </w:r>
          </w:p>
        </w:tc>
        <w:tc>
          <w:tcPr>
            <w:tcW w:type="dxa" w:w="5760"/>
          </w:tcPr>
          <w:p>
            <w:pPr>
              <w:spacing w:after="0" w:before="0" w:line="240" w:lineRule="auto"/>
            </w:pPr>
            <w:r>
              <w:rPr>
                <w:rFonts w:ascii="Calibri" w:hAnsi="Calibri"/>
                <w:b w:val="0"/>
                <w:sz w:val="20"/>
              </w:rPr>
              <w:t>written to teach a moral lesson</w:t>
            </w:r>
          </w:p>
        </w:tc>
      </w:tr>
      <w:tr>
        <w:trPr>
          <w:cantSplit/>
        </w:trPr>
        <w:tc>
          <w:tcPr>
            <w:tcW w:type="dxa" w:w="576"/>
          </w:tcPr>
          <w:p>
            <w:pPr>
              <w:spacing w:after="0" w:before="0" w:line="240" w:lineRule="auto"/>
            </w:pPr>
            <w:r>
              <w:rPr>
                <w:rFonts w:ascii="Calibri" w:hAnsi="Calibri"/>
                <w:b w:val="0"/>
                <w:sz w:val="20"/>
              </w:rPr>
              <w:t>10</w:t>
            </w:r>
          </w:p>
        </w:tc>
        <w:tc>
          <w:tcPr>
            <w:tcW w:type="dxa" w:w="2736"/>
          </w:tcPr>
          <w:p>
            <w:pPr>
              <w:spacing w:after="0" w:before="0" w:line="240" w:lineRule="auto"/>
            </w:pPr>
            <w:r>
              <w:rPr>
                <w:rFonts w:ascii="Calibri" w:hAnsi="Calibri"/>
                <w:b w:val="0"/>
                <w:sz w:val="20"/>
              </w:rPr>
              <w:t>extinction (Line 117)</w:t>
            </w:r>
          </w:p>
        </w:tc>
        <w:tc>
          <w:tcPr>
            <w:tcW w:type="dxa" w:w="864"/>
          </w:tcPr>
          <w:p>
            <w:pPr>
              <w:spacing w:after="0" w:before="0" w:line="240" w:lineRule="auto"/>
            </w:pPr>
            <w:r>
              <w:rPr>
                <w:rFonts w:ascii="Calibri" w:hAnsi="Calibri"/>
                <w:b/>
                <w:sz w:val="20"/>
              </w:rPr>
              <w:t>E</w:t>
            </w:r>
          </w:p>
        </w:tc>
        <w:tc>
          <w:tcPr>
            <w:tcW w:type="dxa" w:w="5760"/>
          </w:tcPr>
          <w:p>
            <w:pPr>
              <w:spacing w:after="0" w:before="0" w:line="240" w:lineRule="auto"/>
            </w:pPr>
            <w:r>
              <w:rPr>
                <w:rFonts w:ascii="Calibri" w:hAnsi="Calibri"/>
                <w:b w:val="0"/>
                <w:sz w:val="20"/>
              </w:rPr>
              <w:t>the state of no longer existing; being completely destroyed</w:t>
            </w:r>
          </w:p>
        </w:tc>
      </w:tr>
    </w:tbl>
    <w:p>
      <w:pPr>
        <w:spacing w:after="200" w:before="0"/>
      </w:pPr>
      <w:r>
        <w:rPr>
          <w:rFonts w:ascii="Calibri" w:hAnsi="Calibri"/>
          <w:b/>
          <w:color w:val="5B7083"/>
          <w:sz w:val="21"/>
        </w:rPr>
        <w:t>Answers: 1-I, 2-G, 3-H, 4-C, 5-B, 6-F, 7-J, 8-A, 9-D, 10-E</w:t>
      </w:r>
    </w:p>
    <w:p>
      <w:pPr>
        <w:spacing w:after="80" w:before="0"/>
      </w:pPr>
      <w:r>
        <w:rPr>
          <w:rFonts w:ascii="Calibri" w:hAnsi="Calibri"/>
          <w:b/>
          <w:color w:val="17365D"/>
          <w:sz w:val="28"/>
        </w:rPr>
        <w:t>Part B  Exam tip — how to complete “cloze” (gap-fill) questions</w:t>
      </w:r>
    </w:p>
    <w:p>
      <w:pPr>
        <w:keepNext/>
        <w:spacing w:after="40" w:before="0"/>
      </w:pPr>
      <w:r>
        <w:rPr>
          <w:rFonts w:ascii="Calibri" w:hAnsi="Calibri"/>
          <w:b/>
          <w:sz w:val="24"/>
        </w:rPr>
        <w:t>Teaching tip — “Find the IDEA, not the word.”</w:t>
      </w:r>
    </w:p>
    <w:p>
      <w:pPr>
        <w:spacing w:after="120" w:before="0"/>
      </w:pPr>
      <w:r>
        <w:rPr>
          <w:rFonts w:ascii="Calibri" w:hAnsi="Calibri"/>
          <w:b w:val="0"/>
          <w:sz w:val="21"/>
        </w:rPr>
        <w:t>Cloze items (DSE Q48 and Q51) give students a SUMMARY of one paragraph. The summary is a paraphrase: the words around the blank are almost never the words in the text, so students who hunt for the summary’s own word get stuck. The answer word is always printed in the paragraph named in the question.</w:t>
      </w:r>
    </w:p>
    <w:p>
      <w:pPr>
        <w:keepNext/>
        <w:spacing w:after="40" w:before="0"/>
      </w:pPr>
      <w:r>
        <w:rPr>
          <w:rFonts w:ascii="Calibri" w:hAnsi="Calibri"/>
          <w:b/>
          <w:sz w:val="24"/>
        </w:rPr>
        <w:t>The 4-step routine (PPT tips slide — reveal one card at a time)</w:t>
      </w:r>
    </w:p>
    <w:p>
      <w:pPr>
        <w:spacing w:after="40" w:before="0"/>
      </w:pPr>
      <w:r>
        <w:rPr>
          <w:rFonts w:ascii="Calibri" w:hAnsi="Calibri"/>
          <w:b w:val="0"/>
          <w:sz w:val="21"/>
        </w:rPr>
        <w:t>1.  Read the whole summary first, then find the paragraph named in the question (“Based on paragraph 2 …”).</w:t>
      </w:r>
    </w:p>
    <w:p>
      <w:pPr>
        <w:spacing w:after="40" w:before="0"/>
      </w:pPr>
      <w:r>
        <w:rPr>
          <w:rFonts w:ascii="Calibri" w:hAnsi="Calibri"/>
          <w:b w:val="0"/>
          <w:sz w:val="21"/>
        </w:rPr>
        <w:t>2.  Use the words AROUND the blank to work out the word class: a / an + ________ = noun · a higher ________ = comparative + noun · more ________ = adjective · was ________ by = past participle · shown ________ = adverb or preposition phrase.</w:t>
      </w:r>
    </w:p>
    <w:p>
      <w:pPr>
        <w:spacing w:after="40" w:before="0"/>
      </w:pPr>
      <w:r>
        <w:rPr>
          <w:rFonts w:ascii="Calibri" w:hAnsi="Calibri"/>
          <w:b w:val="0"/>
          <w:sz w:val="21"/>
        </w:rPr>
        <w:t>3.  Hunt for the matching IDEA in the paragraph (e.g. “shown on TV” ↔ “televised”; “have been around for decades” ↔ “for decades”).</w:t>
      </w:r>
    </w:p>
    <w:p>
      <w:pPr>
        <w:spacing w:after="40" w:before="0"/>
      </w:pPr>
      <w:r>
        <w:rPr>
          <w:rFonts w:ascii="Calibri" w:hAnsi="Calibri"/>
          <w:b w:val="0"/>
          <w:sz w:val="21"/>
        </w:rPr>
        <w:t>4.  Copy the EXACT word from the text, then check the form (-s, -ed, -ing, -er) and the spelling. ONE word per blank.</w:t>
      </w:r>
    </w:p>
    <w:p>
      <w:pPr>
        <w:spacing w:after="160" w:before="0"/>
      </w:pPr>
      <w:r>
        <w:rPr>
          <w:rFonts w:ascii="Calibri" w:hAnsi="Calibri"/>
          <w:b w:val="0"/>
          <w:sz w:val="21"/>
        </w:rPr>
        <w:t>Marking notes: fixed pairs printed in the passage (“crime rate”, “outdoor arena”, “on television”, “left alive”) are accepted as one answer. A wrong word form loses the mark (“decade” for “decades”, “safe” for “safer”).</w:t>
      </w:r>
    </w:p>
    <w:p>
      <w:pPr>
        <w:keepNext/>
        <w:spacing w:after="40" w:before="0"/>
      </w:pPr>
      <w:r>
        <w:rPr>
          <w:rFonts w:ascii="Calibri" w:hAnsi="Calibri"/>
          <w:b/>
          <w:sz w:val="24"/>
        </w:rPr>
        <w:t>The 4 demo questions — ALL FOUR on ONE PPT slide (not the practice questions)</w:t>
      </w:r>
    </w:p>
    <w:p>
      <w:pPr>
        <w:spacing w:after="80" w:before="0"/>
      </w:pPr>
      <w:r>
        <w:rPr>
          <w:rFonts w:ascii="Calibri" w:hAnsi="Calibri"/>
          <w:b w:val="0"/>
          <w:color w:val="5B7083"/>
          <w:sz w:val="20"/>
        </w:rPr>
        <w:t>The demos deliberately use paragraphs 5–9 — never paragraphs 2 and 3, which carry the practice questions students will do afterwards.</w:t>
      </w:r>
    </w:p>
    <w:p>
      <w:pPr>
        <w:keepNext/>
        <w:spacing w:after="40" w:before="0"/>
      </w:pPr>
      <w:r>
        <w:rPr>
          <w:rFonts w:ascii="Calibri" w:hAnsi="Calibri"/>
          <w:b/>
          <w:sz w:val="23"/>
        </w:rPr>
        <w:t>Demo 1 — EASIER 1: a straight lift (paragraph 6, line 84)</w:t>
      </w:r>
    </w:p>
    <w:p>
      <w:pPr>
        <w:spacing w:after="20" w:before="0"/>
      </w:pPr>
      <w:r>
        <w:rPr>
          <w:rFonts w:ascii="Calibri" w:hAnsi="Calibri"/>
          <w:b w:val="0"/>
          <w:sz w:val="21"/>
        </w:rPr>
        <w:t>Display: “At the start of a dystopian story, the fictional world may seem (i) ________ enough.”</w:t>
      </w:r>
    </w:p>
    <w:p>
      <w:pPr>
        <w:spacing w:after="120" w:before="0"/>
      </w:pPr>
      <w:r>
        <w:rPr>
          <w:rFonts w:ascii="Calibri" w:hAnsi="Calibri"/>
          <w:b w:val="0"/>
          <w:sz w:val="21"/>
        </w:rPr>
        <w:t>Expected answer: (i) pleasant — 1 mark. Teaching move: the blank follows “may seem”, so an ADJECTIVE is needed; Text 4, ¶6 (line 84): “First, the fictional world is laid out. It may seem pleasant enough.”</w:t>
      </w:r>
    </w:p>
    <w:p>
      <w:pPr>
        <w:keepNext/>
        <w:spacing w:after="40" w:before="0"/>
      </w:pPr>
      <w:r>
        <w:rPr>
          <w:rFonts w:ascii="Calibri" w:hAnsi="Calibri"/>
          <w:b/>
          <w:sz w:val="23"/>
        </w:rPr>
        <w:t>Demo 2 — EASIER 2: the word form trap (paragraph 5, lines 57–58)</w:t>
      </w:r>
    </w:p>
    <w:p>
      <w:pPr>
        <w:spacing w:after="20" w:before="0"/>
      </w:pPr>
      <w:r>
        <w:rPr>
          <w:rFonts w:ascii="Calibri" w:hAnsi="Calibri"/>
          <w:b w:val="0"/>
          <w:sz w:val="21"/>
        </w:rPr>
        <w:t>Display: “Dystopian novels for young-adult readers have been around for (i) ________.”</w:t>
      </w:r>
    </w:p>
    <w:p>
      <w:pPr>
        <w:spacing w:after="120" w:before="0"/>
      </w:pPr>
      <w:r>
        <w:rPr>
          <w:rFonts w:ascii="Calibri" w:hAnsi="Calibri"/>
          <w:b w:val="0"/>
          <w:sz w:val="21"/>
        </w:rPr>
        <w:t>Expected answer: (i) decades — 1 mark. Teaching move: the obvious text word is “decade(s)” — the -s must be copied exactly. Ask: how many years does “around for” suggest?</w:t>
      </w:r>
    </w:p>
    <w:p>
      <w:pPr>
        <w:keepNext/>
        <w:spacing w:after="40" w:before="0"/>
      </w:pPr>
      <w:r>
        <w:rPr>
          <w:rFonts w:ascii="Calibri" w:hAnsi="Calibri"/>
          <w:b/>
          <w:sz w:val="23"/>
        </w:rPr>
        <w:t>Demo 3 — HARDER 1: let the surrounding words give the word class (paragraph 9, lines 141–143)</w:t>
      </w:r>
    </w:p>
    <w:p>
      <w:pPr>
        <w:spacing w:after="20" w:before="0"/>
      </w:pPr>
      <w:r>
        <w:rPr>
          <w:rFonts w:ascii="Calibri" w:hAnsi="Calibri"/>
          <w:b w:val="0"/>
          <w:sz w:val="21"/>
        </w:rPr>
        <w:t>Display: “The Hunger Games could be taken as an (i) ________ of reality TV, but it is not an (ii) ________.”</w:t>
      </w:r>
    </w:p>
    <w:p>
      <w:pPr>
        <w:spacing w:after="120" w:before="0"/>
      </w:pPr>
      <w:r>
        <w:rPr>
          <w:rFonts w:ascii="Calibri" w:hAnsi="Calibri"/>
          <w:b w:val="0"/>
          <w:sz w:val="21"/>
        </w:rPr>
        <w:t>Expected answers: (i) indictment (ii) argument — 2 marks. Teaching move: “an ________ of” = a noun; the contrast “but it is not an ________” gives the second noun. Students who read only the first half cannot find (ii).</w:t>
      </w:r>
    </w:p>
    <w:p>
      <w:pPr>
        <w:keepNext/>
        <w:spacing w:after="40" w:before="0"/>
      </w:pPr>
      <w:r>
        <w:rPr>
          <w:rFonts w:ascii="Calibri" w:hAnsi="Calibri"/>
          <w:b/>
          <w:sz w:val="23"/>
        </w:rPr>
        <w:t>Demo 4 — HARDER 2: two answers far apart in one paragraph (paragraph 7, lines 110–117)</w:t>
      </w:r>
    </w:p>
    <w:p>
      <w:pPr>
        <w:spacing w:after="20" w:before="0"/>
      </w:pPr>
      <w:r>
        <w:rPr>
          <w:rFonts w:ascii="Calibri" w:hAnsi="Calibri"/>
          <w:b w:val="0"/>
          <w:sz w:val="21"/>
        </w:rPr>
        <w:t>Display: “Sambell argues that the protagonist’s final defeat is (i) ________ to the admonitory nature of the classic adult dystopia, and that children’s authors are (ii) ________ to depict the extinction of hope.”</w:t>
      </w:r>
    </w:p>
    <w:p>
      <w:pPr>
        <w:spacing w:after="120" w:before="0"/>
      </w:pPr>
      <w:r>
        <w:rPr>
          <w:rFonts w:ascii="Calibri" w:hAnsi="Calibri"/>
          <w:b w:val="0"/>
          <w:sz w:val="21"/>
        </w:rPr>
        <w:t>Expected answers: (i) crucial (ii) reluctant — 2 marks. Teaching move: “crucial TO” and “reluctant TO” both need the text’s own word; the two words sit 5 lines apart, so scan the whole paragraph instead of stopping at the first blank.</w:t>
      </w:r>
    </w:p>
    <w:p>
      <w:pPr>
        <w:spacing w:after="200" w:before="0"/>
      </w:pPr>
      <w:r>
        <w:rPr>
          <w:rFonts w:ascii="Calibri" w:hAnsi="Calibri"/>
          <w:b w:val="0"/>
          <w:color w:val="5B7083"/>
          <w:sz w:val="20"/>
        </w:rPr>
        <w:t>Click order on the demo slide: one click per card reveals only that card’s answer. Do the two easier demos together, then the two harder ones.</w:t>
      </w:r>
    </w:p>
    <w:p>
      <w:pPr>
        <w:spacing w:after="80" w:before="0"/>
      </w:pPr>
      <w:r>
        <w:rPr>
          <w:rFonts w:ascii="Calibri" w:hAnsi="Calibri"/>
          <w:b/>
          <w:color w:val="17365D"/>
          <w:sz w:val="28"/>
        </w:rPr>
        <w:t>Part C  Practice questions — the exercise (15 marks)</w:t>
      </w:r>
    </w:p>
    <w:p>
      <w:pPr>
        <w:spacing w:after="120" w:before="0"/>
      </w:pPr>
      <w:r>
        <w:rPr>
          <w:rFonts w:ascii="Calibri" w:hAnsi="Calibri"/>
          <w:b w:val="0"/>
          <w:color w:val="5B7083"/>
          <w:sz w:val="20"/>
        </w:rPr>
        <w:t>The 6 questions selected from DSE 2013 Paper 1 Part B2 (Text 4), in passage order. Percentages = % of candidates awarded the mark (HKEAA marking scheme); the mark total is taken from the Question-Answer Book.</w:t>
      </w:r>
    </w:p>
    <w:p>
      <w:pPr>
        <w:keepNext/>
        <w:spacing w:after="60" w:before="0"/>
      </w:pPr>
      <w:r>
        <w:rPr>
          <w:rFonts w:ascii="Calibri" w:hAnsi="Calibri"/>
          <w:b/>
          <w:sz w:val="22"/>
        </w:rPr>
        <w:t xml:space="preserve">Q1.  (DSE Q47)  </w:t>
      </w:r>
      <w:r>
        <w:rPr>
          <w:rFonts w:ascii="Calibri" w:hAnsi="Calibri"/>
          <w:b/>
          <w:sz w:val="22"/>
        </w:rPr>
        <w:t xml:space="preserve">What does “it” (line 6) refer to?  </w:t>
      </w:r>
      <w:r>
        <w:rPr>
          <w:rFonts w:ascii="Calibri" w:hAnsi="Calibri"/>
          <w:b/>
          <w:color w:val="C00000"/>
          <w:sz w:val="22"/>
        </w:rPr>
        <w:t>(1 mark, 88%)</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dystopia</w:t>
            </w:r>
          </w:p>
          <w:p>
            <w:pPr>
              <w:spacing w:after="60" w:before="0" w:line="240" w:lineRule="auto"/>
            </w:pPr>
            <w:r>
              <w:rPr>
                <w:rFonts w:ascii="Calibri" w:hAnsi="Calibri"/>
                <w:b/>
                <w:color w:val="5B7083"/>
                <w:sz w:val="21"/>
              </w:rPr>
              <w:t xml:space="preserve">Teacher’s Explanation:  </w:t>
            </w:r>
            <w:r>
              <w:rPr>
                <w:rFonts w:ascii="Calibri" w:hAnsi="Calibri"/>
                <w:b w:val="0"/>
                <w:sz w:val="21"/>
              </w:rPr>
              <w:t>Reference question. ¶1: “Dystopia is an imaginary place or condition in which everything is bad … For young readers, dystopia isn’t a future to be averted; it is a version of what’s already happening in the world they inhabit.” “it” points back to the SUBJECT noun, “dystopia” — not to the nearer noun “a future”.</w:t>
            </w:r>
          </w:p>
          <w:p>
            <w:pPr>
              <w:spacing w:after="0" w:before="0" w:line="240" w:lineRule="auto"/>
            </w:pPr>
            <w:r>
              <w:rPr>
                <w:rFonts w:ascii="Calibri" w:hAnsi="Calibri"/>
                <w:b/>
                <w:color w:val="5B7083"/>
                <w:sz w:val="21"/>
              </w:rPr>
              <w:t xml:space="preserve">Evidence:  </w:t>
            </w:r>
            <w:r>
              <w:rPr>
                <w:rFonts w:ascii="Calibri" w:hAnsi="Calibri"/>
                <w:b w:val="0"/>
                <w:sz w:val="21"/>
              </w:rPr>
              <w:t>Text 4, ¶1 (line 6)</w:t>
            </w:r>
          </w:p>
        </w:tc>
      </w:tr>
    </w:tbl>
    <w:p>
      <w:pPr>
        <w:spacing w:after="120" w:before="0"/>
      </w:pPr>
      <w:r>
        <w:rPr>
          <w:rFonts w:ascii="Calibri" w:hAnsi="Calibri"/>
          <w:b w:val="0"/>
          <w:sz w:val="12"/>
        </w:rPr>
      </w:r>
    </w:p>
    <w:p>
      <w:pPr>
        <w:keepNext/>
        <w:spacing w:after="60" w:before="0"/>
      </w:pPr>
      <w:r>
        <w:rPr>
          <w:rFonts w:ascii="Calibri" w:hAnsi="Calibri"/>
          <w:b/>
          <w:sz w:val="22"/>
        </w:rPr>
        <w:t xml:space="preserve">Q2.  (DSE Q48)  </w:t>
      </w:r>
      <w:r>
        <w:rPr>
          <w:rFonts w:ascii="Calibri" w:hAnsi="Calibri"/>
          <w:b/>
          <w:sz w:val="22"/>
        </w:rPr>
        <w:t xml:space="preserve">Based on paragraph 2, complete the text with ONE word in each blank.  </w:t>
      </w:r>
      <w:r>
        <w:rPr>
          <w:rFonts w:ascii="Calibri" w:hAnsi="Calibri"/>
          <w:b/>
          <w:color w:val="C00000"/>
          <w:sz w:val="22"/>
        </w:rPr>
        <w:t>(5 marks, 91 / 78 / 74 / 59 / 45%)</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(i) Rebecca Stead  ·  (ii) crime rate  ·  (iii) freedom // autonomy // adventure  ·  (iv) safer  ·  (v) protected // controlled</w:t>
            </w:r>
          </w:p>
          <w:p>
            <w:pPr>
              <w:spacing w:after="60" w:before="0" w:line="240" w:lineRule="auto"/>
            </w:pPr>
            <w:r>
              <w:rPr>
                <w:rFonts w:ascii="Calibri" w:hAnsi="Calibri"/>
                <w:b/>
                <w:color w:val="5B7083"/>
                <w:sz w:val="21"/>
              </w:rPr>
              <w:t xml:space="preserve">Teacher’s Explanation:  </w:t>
            </w:r>
            <w:r>
              <w:rPr>
                <w:rFonts w:ascii="Calibri" w:hAnsi="Calibri"/>
                <w:b w:val="0"/>
                <w:sz w:val="21"/>
              </w:rPr>
              <w:t>Cloze — ¶2 (lines 9–23). (i) “Rebecca Stead chose to set her children’s novel When You Reach Me …” — the name is the subject of “grew up”. (ii) “despite a significant drop in New York’s crime rate” — “a higher ________” needs a noun. (iii) “wanted ‘to show a world of kids with a great deal of autonomy’” (line 15) / “a rare freedom in today’s city” (line 18) — ONE word, so any of the three accepted words earns the mark. (iv) “safer, but it’s also less conducive to adventure” (line 22) — the comparative “safer” is required; “safe” loses the mark. (v) “our hovered-over teens and preteens” (line 21) — parents hover over (protect / control) their children, so the passive “are more protected / controlled by their parents” is needed.</w:t>
            </w:r>
          </w:p>
          <w:p>
            <w:pPr>
              <w:spacing w:after="0" w:before="0" w:line="240" w:lineRule="auto"/>
            </w:pPr>
            <w:r>
              <w:rPr>
                <w:rFonts w:ascii="Calibri" w:hAnsi="Calibri"/>
                <w:b/>
                <w:color w:val="5B7083"/>
                <w:sz w:val="21"/>
              </w:rPr>
              <w:t xml:space="preserve">Evidence:  </w:t>
            </w:r>
            <w:r>
              <w:rPr>
                <w:rFonts w:ascii="Calibri" w:hAnsi="Calibri"/>
                <w:b w:val="0"/>
                <w:sz w:val="21"/>
              </w:rPr>
              <w:t>Text 4, ¶2 (lines 9–23)</w:t>
            </w:r>
          </w:p>
        </w:tc>
      </w:tr>
    </w:tbl>
    <w:p>
      <w:pPr>
        <w:spacing w:after="120" w:before="0"/>
      </w:pPr>
      <w:r>
        <w:rPr>
          <w:rFonts w:ascii="Calibri" w:hAnsi="Calibri"/>
          <w:b w:val="0"/>
          <w:sz w:val="12"/>
        </w:rPr>
      </w:r>
    </w:p>
    <w:p>
      <w:pPr>
        <w:keepNext/>
        <w:spacing w:after="60" w:before="0"/>
      </w:pPr>
      <w:r>
        <w:rPr>
          <w:rFonts w:ascii="Calibri" w:hAnsi="Calibri"/>
          <w:b/>
          <w:sz w:val="22"/>
        </w:rPr>
        <w:t xml:space="preserve">Q3.  (DSE Q51)  </w:t>
      </w:r>
      <w:r>
        <w:rPr>
          <w:rFonts w:ascii="Calibri" w:hAnsi="Calibri"/>
          <w:b/>
          <w:sz w:val="22"/>
        </w:rPr>
        <w:t xml:space="preserve">Based on paragraph 3, complete the book synopsis with ONE word in each blank.  </w:t>
      </w:r>
      <w:r>
        <w:rPr>
          <w:rFonts w:ascii="Calibri" w:hAnsi="Calibri"/>
          <w:b/>
          <w:color w:val="C00000"/>
          <w:sz w:val="22"/>
        </w:rPr>
        <w:t>(6 marks, 24 / 21 / 68 / 88 / 38 / 46%)</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(i) first  ·  (ii) future  ·  (iii) each  ·  (iv) outdoor arena  ·  (v) on television // TV  ·  (vi) wins // lives</w:t>
            </w:r>
          </w:p>
          <w:p>
            <w:pPr>
              <w:spacing w:after="60" w:before="0" w:line="240" w:lineRule="auto"/>
            </w:pPr>
            <w:r>
              <w:rPr>
                <w:rFonts w:ascii="Calibri" w:hAnsi="Calibri"/>
                <w:b/>
                <w:color w:val="5B7083"/>
                <w:sz w:val="21"/>
              </w:rPr>
              <w:t xml:space="preserve">Teacher’s Explanation:  </w:t>
            </w:r>
            <w:r>
              <w:rPr>
                <w:rFonts w:ascii="Calibri" w:hAnsi="Calibri"/>
                <w:b w:val="0"/>
                <w:sz w:val="21"/>
              </w:rPr>
              <w:t>Cloze — ¶3 (lines 24–38). (i) Hardest item (24%): the text calls Mockingjay “the fervently awaited third installment … in the trilogy” and mentions “the previous two books, The Hunger Games and Catching Fire” — so The Hunger Games must be the FIRST book. (ii) “a futuristic North America” (line 27) → “some time in the future” (21%): students who copy “futuristic” lose the mark — “in the ________” needs a noun. (iii) “two children from each district” (line 28). (iv) “held in a huge outdoor arena” (line 31). (v) “a televised contest called the Hunger Games” (line 30) → “shown on television / TV”; “televised” cannot fill “shown ________”. (vi) “The winner of the contest is the last child left alive” (line 32) → “wins” / “lives”.</w:t>
            </w:r>
          </w:p>
          <w:p>
            <w:pPr>
              <w:spacing w:after="0" w:before="0" w:line="240" w:lineRule="auto"/>
            </w:pPr>
            <w:r>
              <w:rPr>
                <w:rFonts w:ascii="Calibri" w:hAnsi="Calibri"/>
                <w:b/>
                <w:color w:val="5B7083"/>
                <w:sz w:val="21"/>
              </w:rPr>
              <w:t xml:space="preserve">Evidence:  </w:t>
            </w:r>
            <w:r>
              <w:rPr>
                <w:rFonts w:ascii="Calibri" w:hAnsi="Calibri"/>
                <w:b w:val="0"/>
                <w:sz w:val="21"/>
              </w:rPr>
              <w:t>Text 4, ¶3 (lines 24–38)</w:t>
            </w:r>
          </w:p>
        </w:tc>
      </w:tr>
    </w:tbl>
    <w:p>
      <w:pPr>
        <w:spacing w:after="120" w:before="0"/>
      </w:pPr>
      <w:r>
        <w:rPr>
          <w:rFonts w:ascii="Calibri" w:hAnsi="Calibri"/>
          <w:b w:val="0"/>
          <w:sz w:val="12"/>
        </w:rPr>
      </w:r>
    </w:p>
    <w:p>
      <w:pPr>
        <w:keepNext/>
        <w:spacing w:after="60" w:before="0"/>
      </w:pPr>
      <w:r>
        <w:rPr>
          <w:rFonts w:ascii="Calibri" w:hAnsi="Calibri"/>
          <w:b/>
          <w:sz w:val="22"/>
        </w:rPr>
        <w:t xml:space="preserve">Q4.  (DSE Q55)  </w:t>
      </w:r>
      <w:r>
        <w:rPr>
          <w:rFonts w:ascii="Calibri" w:hAnsi="Calibri"/>
          <w:b/>
          <w:sz w:val="22"/>
        </w:rPr>
        <w:t xml:space="preserve">What does the simile “like a wicked strain of the flu” (lines 68–69) suggest about the book The White Mountains?  </w:t>
      </w:r>
      <w:r>
        <w:rPr>
          <w:rFonts w:ascii="Calibri" w:hAnsi="Calibri"/>
          <w:b/>
          <w:color w:val="C00000"/>
          <w:sz w:val="22"/>
        </w:rPr>
        <w:t>(1 mark, 23%)</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the interest in dystopian novels for young-adult readers spread very quickly  //  the book was infectious  //  it was popular / widespread / a big hit (among teens / among her classmates)</w:t>
            </w:r>
          </w:p>
          <w:p>
            <w:pPr>
              <w:spacing w:after="60" w:before="0" w:line="240" w:lineRule="auto"/>
            </w:pPr>
            <w:r>
              <w:rPr>
                <w:rFonts w:ascii="Calibri" w:hAnsi="Calibri"/>
                <w:b/>
                <w:color w:val="5B7083"/>
                <w:sz w:val="21"/>
              </w:rPr>
              <w:t xml:space="preserve">Teacher’s Explanation:  </w:t>
            </w:r>
            <w:r>
              <w:rPr>
                <w:rFonts w:ascii="Calibri" w:hAnsi="Calibri"/>
                <w:b w:val="0"/>
                <w:sz w:val="21"/>
              </w:rPr>
              <w:t>Simile question. ¶5: “The White Mountains … tore through my own sixth-grade classroom like a wicked strain of the flu.” A flu spreads fast from person to person, so the writer means the book went round the whole class and everyone “caught” it. The mark is for the SHARED QUALITY (spread quickly / infectious / popular) — “because the book and a flu are similar” earns nothing.</w:t>
            </w:r>
          </w:p>
          <w:p>
            <w:pPr>
              <w:spacing w:after="0" w:before="0" w:line="240" w:lineRule="auto"/>
            </w:pPr>
            <w:r>
              <w:rPr>
                <w:rFonts w:ascii="Calibri" w:hAnsi="Calibri"/>
                <w:b/>
                <w:color w:val="5B7083"/>
                <w:sz w:val="21"/>
              </w:rPr>
              <w:t xml:space="preserve">Evidence:  </w:t>
            </w:r>
            <w:r>
              <w:rPr>
                <w:rFonts w:ascii="Calibri" w:hAnsi="Calibri"/>
                <w:b w:val="0"/>
                <w:sz w:val="21"/>
              </w:rPr>
              <w:t>Text 4, ¶5 (lines 68–69)</w:t>
            </w:r>
          </w:p>
        </w:tc>
      </w:tr>
    </w:tbl>
    <w:p>
      <w:pPr>
        <w:spacing w:after="120" w:before="0"/>
      </w:pPr>
      <w:r>
        <w:rPr>
          <w:rFonts w:ascii="Calibri" w:hAnsi="Calibri"/>
          <w:b w:val="0"/>
          <w:sz w:val="12"/>
        </w:rPr>
      </w:r>
    </w:p>
    <w:p>
      <w:pPr>
        <w:keepNext/>
        <w:spacing w:after="60" w:before="0"/>
      </w:pPr>
      <w:r>
        <w:rPr>
          <w:rFonts w:ascii="Calibri" w:hAnsi="Calibri"/>
          <w:b/>
          <w:sz w:val="22"/>
        </w:rPr>
        <w:t xml:space="preserve">Q5.  (DSE Q59)  </w:t>
      </w:r>
      <w:r>
        <w:rPr>
          <w:rFonts w:ascii="Calibri" w:hAnsi="Calibri"/>
          <w:b/>
          <w:sz w:val="22"/>
        </w:rPr>
        <w:t xml:space="preserve">In paragraph 7, find a word which means “a major disaster”.  </w:t>
      </w:r>
      <w:r>
        <w:rPr>
          <w:rFonts w:ascii="Calibri" w:hAnsi="Calibri"/>
          <w:b/>
          <w:color w:val="C00000"/>
          <w:sz w:val="22"/>
        </w:rPr>
        <w:t>(1 mark, 69%)</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catastrophe  //  apocalypse</w:t>
            </w:r>
          </w:p>
          <w:p>
            <w:pPr>
              <w:spacing w:after="60" w:before="0" w:line="240" w:lineRule="auto"/>
            </w:pPr>
            <w:r>
              <w:rPr>
                <w:rFonts w:ascii="Calibri" w:hAnsi="Calibri"/>
                <w:b/>
                <w:color w:val="5B7083"/>
                <w:sz w:val="21"/>
              </w:rPr>
              <w:t xml:space="preserve">Teacher’s Explanation:  </w:t>
            </w:r>
            <w:r>
              <w:rPr>
                <w:rFonts w:ascii="Calibri" w:hAnsi="Calibri"/>
                <w:b w:val="0"/>
                <w:sz w:val="21"/>
              </w:rPr>
              <w:t>Word-finding question. ¶7: “Yes, our errors and delusions may lead to catastrophe …” (line 121) and “… would the apocalypse really be such a bad thing?” (line 124). Both words are accepted; the answer must be a word printed in the paragraph — writing “disaster” scores 0.</w:t>
            </w:r>
          </w:p>
          <w:p>
            <w:pPr>
              <w:spacing w:after="0" w:before="0" w:line="240" w:lineRule="auto"/>
            </w:pPr>
            <w:r>
              <w:rPr>
                <w:rFonts w:ascii="Calibri" w:hAnsi="Calibri"/>
                <w:b/>
                <w:color w:val="5B7083"/>
                <w:sz w:val="21"/>
              </w:rPr>
              <w:t xml:space="preserve">Evidence:  </w:t>
            </w:r>
            <w:r>
              <w:rPr>
                <w:rFonts w:ascii="Calibri" w:hAnsi="Calibri"/>
                <w:b w:val="0"/>
                <w:sz w:val="21"/>
              </w:rPr>
              <w:t>Text 4, ¶7 (lines 121 and 124)</w:t>
            </w:r>
          </w:p>
        </w:tc>
      </w:tr>
    </w:tbl>
    <w:p>
      <w:pPr>
        <w:spacing w:after="120" w:before="0"/>
      </w:pPr>
      <w:r>
        <w:rPr>
          <w:rFonts w:ascii="Calibri" w:hAnsi="Calibri"/>
          <w:b w:val="0"/>
          <w:sz w:val="12"/>
        </w:rPr>
      </w:r>
    </w:p>
    <w:p>
      <w:pPr>
        <w:keepNext/>
        <w:spacing w:after="60" w:before="0"/>
      </w:pPr>
      <w:r>
        <w:rPr>
          <w:rFonts w:ascii="Calibri" w:hAnsi="Calibri"/>
          <w:b/>
          <w:sz w:val="22"/>
        </w:rPr>
        <w:t xml:space="preserve">Q6.  (DSE Q62)  </w:t>
      </w:r>
      <w:r>
        <w:rPr>
          <w:rFonts w:ascii="Calibri" w:hAnsi="Calibri"/>
          <w:b/>
          <w:sz w:val="22"/>
        </w:rPr>
        <w:t xml:space="preserve">What does “this” (line 139) refer to?  </w:t>
      </w:r>
      <w:r>
        <w:rPr>
          <w:rFonts w:ascii="Calibri" w:hAnsi="Calibri"/>
          <w:b/>
          <w:color w:val="C00000"/>
          <w:sz w:val="22"/>
        </w:rPr>
        <w:t>(1 mark, 18%)</w:t>
      </w:r>
    </w:p>
    <w:tbl>
      <w:tblPr>
        <w:tblStyle w:val="TableGrid"/>
        <w:tblW w:type="auto" w:w="0"/>
        <w:jc w:val="left"/>
        <w:tblLayout w:type="fixed"/>
        <w:tblLook w:firstColumn="1" w:firstRow="1" w:lastColumn="0" w:lastRow="0" w:noHBand="0" w:noVBand="1" w:val="04A0"/>
      </w:tblPr>
      <w:tblGrid>
        <w:gridCol w:w="9605"/>
      </w:tblGrid>
      <w:tr>
        <w:trPr>
          <w:cantSplit/>
        </w:trPr>
        <w:tc>
          <w:tcPr>
            <w:tcW w:type="dxa" w:w="9504"/>
          </w:tcPr>
          <w:p>
            <w:pPr>
              <w:spacing w:after="60" w:before="0" w:line="240" w:lineRule="auto"/>
            </w:pPr>
            <w:r>
              <w:rPr>
                <w:rFonts w:ascii="Calibri" w:hAnsi="Calibri"/>
                <w:b/>
                <w:sz w:val="21"/>
              </w:rPr>
              <w:t xml:space="preserve">Answer:  </w:t>
            </w:r>
            <w:r>
              <w:rPr>
                <w:rFonts w:ascii="Calibri" w:hAnsi="Calibri"/>
                <w:b/>
                <w:sz w:val="21"/>
              </w:rPr>
              <w:t>children not having control in the world  //  (children) don’t run the world</w:t>
            </w:r>
          </w:p>
          <w:p>
            <w:pPr>
              <w:spacing w:after="60" w:before="0" w:line="240" w:lineRule="auto"/>
            </w:pPr>
            <w:r>
              <w:rPr>
                <w:rFonts w:ascii="Calibri" w:hAnsi="Calibri"/>
                <w:b/>
                <w:color w:val="5B7083"/>
                <w:sz w:val="21"/>
              </w:rPr>
              <w:t xml:space="preserve">Teacher’s Explanation:  </w:t>
            </w:r>
            <w:r>
              <w:rPr>
                <w:rFonts w:ascii="Calibri" w:hAnsi="Calibri"/>
                <w:b w:val="0"/>
                <w:sz w:val="21"/>
              </w:rPr>
              <w:t>Reference question — the lowest-scoring item (18%). ¶9: “Children, however, don’t run the world, and teenagers, especially, feel the sting of this.” “this” = the fact stated immediately before it (children / teenagers have no control). Answers such as “dystopian fiction”, “the sting” or “the world” score 0: reference words point BACK to an idea already expressed.</w:t>
            </w:r>
          </w:p>
          <w:p>
            <w:pPr>
              <w:spacing w:after="0" w:before="0" w:line="240" w:lineRule="auto"/>
            </w:pPr>
            <w:r>
              <w:rPr>
                <w:rFonts w:ascii="Calibri" w:hAnsi="Calibri"/>
                <w:b/>
                <w:color w:val="5B7083"/>
                <w:sz w:val="21"/>
              </w:rPr>
              <w:t xml:space="preserve">Evidence:  </w:t>
            </w:r>
            <w:r>
              <w:rPr>
                <w:rFonts w:ascii="Calibri" w:hAnsi="Calibri"/>
                <w:b w:val="0"/>
                <w:sz w:val="21"/>
              </w:rPr>
              <w:t>Text 4, ¶9 (lines 137–139)</w:t>
            </w:r>
          </w:p>
        </w:tc>
      </w:tr>
    </w:tbl>
    <w:p>
      <w:pPr>
        <w:spacing w:after="120" w:before="0"/>
      </w:pPr>
      <w:r>
        <w:rPr>
          <w:rFonts w:ascii="Calibri" w:hAnsi="Calibri"/>
          <w:b w:val="0"/>
          <w:sz w:val="12"/>
        </w:rPr>
      </w:r>
    </w:p>
    <w:p>
      <w:pPr>
        <w:spacing w:after="0" w:before="0"/>
      </w:pPr>
      <w:r>
        <w:rPr>
          <w:rFonts w:ascii="Calibri" w:hAnsi="Calibri"/>
          <w:b/>
          <w:color w:val="5B7083"/>
          <w:sz w:val="21"/>
        </w:rPr>
        <w:t>Marks at a glance: Q2 (5) + Q3 (6) = 11 of the 15 marks come from the two cloze items — the exam tip is worth the lesson time.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