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eastAsia="Calibri"/>
          <w:b/>
          <w:i w:val="0"/>
          <w:color w:val="17365D"/>
          <w:sz w:val="36"/>
        </w:rPr>
        <w:t>F6 English SP — Lesson 7 (DSE 2012 &amp; 2013 Paper 1)</w:t>
      </w:r>
    </w:p>
    <w:p>
      <w:pPr>
        <w:spacing w:before="0" w:after="40"/>
      </w:pPr>
      <w:r>
        <w:rPr>
          <w:rFonts w:ascii="Calibri" w:hAnsi="Calibri" w:eastAsia="Calibri"/>
          <w:b/>
          <w:i w:val="0"/>
          <w:color w:val="17365D"/>
          <w:sz w:val="26"/>
        </w:rPr>
        <w:t>TEACHER’S VERSION &amp; ANSWER KEY WITH EXPLANATIONS</w:t>
      </w:r>
    </w:p>
    <w:p>
      <w:pPr>
        <w:spacing w:before="0" w:after="120"/>
        <w:pBdr>
          <w:bottom w:val="single" w:sz="8" w:space="1" w:color="17365D"/>
        </w:pBdr>
      </w:pPr>
      <w:r>
        <w:rPr>
          <w:rFonts w:ascii="Calibri" w:hAnsi="Calibri" w:eastAsia="Calibri"/>
          <w:b w:val="0"/>
          <w:i w:val="0"/>
          <w:color w:val="17365D"/>
          <w:sz w:val="22"/>
        </w:rPr>
      </w:r>
    </w:p>
    <w:p>
      <w:pPr>
        <w:spacing w:before="0" w:after="80"/>
      </w:pPr>
      <w:r>
        <w:rPr>
          <w:rFonts w:ascii="Calibri" w:hAnsi="Calibri" w:eastAsia="Calibri"/>
          <w:b/>
          <w:i w:val="0"/>
          <w:color w:val="17365D"/>
          <w:sz w:val="22"/>
        </w:rPr>
        <w:t xml:space="preserve">Focus: </w:t>
      </w:r>
      <w:r>
        <w:rPr>
          <w:rFonts w:ascii="Calibri" w:hAnsi="Calibri" w:eastAsia="Calibri"/>
          <w:b w:val="0"/>
          <w:i w:val="0"/>
          <w:color w:val="17365D"/>
          <w:sz w:val="22"/>
        </w:rPr>
        <w:t>the True / False / Not Given question type — all eight questions of this type that appear in the 2012 and 2013 HKDSE English Language Paper 1 (28 statements, 28 marks).</w:t>
      </w:r>
    </w:p>
    <w:p>
      <w:pPr>
        <w:spacing w:before="0" w:after="80"/>
      </w:pPr>
      <w:r>
        <w:rPr>
          <w:rFonts w:ascii="Calibri" w:hAnsi="Calibri" w:eastAsia="Calibri"/>
          <w:b w:val="0"/>
          <w:i w:val="0"/>
          <w:color w:val="17365D"/>
          <w:sz w:val="22"/>
        </w:rPr>
        <w:t>No vocabulary and no exam tips in this lesson — students work straight through the exam questions. For each question the students read the printed paragraph(s), then tick T, F or NG.</w:t>
      </w:r>
    </w:p>
    <w:p>
      <w:pPr>
        <w:spacing w:before="0" w:after="80"/>
      </w:pPr>
      <w:r>
        <w:rPr>
          <w:rFonts w:ascii="Calibri" w:hAnsi="Calibri" w:eastAsia="Calibri"/>
          <w:b/>
          <w:i w:val="0"/>
          <w:color w:val="17365D"/>
          <w:sz w:val="22"/>
        </w:rPr>
        <w:t xml:space="preserve">Answer key at a glance: </w:t>
      </w:r>
      <w:r>
        <w:rPr>
          <w:rFonts w:ascii="Calibri" w:hAnsi="Calibri" w:eastAsia="Calibri"/>
          <w:b w:val="0"/>
          <w:i w:val="0"/>
          <w:color w:val="17365D"/>
          <w:sz w:val="20"/>
        </w:rPr>
        <w:t>2012 Q8: T/F/F/T  2012 Q34: F/T/NG/T  2012 Q51: NG/T/F  2013 Q6: NG/T/F  2013 Q21: T/F/F  2013 Q32: T/NG/F/T  2013 Q42: T/F/T  2013 Q52: F/T/NG/F</w:t>
      </w:r>
    </w:p>
    <w:p>
      <w:pPr>
        <w:spacing w:before="0" w:after="160"/>
      </w:pPr>
      <w:r>
        <w:rPr>
          <w:rFonts w:ascii="Calibri" w:hAnsi="Calibri" w:eastAsia="Calibri"/>
          <w:b w:val="0"/>
          <w:i/>
          <w:color w:val="5B7083"/>
          <w:sz w:val="20"/>
        </w:rPr>
        <w:t>The answers, the candidate percentages (in brackets) and the accepted wording come from the official HKEAA marking schemes. Percentages are the proportion of candidates who got each statement right.</w:t>
      </w:r>
    </w:p>
    <w:p>
      <w:pPr>
        <w:keepNext/>
        <w:spacing w:before="80" w:after="60"/>
      </w:pPr>
      <w:r>
        <w:rPr>
          <w:rFonts w:ascii="Calibri" w:hAnsi="Calibri" w:eastAsia="Calibri"/>
          <w:b/>
          <w:i w:val="0"/>
          <w:color w:val="17365D"/>
          <w:sz w:val="28"/>
        </w:rPr>
        <w:t>Question 1 — DSE 2012 Paper 1, Part A, Q8 (4 marks, Text 1 paragraphs 8-9)</w:t>
      </w:r>
    </w:p>
    <w:p>
      <w:pPr>
        <w:keepNext/>
        <w:spacing w:before="0" w:after="80"/>
      </w:pPr>
      <w:r>
        <w:rPr>
          <w:rFonts w:ascii="Calibri" w:hAnsi="Calibri" w:eastAsia="Calibri"/>
          <w:b w:val="0"/>
          <w:i/>
          <w:color w:val="5B7083"/>
          <w:sz w:val="21"/>
        </w:rPr>
        <w:t>Decide whether the following statements are True, False, or the information is Not Given in paragraphs 8-9. Put a tick (✓) in the appropriate column. (4 marks)</w:t>
      </w:r>
    </w:p>
    <w:tbl>
      <w:tblPr>
        <w:tblStyle w:val="TableGrid"/>
        <w:tblW w:type="auto" w:w="0"/>
        <w:tblLayout w:type="fixed"/>
        <w:tblLook w:firstColumn="1" w:firstRow="1" w:lastColumn="0" w:lastRow="0" w:noHBand="0" w:noVBand="1" w:val="04A0"/>
        <w:tblLayout w:type="fixed"/>
      </w:tblPr>
      <w:tblGrid>
        <w:gridCol w:w="6983"/>
        <w:gridCol w:w="1080"/>
        <w:gridCol w:w="1007"/>
      </w:tblGrid>
      <w:tr>
        <w:trPr>
          <w:cantSplit/>
        </w:trPr>
        <w:tc>
          <w:tcPr>
            <w:tcW w:type="dxa" w:w="6984"/>
            <w:shd w:val="clear" w:color="auto" w:fill="EAF2F8"/>
          </w:tcPr>
          <w:p>
            <w:pPr>
              <w:spacing w:after="0" w:before="0"/>
            </w:pPr>
            <w:r/>
            <w:r>
              <w:rPr>
                <w:rFonts w:ascii="Calibri" w:hAnsi="Calibri" w:eastAsia="Calibri"/>
                <w:b/>
                <w:i w:val="0"/>
                <w:color w:val="17365D"/>
                <w:sz w:val="20"/>
              </w:rPr>
              <w:t>Statement</w:t>
            </w:r>
          </w:p>
        </w:tc>
        <w:tc>
          <w:tcPr>
            <w:tcW w:type="dxa" w:w="1080"/>
            <w:shd w:val="clear" w:color="auto" w:fill="EAF2F8"/>
          </w:tcPr>
          <w:p>
            <w:pPr>
              <w:spacing w:after="0" w:before="0"/>
              <w:jc w:val="center"/>
            </w:pPr>
            <w:r/>
            <w:r>
              <w:rPr>
                <w:rFonts w:ascii="Calibri" w:hAnsi="Calibri" w:eastAsia="Calibri"/>
                <w:b/>
                <w:i w:val="0"/>
                <w:color w:val="17365D"/>
                <w:sz w:val="20"/>
              </w:rPr>
              <w:t>Answer</w:t>
            </w:r>
          </w:p>
        </w:tc>
        <w:tc>
          <w:tcPr>
            <w:tcW w:type="dxa" w:w="1008"/>
            <w:shd w:val="clear" w:color="auto" w:fill="EAF2F8"/>
          </w:tcPr>
          <w:p>
            <w:pPr>
              <w:spacing w:after="0" w:before="0"/>
              <w:jc w:val="center"/>
            </w:pPr>
            <w:r/>
            <w:r>
              <w:rPr>
                <w:rFonts w:ascii="Calibri" w:hAnsi="Calibri" w:eastAsia="Calibri"/>
                <w:b/>
                <w:i w:val="0"/>
                <w:color w:val="17365D"/>
                <w:sz w:val="20"/>
              </w:rPr>
              <w:t>% correct</w:t>
            </w:r>
          </w:p>
        </w:tc>
      </w:tr>
      <w:tr>
        <w:trPr>
          <w:cantSplit/>
        </w:trPr>
        <w:tc>
          <w:tcPr>
            <w:tcW w:type="dxa" w:w="6984"/>
          </w:tcPr>
          <w:p>
            <w:pPr>
              <w:spacing w:after="0" w:before="0"/>
            </w:pPr>
            <w:r/>
            <w:r>
              <w:rPr>
                <w:rFonts w:ascii="Calibri" w:hAnsi="Calibri" w:eastAsia="Calibri"/>
                <w:b w:val="0"/>
                <w:i w:val="0"/>
                <w:color w:val="17365D"/>
                <w:sz w:val="21"/>
              </w:rPr>
              <w:t>Customers can play board games for two hours if they buy two drinks.</w:t>
            </w:r>
          </w:p>
        </w:tc>
        <w:tc>
          <w:tcPr>
            <w:tcW w:type="dxa" w:w="1080"/>
          </w:tcPr>
          <w:p>
            <w:pPr>
              <w:spacing w:after="0" w:before="0"/>
              <w:jc w:val="center"/>
            </w:pPr>
            <w:r/>
            <w:r>
              <w:rPr>
                <w:rFonts w:ascii="Calibri" w:hAnsi="Calibri" w:eastAsia="Calibri"/>
                <w:b/>
                <w:i w:val="0"/>
                <w:color w:val="C00000"/>
                <w:sz w:val="22"/>
              </w:rPr>
              <w:t>T</w:t>
            </w:r>
          </w:p>
        </w:tc>
        <w:tc>
          <w:tcPr>
            <w:tcW w:type="dxa" w:w="1008"/>
          </w:tcPr>
          <w:p>
            <w:pPr>
              <w:spacing w:after="0" w:before="0"/>
              <w:jc w:val="center"/>
            </w:pPr>
            <w:r/>
            <w:r>
              <w:rPr>
                <w:rFonts w:ascii="Calibri" w:hAnsi="Calibri" w:eastAsia="Calibri"/>
                <w:b w:val="0"/>
                <w:i w:val="0"/>
                <w:color w:val="5B7083"/>
                <w:sz w:val="21"/>
              </w:rPr>
              <w:t>78%</w:t>
            </w:r>
          </w:p>
        </w:tc>
      </w:tr>
      <w:tr>
        <w:trPr>
          <w:cantSplit/>
        </w:trPr>
        <w:tc>
          <w:tcPr>
            <w:tcW w:type="dxa" w:w="6984"/>
          </w:tcPr>
          <w:p>
            <w:pPr>
              <w:spacing w:after="0" w:before="0"/>
            </w:pPr>
            <w:r/>
            <w:r>
              <w:rPr>
                <w:rFonts w:ascii="Calibri" w:hAnsi="Calibri" w:eastAsia="Calibri"/>
                <w:b w:val="0"/>
                <w:i w:val="0"/>
                <w:color w:val="17365D"/>
                <w:sz w:val="21"/>
              </w:rPr>
              <w:t>You need good English to play games imported from Germany or the US.</w:t>
            </w:r>
          </w:p>
        </w:tc>
        <w:tc>
          <w:tcPr>
            <w:tcW w:type="dxa" w:w="1080"/>
          </w:tcPr>
          <w:p>
            <w:pPr>
              <w:spacing w:after="0" w:before="0"/>
              <w:jc w:val="center"/>
            </w:pPr>
            <w:r/>
            <w:r>
              <w:rPr>
                <w:rFonts w:ascii="Calibri" w:hAnsi="Calibri" w:eastAsia="Calibri"/>
                <w:b/>
                <w:i w:val="0"/>
                <w:color w:val="C00000"/>
                <w:sz w:val="22"/>
              </w:rPr>
              <w:t>F</w:t>
            </w:r>
          </w:p>
        </w:tc>
        <w:tc>
          <w:tcPr>
            <w:tcW w:type="dxa" w:w="1008"/>
          </w:tcPr>
          <w:p>
            <w:pPr>
              <w:spacing w:after="0" w:before="0"/>
              <w:jc w:val="center"/>
            </w:pPr>
            <w:r/>
            <w:r>
              <w:rPr>
                <w:rFonts w:ascii="Calibri" w:hAnsi="Calibri" w:eastAsia="Calibri"/>
                <w:b w:val="0"/>
                <w:i w:val="0"/>
                <w:color w:val="5B7083"/>
                <w:sz w:val="21"/>
              </w:rPr>
              <w:t>39%</w:t>
            </w:r>
          </w:p>
        </w:tc>
      </w:tr>
      <w:tr>
        <w:trPr>
          <w:cantSplit/>
        </w:trPr>
        <w:tc>
          <w:tcPr>
            <w:tcW w:type="dxa" w:w="6984"/>
          </w:tcPr>
          <w:p>
            <w:pPr>
              <w:spacing w:after="0" w:before="0"/>
            </w:pPr>
            <w:r/>
            <w:r>
              <w:rPr>
                <w:rFonts w:ascii="Calibri" w:hAnsi="Calibri" w:eastAsia="Calibri"/>
                <w:b w:val="0"/>
                <w:i w:val="0"/>
                <w:color w:val="17365D"/>
                <w:sz w:val="21"/>
              </w:rPr>
              <w:t>Pat never played Monopoly, Uno or Snakes &amp; Ladders as a child.</w:t>
            </w:r>
          </w:p>
        </w:tc>
        <w:tc>
          <w:tcPr>
            <w:tcW w:type="dxa" w:w="1080"/>
          </w:tcPr>
          <w:p>
            <w:pPr>
              <w:spacing w:after="0" w:before="0"/>
              <w:jc w:val="center"/>
            </w:pPr>
            <w:r/>
            <w:r>
              <w:rPr>
                <w:rFonts w:ascii="Calibri" w:hAnsi="Calibri" w:eastAsia="Calibri"/>
                <w:b/>
                <w:i w:val="0"/>
                <w:color w:val="C00000"/>
                <w:sz w:val="22"/>
              </w:rPr>
              <w:t>F</w:t>
            </w:r>
          </w:p>
        </w:tc>
        <w:tc>
          <w:tcPr>
            <w:tcW w:type="dxa" w:w="1008"/>
          </w:tcPr>
          <w:p>
            <w:pPr>
              <w:spacing w:after="0" w:before="0"/>
              <w:jc w:val="center"/>
            </w:pPr>
            <w:r/>
            <w:r>
              <w:rPr>
                <w:rFonts w:ascii="Calibri" w:hAnsi="Calibri" w:eastAsia="Calibri"/>
                <w:b w:val="0"/>
                <w:i w:val="0"/>
                <w:color w:val="5B7083"/>
                <w:sz w:val="21"/>
              </w:rPr>
              <w:t>82%</w:t>
            </w:r>
          </w:p>
        </w:tc>
      </w:tr>
      <w:tr>
        <w:trPr>
          <w:cantSplit/>
        </w:trPr>
        <w:tc>
          <w:tcPr>
            <w:tcW w:type="dxa" w:w="6984"/>
          </w:tcPr>
          <w:p>
            <w:pPr>
              <w:spacing w:after="0" w:before="0"/>
            </w:pPr>
            <w:r/>
            <w:r>
              <w:rPr>
                <w:rFonts w:ascii="Calibri" w:hAnsi="Calibri" w:eastAsia="Calibri"/>
                <w:b w:val="0"/>
                <w:i w:val="0"/>
                <w:color w:val="17365D"/>
                <w:sz w:val="21"/>
              </w:rPr>
              <w:t>Pat thinks computer games are not as challenging as some board games.</w:t>
            </w:r>
          </w:p>
        </w:tc>
        <w:tc>
          <w:tcPr>
            <w:tcW w:type="dxa" w:w="1080"/>
          </w:tcPr>
          <w:p>
            <w:pPr>
              <w:spacing w:after="0" w:before="0"/>
              <w:jc w:val="center"/>
            </w:pPr>
            <w:r/>
            <w:r>
              <w:rPr>
                <w:rFonts w:ascii="Calibri" w:hAnsi="Calibri" w:eastAsia="Calibri"/>
                <w:b/>
                <w:i w:val="0"/>
                <w:color w:val="C00000"/>
                <w:sz w:val="22"/>
              </w:rPr>
              <w:t>T</w:t>
            </w:r>
          </w:p>
        </w:tc>
        <w:tc>
          <w:tcPr>
            <w:tcW w:type="dxa" w:w="1008"/>
          </w:tcPr>
          <w:p>
            <w:pPr>
              <w:spacing w:after="0" w:before="0"/>
              <w:jc w:val="center"/>
            </w:pPr>
            <w:r/>
            <w:r>
              <w:rPr>
                <w:rFonts w:ascii="Calibri" w:hAnsi="Calibri" w:eastAsia="Calibri"/>
                <w:b w:val="0"/>
                <w:i w:val="0"/>
                <w:color w:val="5B7083"/>
                <w:sz w:val="21"/>
              </w:rPr>
              <w:t>72%</w:t>
            </w:r>
          </w:p>
        </w:tc>
      </w:tr>
    </w:tbl>
    <w:tbl>
      <w:tblPr>
        <w:tblStyle w:val="TableGrid"/>
        <w:tblW w:type="auto" w:w="0"/>
        <w:tblLook w:firstColumn="1" w:firstRow="1" w:lastColumn="0" w:lastRow="0" w:noHBand="0" w:noVBand="1" w:val="04A0"/>
      </w:tblPr>
      <w:tblGrid>
        <w:gridCol w:w="9749"/>
      </w:tblGrid>
      <w:tr>
        <w:trPr>
          <w:cantSplit/>
        </w:trPr>
        <w:tc>
          <w:tcPr>
            <w:tcW w:type="dxa" w:w="9749"/>
          </w:tcPr>
          <w:p>
            <w:pPr>
              <w:spacing w:after="60"/>
            </w:pPr>
            <w:r/>
            <w:r>
              <w:rPr>
                <w:rFonts w:ascii="Calibri" w:hAnsi="Calibri" w:eastAsia="Calibri"/>
                <w:b/>
                <w:i w:val="0"/>
                <w:color w:val="2F75B5"/>
                <w:sz w:val="20"/>
              </w:rPr>
              <w:t xml:space="preserve">(i) </w:t>
            </w:r>
            <w:r>
              <w:rPr>
                <w:rFonts w:ascii="Calibri" w:hAnsi="Calibri" w:eastAsia="Calibri"/>
                <w:b w:val="0"/>
                <w:i w:val="0"/>
                <w:color w:val="17365D"/>
                <w:sz w:val="20"/>
              </w:rPr>
              <w:t>“for that price you get to try out any game for an hour. Buy another drink and play for another hour.” (lines 34–36)</w:t>
            </w:r>
          </w:p>
          <w:p>
            <w:pPr>
              <w:spacing w:after="60"/>
            </w:pPr>
            <w:r>
              <w:rPr>
                <w:rFonts w:ascii="Calibri" w:hAnsi="Calibri" w:eastAsia="Calibri"/>
                <w:b/>
                <w:i w:val="0"/>
                <w:color w:val="2F75B5"/>
                <w:sz w:val="20"/>
              </w:rPr>
              <w:t xml:space="preserve">(j) </w:t>
            </w:r>
            <w:r>
              <w:rPr>
                <w:rFonts w:ascii="Calibri" w:hAnsi="Calibri" w:eastAsia="Calibri"/>
                <w:b w:val="0"/>
                <w:i w:val="0"/>
                <w:color w:val="17365D"/>
                <w:sz w:val="20"/>
              </w:rPr>
              <w:t>“most of them imported from Germany and the US. There’s little foreign text to slow you down, and anyway you get Thai instructions and the staff can help with the rules.” (lines 37–41)</w:t>
            </w:r>
          </w:p>
          <w:p>
            <w:pPr>
              <w:spacing w:after="60"/>
            </w:pPr>
            <w:r>
              <w:rPr>
                <w:rFonts w:ascii="Calibri" w:hAnsi="Calibri" w:eastAsia="Calibri"/>
                <w:b/>
                <w:i w:val="0"/>
                <w:color w:val="2F75B5"/>
                <w:sz w:val="20"/>
              </w:rPr>
              <w:t xml:space="preserve">(k) </w:t>
            </w:r>
            <w:r>
              <w:rPr>
                <w:rFonts w:ascii="Calibri" w:hAnsi="Calibri" w:eastAsia="Calibri"/>
                <w:b w:val="0"/>
                <w:i w:val="0"/>
                <w:color w:val="17365D"/>
                <w:sz w:val="20"/>
              </w:rPr>
              <w:t>“I played nothing but Monopoly, Uno and Snakes &amp; Ladders when I was a child,’ says Pat” (lines 42–44)</w:t>
            </w:r>
          </w:p>
          <w:p>
            <w:pPr>
              <w:spacing w:after="60"/>
            </w:pPr>
            <w:r>
              <w:rPr>
                <w:rFonts w:ascii="Calibri" w:hAnsi="Calibri" w:eastAsia="Calibri"/>
                <w:b/>
                <w:i w:val="0"/>
                <w:color w:val="2F75B5"/>
                <w:sz w:val="20"/>
              </w:rPr>
              <w:t xml:space="preserve">(l) </w:t>
            </w:r>
            <w:r>
              <w:rPr>
                <w:rFonts w:ascii="Calibri" w:hAnsi="Calibri" w:eastAsia="Calibri"/>
                <w:b w:val="0"/>
                <w:i w:val="0"/>
                <w:color w:val="17365D"/>
                <w:sz w:val="20"/>
              </w:rPr>
              <w:t>“I found a lot of interesting board games that were more challenging than anything on the computer.” (lines 47–49)</w:t>
            </w:r>
          </w:p>
        </w:tc>
      </w:tr>
    </w:tbl>
    <w:p>
      <w:pPr>
        <w:spacing w:before="120" w:after="40"/>
      </w:pPr>
      <w:r>
        <w:rPr>
          <w:rFonts w:ascii="Calibri" w:hAnsi="Calibri" w:eastAsia="Calibri"/>
          <w:b/>
          <w:i w:val="0"/>
          <w:color w:val="5B7083"/>
          <w:sz w:val="20"/>
        </w:rPr>
        <w:t>Text 1, paragraphs 8–9 (passage printed in the student handout):</w:t>
      </w:r>
    </w:p>
    <w:p>
      <w:pPr>
        <w:spacing w:before="40" w:after="40"/>
        <w:jc w:val="center"/>
      </w:pPr>
      <w:r>
        <w:drawing>
          <wp:inline xmlns:a="http://schemas.openxmlformats.org/drawingml/2006/main" xmlns:pic="http://schemas.openxmlformats.org/drawingml/2006/picture">
            <wp:extent cx="4506163" cy="4272076"/>
            <wp:docPr id="1" name="Picture 1"/>
            <wp:cNvGraphicFramePr>
              <a:graphicFrameLocks noChangeAspect="1"/>
            </wp:cNvGraphicFramePr>
            <a:graphic>
              <a:graphicData uri="http://schemas.openxmlformats.org/drawingml/2006/picture">
                <pic:pic>
                  <pic:nvPicPr>
                    <pic:cNvPr id="0" name="q1_2012A_Q8.png"/>
                    <pic:cNvPicPr/>
                  </pic:nvPicPr>
                  <pic:blipFill>
                    <a:blip r:embed="rId9"/>
                    <a:stretch>
                      <a:fillRect/>
                    </a:stretch>
                  </pic:blipFill>
                  <pic:spPr>
                    <a:xfrm>
                      <a:off x="0" y="0"/>
                      <a:ext cx="4506163" cy="4272076"/>
                    </a:xfrm>
                    <a:prstGeom prst="rect"/>
                  </pic:spPr>
                </pic:pic>
              </a:graphicData>
            </a:graphic>
          </wp:inline>
        </w:drawing>
      </w:r>
    </w:p>
    <w:p>
      <w:pPr>
        <w:keepNext/>
        <w:spacing w:before="200" w:after="60"/>
      </w:pPr>
      <w:r>
        <w:rPr>
          <w:rFonts w:ascii="Calibri" w:hAnsi="Calibri" w:eastAsia="Calibri"/>
          <w:b/>
          <w:i w:val="0"/>
          <w:color w:val="17365D"/>
          <w:sz w:val="28"/>
        </w:rPr>
        <w:t>Question 2 — DSE 2012 Paper 1, Part B1, Q34 (4 marks, Text 2 paragraphs 13-21)</w:t>
      </w:r>
    </w:p>
    <w:p>
      <w:pPr>
        <w:keepNext/>
        <w:spacing w:before="0" w:after="80"/>
      </w:pPr>
      <w:r>
        <w:rPr>
          <w:rFonts w:ascii="Calibri" w:hAnsi="Calibri" w:eastAsia="Calibri"/>
          <w:b w:val="0"/>
          <w:i/>
          <w:color w:val="5B7083"/>
          <w:sz w:val="21"/>
        </w:rPr>
        <w:t>Decide whether the following statements are True, False, or the information is Not Given in paragraphs 13-21. Put a tick (✓) in the appropriate column. (4 marks)</w:t>
      </w:r>
    </w:p>
    <w:tbl>
      <w:tblPr>
        <w:tblStyle w:val="TableGrid"/>
        <w:tblW w:type="auto" w:w="0"/>
        <w:tblLayout w:type="fixed"/>
        <w:tblLook w:firstColumn="1" w:firstRow="1" w:lastColumn="0" w:lastRow="0" w:noHBand="0" w:noVBand="1" w:val="04A0"/>
        <w:tblLayout w:type="fixed"/>
      </w:tblPr>
      <w:tblGrid>
        <w:gridCol w:w="6983"/>
        <w:gridCol w:w="1080"/>
        <w:gridCol w:w="1007"/>
      </w:tblGrid>
      <w:tr>
        <w:trPr>
          <w:cantSplit/>
        </w:trPr>
        <w:tc>
          <w:tcPr>
            <w:tcW w:type="dxa" w:w="6984"/>
            <w:shd w:val="clear" w:color="auto" w:fill="EAF2F8"/>
          </w:tcPr>
          <w:p>
            <w:pPr>
              <w:spacing w:after="0" w:before="0"/>
            </w:pPr>
            <w:r/>
            <w:r>
              <w:rPr>
                <w:rFonts w:ascii="Calibri" w:hAnsi="Calibri" w:eastAsia="Calibri"/>
                <w:b/>
                <w:i w:val="0"/>
                <w:color w:val="17365D"/>
                <w:sz w:val="20"/>
              </w:rPr>
              <w:t>Statement</w:t>
            </w:r>
          </w:p>
        </w:tc>
        <w:tc>
          <w:tcPr>
            <w:tcW w:type="dxa" w:w="1080"/>
            <w:shd w:val="clear" w:color="auto" w:fill="EAF2F8"/>
          </w:tcPr>
          <w:p>
            <w:pPr>
              <w:spacing w:after="0" w:before="0"/>
              <w:jc w:val="center"/>
            </w:pPr>
            <w:r/>
            <w:r>
              <w:rPr>
                <w:rFonts w:ascii="Calibri" w:hAnsi="Calibri" w:eastAsia="Calibri"/>
                <w:b/>
                <w:i w:val="0"/>
                <w:color w:val="17365D"/>
                <w:sz w:val="20"/>
              </w:rPr>
              <w:t>Answer</w:t>
            </w:r>
          </w:p>
        </w:tc>
        <w:tc>
          <w:tcPr>
            <w:tcW w:type="dxa" w:w="1008"/>
            <w:shd w:val="clear" w:color="auto" w:fill="EAF2F8"/>
          </w:tcPr>
          <w:p>
            <w:pPr>
              <w:spacing w:after="0" w:before="0"/>
              <w:jc w:val="center"/>
            </w:pPr>
            <w:r/>
            <w:r>
              <w:rPr>
                <w:rFonts w:ascii="Calibri" w:hAnsi="Calibri" w:eastAsia="Calibri"/>
                <w:b/>
                <w:i w:val="0"/>
                <w:color w:val="17365D"/>
                <w:sz w:val="20"/>
              </w:rPr>
              <w:t>% correct</w:t>
            </w:r>
          </w:p>
        </w:tc>
      </w:tr>
      <w:tr>
        <w:trPr>
          <w:cantSplit/>
        </w:trPr>
        <w:tc>
          <w:tcPr>
            <w:tcW w:type="dxa" w:w="6984"/>
          </w:tcPr>
          <w:p>
            <w:pPr>
              <w:spacing w:after="0" w:before="0"/>
            </w:pPr>
            <w:r/>
            <w:r>
              <w:rPr>
                <w:rFonts w:ascii="Calibri" w:hAnsi="Calibri" w:eastAsia="Calibri"/>
                <w:b w:val="0"/>
                <w:i w:val="0"/>
                <w:color w:val="17365D"/>
                <w:sz w:val="21"/>
              </w:rPr>
              <w:t>Only children stitched the quilt.</w:t>
            </w:r>
          </w:p>
        </w:tc>
        <w:tc>
          <w:tcPr>
            <w:tcW w:type="dxa" w:w="1080"/>
          </w:tcPr>
          <w:p>
            <w:pPr>
              <w:spacing w:after="0" w:before="0"/>
              <w:jc w:val="center"/>
            </w:pPr>
            <w:r/>
            <w:r>
              <w:rPr>
                <w:rFonts w:ascii="Calibri" w:hAnsi="Calibri" w:eastAsia="Calibri"/>
                <w:b/>
                <w:i w:val="0"/>
                <w:color w:val="C00000"/>
                <w:sz w:val="22"/>
              </w:rPr>
              <w:t>F</w:t>
            </w:r>
          </w:p>
        </w:tc>
        <w:tc>
          <w:tcPr>
            <w:tcW w:type="dxa" w:w="1008"/>
          </w:tcPr>
          <w:p>
            <w:pPr>
              <w:spacing w:after="0" w:before="0"/>
              <w:jc w:val="center"/>
            </w:pPr>
            <w:r/>
            <w:r>
              <w:rPr>
                <w:rFonts w:ascii="Calibri" w:hAnsi="Calibri" w:eastAsia="Calibri"/>
                <w:b w:val="0"/>
                <w:i w:val="0"/>
                <w:color w:val="5B7083"/>
                <w:sz w:val="21"/>
              </w:rPr>
              <w:t>62%</w:t>
            </w:r>
          </w:p>
        </w:tc>
      </w:tr>
      <w:tr>
        <w:trPr>
          <w:cantSplit/>
        </w:trPr>
        <w:tc>
          <w:tcPr>
            <w:tcW w:type="dxa" w:w="6984"/>
          </w:tcPr>
          <w:p>
            <w:pPr>
              <w:spacing w:after="0" w:before="0"/>
            </w:pPr>
            <w:r/>
            <w:r>
              <w:rPr>
                <w:rFonts w:ascii="Calibri" w:hAnsi="Calibri" w:eastAsia="Calibri"/>
                <w:b w:val="0"/>
                <w:i w:val="0"/>
                <w:color w:val="17365D"/>
                <w:sz w:val="21"/>
              </w:rPr>
              <w:t>Rachel and Jacob are related.</w:t>
            </w:r>
          </w:p>
        </w:tc>
        <w:tc>
          <w:tcPr>
            <w:tcW w:type="dxa" w:w="1080"/>
          </w:tcPr>
          <w:p>
            <w:pPr>
              <w:spacing w:after="0" w:before="0"/>
              <w:jc w:val="center"/>
            </w:pPr>
            <w:r/>
            <w:r>
              <w:rPr>
                <w:rFonts w:ascii="Calibri" w:hAnsi="Calibri" w:eastAsia="Calibri"/>
                <w:b/>
                <w:i w:val="0"/>
                <w:color w:val="C00000"/>
                <w:sz w:val="22"/>
              </w:rPr>
              <w:t>T</w:t>
            </w:r>
          </w:p>
        </w:tc>
        <w:tc>
          <w:tcPr>
            <w:tcW w:type="dxa" w:w="1008"/>
          </w:tcPr>
          <w:p>
            <w:pPr>
              <w:spacing w:after="0" w:before="0"/>
              <w:jc w:val="center"/>
            </w:pPr>
            <w:r/>
            <w:r>
              <w:rPr>
                <w:rFonts w:ascii="Calibri" w:hAnsi="Calibri" w:eastAsia="Calibri"/>
                <w:b w:val="0"/>
                <w:i w:val="0"/>
                <w:color w:val="5B7083"/>
                <w:sz w:val="21"/>
              </w:rPr>
              <w:t>68%</w:t>
            </w:r>
          </w:p>
        </w:tc>
      </w:tr>
      <w:tr>
        <w:trPr>
          <w:cantSplit/>
        </w:trPr>
        <w:tc>
          <w:tcPr>
            <w:tcW w:type="dxa" w:w="6984"/>
          </w:tcPr>
          <w:p>
            <w:pPr>
              <w:spacing w:after="0" w:before="0"/>
            </w:pPr>
            <w:r/>
            <w:r>
              <w:rPr>
                <w:rFonts w:ascii="Calibri" w:hAnsi="Calibri" w:eastAsia="Calibri"/>
                <w:b w:val="0"/>
                <w:i w:val="0"/>
                <w:color w:val="17365D"/>
                <w:sz w:val="21"/>
              </w:rPr>
              <w:t>Jacob and Patrick are classmates.</w:t>
            </w:r>
          </w:p>
        </w:tc>
        <w:tc>
          <w:tcPr>
            <w:tcW w:type="dxa" w:w="1080"/>
          </w:tcPr>
          <w:p>
            <w:pPr>
              <w:spacing w:after="0" w:before="0"/>
              <w:jc w:val="center"/>
            </w:pPr>
            <w:r/>
            <w:r>
              <w:rPr>
                <w:rFonts w:ascii="Calibri" w:hAnsi="Calibri" w:eastAsia="Calibri"/>
                <w:b/>
                <w:i w:val="0"/>
                <w:color w:val="C00000"/>
                <w:sz w:val="22"/>
              </w:rPr>
              <w:t>NG</w:t>
            </w:r>
          </w:p>
        </w:tc>
        <w:tc>
          <w:tcPr>
            <w:tcW w:type="dxa" w:w="1008"/>
          </w:tcPr>
          <w:p>
            <w:pPr>
              <w:spacing w:after="0" w:before="0"/>
              <w:jc w:val="center"/>
            </w:pPr>
            <w:r/>
            <w:r>
              <w:rPr>
                <w:rFonts w:ascii="Calibri" w:hAnsi="Calibri" w:eastAsia="Calibri"/>
                <w:b w:val="0"/>
                <w:i w:val="0"/>
                <w:color w:val="5B7083"/>
                <w:sz w:val="21"/>
              </w:rPr>
              <w:t>64%</w:t>
            </w:r>
          </w:p>
        </w:tc>
      </w:tr>
      <w:tr>
        <w:trPr>
          <w:cantSplit/>
        </w:trPr>
        <w:tc>
          <w:tcPr>
            <w:tcW w:type="dxa" w:w="6984"/>
          </w:tcPr>
          <w:p>
            <w:pPr>
              <w:spacing w:after="0" w:before="0"/>
            </w:pPr>
            <w:r/>
            <w:r>
              <w:rPr>
                <w:rFonts w:ascii="Calibri" w:hAnsi="Calibri" w:eastAsia="Calibri"/>
                <w:b w:val="0"/>
                <w:i w:val="0"/>
                <w:color w:val="17365D"/>
                <w:sz w:val="21"/>
              </w:rPr>
              <w:t>Each participant could express their personality through the pledge patches.</w:t>
            </w:r>
          </w:p>
        </w:tc>
        <w:tc>
          <w:tcPr>
            <w:tcW w:type="dxa" w:w="1080"/>
          </w:tcPr>
          <w:p>
            <w:pPr>
              <w:spacing w:after="0" w:before="0"/>
              <w:jc w:val="center"/>
            </w:pPr>
            <w:r/>
            <w:r>
              <w:rPr>
                <w:rFonts w:ascii="Calibri" w:hAnsi="Calibri" w:eastAsia="Calibri"/>
                <w:b/>
                <w:i w:val="0"/>
                <w:color w:val="C00000"/>
                <w:sz w:val="22"/>
              </w:rPr>
              <w:t>T</w:t>
            </w:r>
          </w:p>
        </w:tc>
        <w:tc>
          <w:tcPr>
            <w:tcW w:type="dxa" w:w="1008"/>
          </w:tcPr>
          <w:p>
            <w:pPr>
              <w:spacing w:after="0" w:before="0"/>
              <w:jc w:val="center"/>
            </w:pPr>
            <w:r/>
            <w:r>
              <w:rPr>
                <w:rFonts w:ascii="Calibri" w:hAnsi="Calibri" w:eastAsia="Calibri"/>
                <w:b w:val="0"/>
                <w:i w:val="0"/>
                <w:color w:val="5B7083"/>
                <w:sz w:val="21"/>
              </w:rPr>
              <w:t>59%</w:t>
            </w:r>
          </w:p>
        </w:tc>
      </w:tr>
    </w:tbl>
    <w:tbl>
      <w:tblPr>
        <w:tblStyle w:val="TableGrid"/>
        <w:tblW w:type="auto" w:w="0"/>
        <w:tblLook w:firstColumn="1" w:firstRow="1" w:lastColumn="0" w:lastRow="0" w:noHBand="0" w:noVBand="1" w:val="04A0"/>
      </w:tblPr>
      <w:tblGrid>
        <w:gridCol w:w="9749"/>
      </w:tblGrid>
      <w:tr>
        <w:trPr>
          <w:cantSplit/>
        </w:trPr>
        <w:tc>
          <w:tcPr>
            <w:tcW w:type="dxa" w:w="9749"/>
          </w:tcPr>
          <w:p>
            <w:pPr>
              <w:spacing w:after="60"/>
            </w:pPr>
            <w:r/>
            <w:r>
              <w:rPr>
                <w:rFonts w:ascii="Calibri" w:hAnsi="Calibri" w:eastAsia="Calibri"/>
                <w:b/>
                <w:i w:val="0"/>
                <w:color w:val="2F75B5"/>
                <w:sz w:val="20"/>
              </w:rPr>
              <w:t xml:space="preserve">(i) </w:t>
            </w:r>
            <w:r>
              <w:rPr>
                <w:rFonts w:ascii="Calibri" w:hAnsi="Calibri" w:eastAsia="Calibri"/>
                <w:b w:val="0"/>
                <w:i w:val="0"/>
                <w:color w:val="17365D"/>
                <w:sz w:val="20"/>
              </w:rPr>
              <w:t>¶21 — an adult is sewing too: “I’m sewing together the beautiful strips that the kids have made,’ she [Phyllis Smith] says.” (lines 97–99)</w:t>
            </w:r>
          </w:p>
          <w:p>
            <w:pPr>
              <w:spacing w:after="60"/>
            </w:pPr>
            <w:r>
              <w:rPr>
                <w:rFonts w:ascii="Calibri" w:hAnsi="Calibri" w:eastAsia="Calibri"/>
                <w:b/>
                <w:i w:val="0"/>
                <w:color w:val="2F75B5"/>
                <w:sz w:val="20"/>
              </w:rPr>
              <w:t xml:space="preserve">(j) </w:t>
            </w:r>
            <w:r>
              <w:rPr>
                <w:rFonts w:ascii="Calibri" w:hAnsi="Calibri" w:eastAsia="Calibri"/>
                <w:b w:val="0"/>
                <w:i w:val="0"/>
                <w:color w:val="17365D"/>
                <w:sz w:val="20"/>
              </w:rPr>
              <w:t>¶14 — “fourteen-year-old Rachel and her brother Jacob, who is two years younger” (lines 69–71)</w:t>
            </w:r>
          </w:p>
          <w:p>
            <w:pPr>
              <w:spacing w:after="60"/>
            </w:pPr>
            <w:r>
              <w:rPr>
                <w:rFonts w:ascii="Calibri" w:hAnsi="Calibri" w:eastAsia="Calibri"/>
                <w:b/>
                <w:i w:val="0"/>
                <w:color w:val="2F75B5"/>
                <w:sz w:val="20"/>
              </w:rPr>
              <w:t xml:space="preserve">(k) </w:t>
            </w:r>
            <w:r>
              <w:rPr>
                <w:rFonts w:ascii="Calibri" w:hAnsi="Calibri" w:eastAsia="Calibri"/>
                <w:b w:val="0"/>
                <w:i w:val="0"/>
                <w:color w:val="17365D"/>
                <w:sz w:val="20"/>
              </w:rPr>
              <w:t>¶16 tells us about Jacob’s pledge and ¶17 about Patrick’s — the text never says the two boys are classmates (lines 76–83)</w:t>
            </w:r>
          </w:p>
          <w:p>
            <w:pPr>
              <w:spacing w:after="60"/>
            </w:pPr>
            <w:r>
              <w:rPr>
                <w:rFonts w:ascii="Calibri" w:hAnsi="Calibri" w:eastAsia="Calibri"/>
                <w:b/>
                <w:i w:val="0"/>
                <w:color w:val="2F75B5"/>
                <w:sz w:val="20"/>
              </w:rPr>
              <w:t xml:space="preserve">(l) </w:t>
            </w:r>
            <w:r>
              <w:rPr>
                <w:rFonts w:ascii="Calibri" w:hAnsi="Calibri" w:eastAsia="Calibri"/>
                <w:b w:val="0"/>
                <w:i w:val="0"/>
                <w:color w:val="17365D"/>
                <w:sz w:val="20"/>
              </w:rPr>
              <w:t>¶17 “a chance for him to lend a hand and express his creativity” and ¶18 “I drew some smiley faces to reflect my personality.” (lines 81–87)</w:t>
            </w:r>
          </w:p>
        </w:tc>
      </w:tr>
    </w:tbl>
    <w:p>
      <w:pPr>
        <w:spacing w:before="120" w:after="40"/>
      </w:pPr>
      <w:r>
        <w:rPr>
          <w:rFonts w:ascii="Calibri" w:hAnsi="Calibri" w:eastAsia="Calibri"/>
          <w:b/>
          <w:i w:val="0"/>
          <w:color w:val="5B7083"/>
          <w:sz w:val="20"/>
        </w:rPr>
        <w:t>Text 2, paragraphs 13–15 (passage printed in the student handout):</w:t>
      </w:r>
    </w:p>
    <w:tbl>
      <w:tblPr>
        <w:tblW w:type="auto" w:w="0"/>
        <w:tblLook w:firstColumn="1" w:firstRow="1" w:lastColumn="0" w:lastRow="0" w:noHBand="0" w:noVBand="1" w:val="04A0"/>
        <w:tblLayout w:type="fixed"/>
        <w:tblCellMar>
          <w:top w:w="0" w:type="dxa"/>
          <w:left w:w="0" w:type="dxa"/>
          <w:bottom w:w="0" w:type="dxa"/>
          <w:right w:w="0" w:type="dxa"/>
        </w:tblCellMar>
        <w:tblLayout w:type="fixed"/>
      </w:tblPr>
      <w:tblGrid>
        <w:gridCol w:w="4233"/>
        <w:gridCol w:w="4233"/>
      </w:tblGrid>
      <w:tr>
        <w:tc>
          <w:tcPr>
            <w:tcW w:type="dxa" w:w="4234"/>
          </w:tcPr>
          <w:p>
            <w:pPr>
              <w:spacing w:after="0"/>
              <w:jc w:val="center"/>
            </w:pPr>
            <w:r/>
            <w:r>
              <w:drawing>
                <wp:inline xmlns:a="http://schemas.openxmlformats.org/drawingml/2006/main" xmlns:pic="http://schemas.openxmlformats.org/drawingml/2006/picture">
                  <wp:extent cx="2680164" cy="1863041"/>
                  <wp:docPr id="2" name="Picture 2"/>
                  <wp:cNvGraphicFramePr>
                    <a:graphicFrameLocks noChangeAspect="1"/>
                  </wp:cNvGraphicFramePr>
                  <a:graphic>
                    <a:graphicData uri="http://schemas.openxmlformats.org/drawingml/2006/picture">
                      <pic:pic>
                        <pic:nvPicPr>
                          <pic:cNvPr id="0" name="q2a_2012B1_Q34.png"/>
                          <pic:cNvPicPr/>
                        </pic:nvPicPr>
                        <pic:blipFill>
                          <a:blip r:embed="rId10"/>
                          <a:stretch>
                            <a:fillRect/>
                          </a:stretch>
                        </pic:blipFill>
                        <pic:spPr>
                          <a:xfrm>
                            <a:off x="0" y="0"/>
                            <a:ext cx="2680164" cy="1863041"/>
                          </a:xfrm>
                          <a:prstGeom prst="rect"/>
                        </pic:spPr>
                      </pic:pic>
                    </a:graphicData>
                  </a:graphic>
                </wp:inline>
              </w:drawing>
            </w:r>
          </w:p>
          <w:p>
            <w:pPr>
              <w:spacing w:after="0"/>
              <w:jc w:val="center"/>
            </w:pPr>
            <w:r>
              <w:rPr>
                <w:rFonts w:ascii="Calibri" w:hAnsi="Calibri" w:eastAsia="Calibri"/>
                <w:b w:val="0"/>
                <w:i w:val="0"/>
                <w:color w:val="17365D"/>
                <w:sz w:val="18"/>
              </w:rPr>
            </w:r>
          </w:p>
        </w:tc>
        <w:tc>
          <w:tcPr>
            <w:tcW w:type="dxa" w:w="4234"/>
          </w:tcPr>
          <w:p>
            <w:pPr>
              <w:spacing w:after="0"/>
              <w:jc w:val="center"/>
            </w:pPr>
            <w:r/>
            <w:r>
              <w:drawing>
                <wp:inline xmlns:a="http://schemas.openxmlformats.org/drawingml/2006/main" xmlns:pic="http://schemas.openxmlformats.org/drawingml/2006/picture">
                  <wp:extent cx="2696507" cy="3807795"/>
                  <wp:docPr id="3" name="Picture 3"/>
                  <wp:cNvGraphicFramePr>
                    <a:graphicFrameLocks noChangeAspect="1"/>
                  </wp:cNvGraphicFramePr>
                  <a:graphic>
                    <a:graphicData uri="http://schemas.openxmlformats.org/drawingml/2006/picture">
                      <pic:pic>
                        <pic:nvPicPr>
                          <pic:cNvPr id="0" name="q2b_2012B1_Q34.png"/>
                          <pic:cNvPicPr/>
                        </pic:nvPicPr>
                        <pic:blipFill>
                          <a:blip r:embed="rId11"/>
                          <a:stretch>
                            <a:fillRect/>
                          </a:stretch>
                        </pic:blipFill>
                        <pic:spPr>
                          <a:xfrm>
                            <a:off x="0" y="0"/>
                            <a:ext cx="2696507" cy="3807795"/>
                          </a:xfrm>
                          <a:prstGeom prst="rect"/>
                        </pic:spPr>
                      </pic:pic>
                    </a:graphicData>
                  </a:graphic>
                </wp:inline>
              </w:drawing>
            </w:r>
          </w:p>
          <w:p>
            <w:pPr>
              <w:spacing w:after="0"/>
              <w:jc w:val="center"/>
            </w:pPr>
            <w:r>
              <w:rPr>
                <w:rFonts w:ascii="Calibri" w:hAnsi="Calibri" w:eastAsia="Calibri"/>
                <w:b w:val="0"/>
                <w:i w:val="0"/>
                <w:color w:val="17365D"/>
                <w:sz w:val="18"/>
              </w:rPr>
            </w:r>
          </w:p>
        </w:tc>
      </w:tr>
    </w:tbl>
    <w:p>
      <w:pPr>
        <w:keepNext/>
        <w:spacing w:before="200" w:after="60"/>
      </w:pPr>
      <w:r>
        <w:rPr>
          <w:rFonts w:ascii="Calibri" w:hAnsi="Calibri" w:eastAsia="Calibri"/>
          <w:b/>
          <w:i w:val="0"/>
          <w:color w:val="17365D"/>
          <w:sz w:val="28"/>
        </w:rPr>
        <w:t>Question 3 — DSE 2012 Paper 1, Part B2, Q51 (3 marks, Text 4 paragraphs 2-3)</w:t>
      </w:r>
    </w:p>
    <w:p>
      <w:pPr>
        <w:keepNext/>
        <w:spacing w:before="0" w:after="80"/>
      </w:pPr>
      <w:r>
        <w:rPr>
          <w:rFonts w:ascii="Calibri" w:hAnsi="Calibri" w:eastAsia="Calibri"/>
          <w:b w:val="0"/>
          <w:i/>
          <w:color w:val="5B7083"/>
          <w:sz w:val="21"/>
        </w:rPr>
        <w:t>Decide whether the following statements are True, False, or the information is Not Given in paragraphs 2-3. Put a tick (✓) in the appropriate column. (3 marks)</w:t>
      </w:r>
    </w:p>
    <w:tbl>
      <w:tblPr>
        <w:tblStyle w:val="TableGrid"/>
        <w:tblW w:type="auto" w:w="0"/>
        <w:tblLayout w:type="fixed"/>
        <w:tblLook w:firstColumn="1" w:firstRow="1" w:lastColumn="0" w:lastRow="0" w:noHBand="0" w:noVBand="1" w:val="04A0"/>
        <w:tblLayout w:type="fixed"/>
      </w:tblPr>
      <w:tblGrid>
        <w:gridCol w:w="6983"/>
        <w:gridCol w:w="1080"/>
        <w:gridCol w:w="1007"/>
      </w:tblGrid>
      <w:tr>
        <w:trPr>
          <w:cantSplit/>
        </w:trPr>
        <w:tc>
          <w:tcPr>
            <w:tcW w:type="dxa" w:w="6984"/>
            <w:shd w:val="clear" w:color="auto" w:fill="EAF2F8"/>
          </w:tcPr>
          <w:p>
            <w:pPr>
              <w:spacing w:after="0" w:before="0"/>
            </w:pPr>
            <w:r/>
            <w:r>
              <w:rPr>
                <w:rFonts w:ascii="Calibri" w:hAnsi="Calibri" w:eastAsia="Calibri"/>
                <w:b/>
                <w:i w:val="0"/>
                <w:color w:val="17365D"/>
                <w:sz w:val="20"/>
              </w:rPr>
              <w:t>Statement</w:t>
            </w:r>
          </w:p>
        </w:tc>
        <w:tc>
          <w:tcPr>
            <w:tcW w:type="dxa" w:w="1080"/>
            <w:shd w:val="clear" w:color="auto" w:fill="EAF2F8"/>
          </w:tcPr>
          <w:p>
            <w:pPr>
              <w:spacing w:after="0" w:before="0"/>
              <w:jc w:val="center"/>
            </w:pPr>
            <w:r/>
            <w:r>
              <w:rPr>
                <w:rFonts w:ascii="Calibri" w:hAnsi="Calibri" w:eastAsia="Calibri"/>
                <w:b/>
                <w:i w:val="0"/>
                <w:color w:val="17365D"/>
                <w:sz w:val="20"/>
              </w:rPr>
              <w:t>Answer</w:t>
            </w:r>
          </w:p>
        </w:tc>
        <w:tc>
          <w:tcPr>
            <w:tcW w:type="dxa" w:w="1008"/>
            <w:shd w:val="clear" w:color="auto" w:fill="EAF2F8"/>
          </w:tcPr>
          <w:p>
            <w:pPr>
              <w:spacing w:after="0" w:before="0"/>
              <w:jc w:val="center"/>
            </w:pPr>
            <w:r/>
            <w:r>
              <w:rPr>
                <w:rFonts w:ascii="Calibri" w:hAnsi="Calibri" w:eastAsia="Calibri"/>
                <w:b/>
                <w:i w:val="0"/>
                <w:color w:val="17365D"/>
                <w:sz w:val="20"/>
              </w:rPr>
              <w:t>% correct</w:t>
            </w:r>
          </w:p>
        </w:tc>
      </w:tr>
      <w:tr>
        <w:trPr>
          <w:cantSplit/>
        </w:trPr>
        <w:tc>
          <w:tcPr>
            <w:tcW w:type="dxa" w:w="6984"/>
          </w:tcPr>
          <w:p>
            <w:pPr>
              <w:spacing w:after="0" w:before="0"/>
            </w:pPr>
            <w:r/>
            <w:r>
              <w:rPr>
                <w:rFonts w:ascii="Calibri" w:hAnsi="Calibri" w:eastAsia="Calibri"/>
                <w:b w:val="0"/>
                <w:i w:val="0"/>
                <w:color w:val="17365D"/>
                <w:sz w:val="21"/>
              </w:rPr>
              <w:t>Chua was born in the Philippines.</w:t>
            </w:r>
          </w:p>
        </w:tc>
        <w:tc>
          <w:tcPr>
            <w:tcW w:type="dxa" w:w="1080"/>
          </w:tcPr>
          <w:p>
            <w:pPr>
              <w:spacing w:after="0" w:before="0"/>
              <w:jc w:val="center"/>
            </w:pPr>
            <w:r/>
            <w:r>
              <w:rPr>
                <w:rFonts w:ascii="Calibri" w:hAnsi="Calibri" w:eastAsia="Calibri"/>
                <w:b/>
                <w:i w:val="0"/>
                <w:color w:val="C00000"/>
                <w:sz w:val="22"/>
              </w:rPr>
              <w:t>NG</w:t>
            </w:r>
          </w:p>
        </w:tc>
        <w:tc>
          <w:tcPr>
            <w:tcW w:type="dxa" w:w="1008"/>
          </w:tcPr>
          <w:p>
            <w:pPr>
              <w:spacing w:after="0" w:before="0"/>
              <w:jc w:val="center"/>
            </w:pPr>
            <w:r/>
            <w:r>
              <w:rPr>
                <w:rFonts w:ascii="Calibri" w:hAnsi="Calibri" w:eastAsia="Calibri"/>
                <w:b w:val="0"/>
                <w:i w:val="0"/>
                <w:color w:val="5B7083"/>
                <w:sz w:val="21"/>
              </w:rPr>
              <w:t>82%</w:t>
            </w:r>
          </w:p>
        </w:tc>
      </w:tr>
      <w:tr>
        <w:trPr>
          <w:cantSplit/>
        </w:trPr>
        <w:tc>
          <w:tcPr>
            <w:tcW w:type="dxa" w:w="6984"/>
          </w:tcPr>
          <w:p>
            <w:pPr>
              <w:spacing w:after="0" w:before="0"/>
            </w:pPr>
            <w:r/>
            <w:r>
              <w:rPr>
                <w:rFonts w:ascii="Calibri" w:hAnsi="Calibri" w:eastAsia="Calibri"/>
                <w:b w:val="0"/>
                <w:i w:val="0"/>
                <w:color w:val="17365D"/>
                <w:sz w:val="21"/>
              </w:rPr>
              <w:t>Chua forces her children to do certain activities.</w:t>
            </w:r>
          </w:p>
        </w:tc>
        <w:tc>
          <w:tcPr>
            <w:tcW w:type="dxa" w:w="1080"/>
          </w:tcPr>
          <w:p>
            <w:pPr>
              <w:spacing w:after="0" w:before="0"/>
              <w:jc w:val="center"/>
            </w:pPr>
            <w:r/>
            <w:r>
              <w:rPr>
                <w:rFonts w:ascii="Calibri" w:hAnsi="Calibri" w:eastAsia="Calibri"/>
                <w:b/>
                <w:i w:val="0"/>
                <w:color w:val="C00000"/>
                <w:sz w:val="22"/>
              </w:rPr>
              <w:t>T</w:t>
            </w:r>
          </w:p>
        </w:tc>
        <w:tc>
          <w:tcPr>
            <w:tcW w:type="dxa" w:w="1008"/>
          </w:tcPr>
          <w:p>
            <w:pPr>
              <w:spacing w:after="0" w:before="0"/>
              <w:jc w:val="center"/>
            </w:pPr>
            <w:r/>
            <w:r>
              <w:rPr>
                <w:rFonts w:ascii="Calibri" w:hAnsi="Calibri" w:eastAsia="Calibri"/>
                <w:b w:val="0"/>
                <w:i w:val="0"/>
                <w:color w:val="5B7083"/>
                <w:sz w:val="21"/>
              </w:rPr>
              <w:t>79%</w:t>
            </w:r>
          </w:p>
        </w:tc>
      </w:tr>
      <w:tr>
        <w:trPr>
          <w:cantSplit/>
        </w:trPr>
        <w:tc>
          <w:tcPr>
            <w:tcW w:type="dxa" w:w="6984"/>
          </w:tcPr>
          <w:p>
            <w:pPr>
              <w:spacing w:after="0" w:before="0"/>
            </w:pPr>
            <w:r/>
            <w:r>
              <w:rPr>
                <w:rFonts w:ascii="Calibri" w:hAnsi="Calibri" w:eastAsia="Calibri"/>
                <w:b w:val="0"/>
                <w:i w:val="0"/>
                <w:color w:val="17365D"/>
                <w:sz w:val="21"/>
              </w:rPr>
              <w:t>Guo is unhappy her sons are learning painting and weiqi.</w:t>
            </w:r>
          </w:p>
        </w:tc>
        <w:tc>
          <w:tcPr>
            <w:tcW w:type="dxa" w:w="1080"/>
          </w:tcPr>
          <w:p>
            <w:pPr>
              <w:spacing w:after="0" w:before="0"/>
              <w:jc w:val="center"/>
            </w:pPr>
            <w:r/>
            <w:r>
              <w:rPr>
                <w:rFonts w:ascii="Calibri" w:hAnsi="Calibri" w:eastAsia="Calibri"/>
                <w:b/>
                <w:i w:val="0"/>
                <w:color w:val="C00000"/>
                <w:sz w:val="22"/>
              </w:rPr>
              <w:t>F</w:t>
            </w:r>
          </w:p>
        </w:tc>
        <w:tc>
          <w:tcPr>
            <w:tcW w:type="dxa" w:w="1008"/>
          </w:tcPr>
          <w:p>
            <w:pPr>
              <w:spacing w:after="0" w:before="0"/>
              <w:jc w:val="center"/>
            </w:pPr>
            <w:r/>
            <w:r>
              <w:rPr>
                <w:rFonts w:ascii="Calibri" w:hAnsi="Calibri" w:eastAsia="Calibri"/>
                <w:b w:val="0"/>
                <w:i w:val="0"/>
                <w:color w:val="5B7083"/>
                <w:sz w:val="21"/>
              </w:rPr>
              <w:t>84%</w:t>
            </w:r>
          </w:p>
        </w:tc>
      </w:tr>
    </w:tbl>
    <w:tbl>
      <w:tblPr>
        <w:tblStyle w:val="TableGrid"/>
        <w:tblW w:type="auto" w:w="0"/>
        <w:tblLook w:firstColumn="1" w:firstRow="1" w:lastColumn="0" w:lastRow="0" w:noHBand="0" w:noVBand="1" w:val="04A0"/>
      </w:tblPr>
      <w:tblGrid>
        <w:gridCol w:w="9749"/>
      </w:tblGrid>
      <w:tr>
        <w:trPr>
          <w:cantSplit/>
        </w:trPr>
        <w:tc>
          <w:tcPr>
            <w:tcW w:type="dxa" w:w="9749"/>
          </w:tcPr>
          <w:p>
            <w:pPr>
              <w:spacing w:after="60"/>
            </w:pPr>
            <w:r/>
            <w:r>
              <w:rPr>
                <w:rFonts w:ascii="Calibri" w:hAnsi="Calibri" w:eastAsia="Calibri"/>
                <w:b/>
                <w:i w:val="0"/>
                <w:color w:val="2F75B5"/>
                <w:sz w:val="20"/>
              </w:rPr>
              <w:t xml:space="preserve">(i) </w:t>
            </w:r>
            <w:r>
              <w:rPr>
                <w:rFonts w:ascii="Calibri" w:hAnsi="Calibri" w:eastAsia="Calibri"/>
                <w:b w:val="0"/>
                <w:i w:val="0"/>
                <w:color w:val="17365D"/>
                <w:sz w:val="20"/>
              </w:rPr>
              <w:t>¶2 only says Amy Chua “is of Filipino-Chinese descent and lives in the U.S., not in China” — where she was born is not given (lines 5–6)</w:t>
            </w:r>
          </w:p>
          <w:p>
            <w:pPr>
              <w:spacing w:after="60"/>
            </w:pPr>
            <w:r>
              <w:rPr>
                <w:rFonts w:ascii="Calibri" w:hAnsi="Calibri" w:eastAsia="Calibri"/>
                <w:b/>
                <w:i w:val="0"/>
                <w:color w:val="2F75B5"/>
                <w:sz w:val="20"/>
              </w:rPr>
              <w:t xml:space="preserve">(j) </w:t>
            </w:r>
            <w:r>
              <w:rPr>
                <w:rFonts w:ascii="Calibri" w:hAnsi="Calibri" w:eastAsia="Calibri"/>
                <w:b w:val="0"/>
                <w:i w:val="0"/>
                <w:color w:val="17365D"/>
                <w:sz w:val="20"/>
              </w:rPr>
              <w:t>¶2–¶3 contrast Guo with Chua: “I won’t be like Amy Chua … I don’t want to pressure them” and her sons love their hobbies “not because she forces them into it” — i.e. Chua does force hers (lines 6–12)</w:t>
            </w:r>
          </w:p>
          <w:p>
            <w:pPr>
              <w:spacing w:after="60"/>
            </w:pPr>
            <w:r>
              <w:rPr>
                <w:rFonts w:ascii="Calibri" w:hAnsi="Calibri" w:eastAsia="Calibri"/>
                <w:b/>
                <w:i w:val="0"/>
                <w:color w:val="2F75B5"/>
                <w:sz w:val="20"/>
              </w:rPr>
              <w:t xml:space="preserve">(k) </w:t>
            </w:r>
            <w:r>
              <w:rPr>
                <w:rFonts w:ascii="Calibri" w:hAnsi="Calibri" w:eastAsia="Calibri"/>
                <w:b w:val="0"/>
                <w:i w:val="0"/>
                <w:color w:val="17365D"/>
                <w:sz w:val="20"/>
              </w:rPr>
              <w:t>¶3 “Guo says she believes her sons love their extracurricular hobbies, such as painting and learning how to play weiqi” (lines 10–12)</w:t>
            </w:r>
          </w:p>
        </w:tc>
      </w:tr>
    </w:tbl>
    <w:p>
      <w:pPr>
        <w:spacing w:before="120" w:after="40"/>
      </w:pPr>
      <w:r>
        <w:rPr>
          <w:rFonts w:ascii="Calibri" w:hAnsi="Calibri" w:eastAsia="Calibri"/>
          <w:b/>
          <w:i w:val="0"/>
          <w:color w:val="5B7083"/>
          <w:sz w:val="20"/>
        </w:rPr>
        <w:t>Text 4, paragraphs 2–3 (passage printed in the student handout):</w:t>
      </w:r>
    </w:p>
    <w:p>
      <w:pPr>
        <w:spacing w:before="40" w:after="40"/>
        <w:jc w:val="center"/>
      </w:pPr>
      <w:r>
        <w:drawing>
          <wp:inline xmlns:a="http://schemas.openxmlformats.org/drawingml/2006/main" xmlns:pic="http://schemas.openxmlformats.org/drawingml/2006/picture">
            <wp:extent cx="5486400" cy="2009869"/>
            <wp:docPr id="4" name="Picture 4"/>
            <wp:cNvGraphicFramePr>
              <a:graphicFrameLocks noChangeAspect="1"/>
            </wp:cNvGraphicFramePr>
            <a:graphic>
              <a:graphicData uri="http://schemas.openxmlformats.org/drawingml/2006/picture">
                <pic:pic>
                  <pic:nvPicPr>
                    <pic:cNvPr id="0" name="q3_2012B2_Q51.png"/>
                    <pic:cNvPicPr/>
                  </pic:nvPicPr>
                  <pic:blipFill>
                    <a:blip r:embed="rId12"/>
                    <a:stretch>
                      <a:fillRect/>
                    </a:stretch>
                  </pic:blipFill>
                  <pic:spPr>
                    <a:xfrm>
                      <a:off x="0" y="0"/>
                      <a:ext cx="5486400" cy="2009869"/>
                    </a:xfrm>
                    <a:prstGeom prst="rect"/>
                  </pic:spPr>
                </pic:pic>
              </a:graphicData>
            </a:graphic>
          </wp:inline>
        </w:drawing>
      </w:r>
    </w:p>
    <w:p>
      <w:pPr>
        <w:keepNext/>
        <w:spacing w:before="200" w:after="60"/>
      </w:pPr>
      <w:r>
        <w:rPr>
          <w:rFonts w:ascii="Calibri" w:hAnsi="Calibri" w:eastAsia="Calibri"/>
          <w:b/>
          <w:i w:val="0"/>
          <w:color w:val="17365D"/>
          <w:sz w:val="28"/>
        </w:rPr>
        <w:t>Question 4 — DSE 2013 Paper 1, Part A, Q6 (3 marks, Text 1 paragraphs 2-3)</w:t>
      </w:r>
    </w:p>
    <w:p>
      <w:pPr>
        <w:keepNext/>
        <w:spacing w:before="0" w:after="80"/>
      </w:pPr>
      <w:r>
        <w:rPr>
          <w:rFonts w:ascii="Calibri" w:hAnsi="Calibri" w:eastAsia="Calibri"/>
          <w:b w:val="0"/>
          <w:i/>
          <w:color w:val="5B7083"/>
          <w:sz w:val="21"/>
        </w:rPr>
        <w:t>Read paragraphs 2-3 and decide whether the following statements are True, False, or the information is Not Given. Blacken ONE circle only for each statement.</w:t>
      </w:r>
    </w:p>
    <w:tbl>
      <w:tblPr>
        <w:tblStyle w:val="TableGrid"/>
        <w:tblW w:type="auto" w:w="0"/>
        <w:tblLayout w:type="fixed"/>
        <w:tblLook w:firstColumn="1" w:firstRow="1" w:lastColumn="0" w:lastRow="0" w:noHBand="0" w:noVBand="1" w:val="04A0"/>
        <w:tblLayout w:type="fixed"/>
      </w:tblPr>
      <w:tblGrid>
        <w:gridCol w:w="6983"/>
        <w:gridCol w:w="1080"/>
        <w:gridCol w:w="1007"/>
      </w:tblGrid>
      <w:tr>
        <w:trPr>
          <w:cantSplit/>
        </w:trPr>
        <w:tc>
          <w:tcPr>
            <w:tcW w:type="dxa" w:w="6984"/>
            <w:shd w:val="clear" w:color="auto" w:fill="EAF2F8"/>
          </w:tcPr>
          <w:p>
            <w:pPr>
              <w:spacing w:after="0" w:before="0"/>
            </w:pPr>
            <w:r/>
            <w:r>
              <w:rPr>
                <w:rFonts w:ascii="Calibri" w:hAnsi="Calibri" w:eastAsia="Calibri"/>
                <w:b/>
                <w:i w:val="0"/>
                <w:color w:val="17365D"/>
                <w:sz w:val="20"/>
              </w:rPr>
              <w:t>Statement</w:t>
            </w:r>
          </w:p>
        </w:tc>
        <w:tc>
          <w:tcPr>
            <w:tcW w:type="dxa" w:w="1080"/>
            <w:shd w:val="clear" w:color="auto" w:fill="EAF2F8"/>
          </w:tcPr>
          <w:p>
            <w:pPr>
              <w:spacing w:after="0" w:before="0"/>
              <w:jc w:val="center"/>
            </w:pPr>
            <w:r/>
            <w:r>
              <w:rPr>
                <w:rFonts w:ascii="Calibri" w:hAnsi="Calibri" w:eastAsia="Calibri"/>
                <w:b/>
                <w:i w:val="0"/>
                <w:color w:val="17365D"/>
                <w:sz w:val="20"/>
              </w:rPr>
              <w:t>Answer</w:t>
            </w:r>
          </w:p>
        </w:tc>
        <w:tc>
          <w:tcPr>
            <w:tcW w:type="dxa" w:w="1008"/>
            <w:shd w:val="clear" w:color="auto" w:fill="EAF2F8"/>
          </w:tcPr>
          <w:p>
            <w:pPr>
              <w:spacing w:after="0" w:before="0"/>
              <w:jc w:val="center"/>
            </w:pPr>
            <w:r/>
            <w:r>
              <w:rPr>
                <w:rFonts w:ascii="Calibri" w:hAnsi="Calibri" w:eastAsia="Calibri"/>
                <w:b/>
                <w:i w:val="0"/>
                <w:color w:val="17365D"/>
                <w:sz w:val="20"/>
              </w:rPr>
              <w:t>% correct</w:t>
            </w:r>
          </w:p>
        </w:tc>
      </w:tr>
      <w:tr>
        <w:trPr>
          <w:cantSplit/>
        </w:trPr>
        <w:tc>
          <w:tcPr>
            <w:tcW w:type="dxa" w:w="6984"/>
          </w:tcPr>
          <w:p>
            <w:pPr>
              <w:spacing w:after="0" w:before="0"/>
            </w:pPr>
            <w:r/>
            <w:r>
              <w:rPr>
                <w:rFonts w:ascii="Calibri" w:hAnsi="Calibri" w:eastAsia="Calibri"/>
                <w:b w:val="0"/>
                <w:i w:val="0"/>
                <w:color w:val="17365D"/>
                <w:sz w:val="21"/>
              </w:rPr>
              <w:t>The three women in the persimmon orchard are the same age.</w:t>
            </w:r>
          </w:p>
        </w:tc>
        <w:tc>
          <w:tcPr>
            <w:tcW w:type="dxa" w:w="1080"/>
          </w:tcPr>
          <w:p>
            <w:pPr>
              <w:spacing w:after="0" w:before="0"/>
              <w:jc w:val="center"/>
            </w:pPr>
            <w:r/>
            <w:r>
              <w:rPr>
                <w:rFonts w:ascii="Calibri" w:hAnsi="Calibri" w:eastAsia="Calibri"/>
                <w:b/>
                <w:i w:val="0"/>
                <w:color w:val="C00000"/>
                <w:sz w:val="22"/>
              </w:rPr>
              <w:t>NG</w:t>
            </w:r>
          </w:p>
        </w:tc>
        <w:tc>
          <w:tcPr>
            <w:tcW w:type="dxa" w:w="1008"/>
          </w:tcPr>
          <w:p>
            <w:pPr>
              <w:spacing w:after="0" w:before="0"/>
              <w:jc w:val="center"/>
            </w:pPr>
            <w:r/>
            <w:r>
              <w:rPr>
                <w:rFonts w:ascii="Calibri" w:hAnsi="Calibri" w:eastAsia="Calibri"/>
                <w:b w:val="0"/>
                <w:i w:val="0"/>
                <w:color w:val="5B7083"/>
                <w:sz w:val="21"/>
              </w:rPr>
              <w:t>72%</w:t>
            </w:r>
          </w:p>
        </w:tc>
      </w:tr>
      <w:tr>
        <w:trPr>
          <w:cantSplit/>
        </w:trPr>
        <w:tc>
          <w:tcPr>
            <w:tcW w:type="dxa" w:w="6984"/>
          </w:tcPr>
          <w:p>
            <w:pPr>
              <w:spacing w:after="0" w:before="0"/>
            </w:pPr>
            <w:r/>
            <w:r>
              <w:rPr>
                <w:rFonts w:ascii="Calibri" w:hAnsi="Calibri" w:eastAsia="Calibri"/>
                <w:b w:val="0"/>
                <w:i w:val="0"/>
                <w:color w:val="17365D"/>
                <w:sz w:val="21"/>
              </w:rPr>
              <w:t>The burial complex remains a mystery.</w:t>
            </w:r>
          </w:p>
        </w:tc>
        <w:tc>
          <w:tcPr>
            <w:tcW w:type="dxa" w:w="1080"/>
          </w:tcPr>
          <w:p>
            <w:pPr>
              <w:spacing w:after="0" w:before="0"/>
              <w:jc w:val="center"/>
            </w:pPr>
            <w:r/>
            <w:r>
              <w:rPr>
                <w:rFonts w:ascii="Calibri" w:hAnsi="Calibri" w:eastAsia="Calibri"/>
                <w:b/>
                <w:i w:val="0"/>
                <w:color w:val="C00000"/>
                <w:sz w:val="22"/>
              </w:rPr>
              <w:t>T</w:t>
            </w:r>
          </w:p>
        </w:tc>
        <w:tc>
          <w:tcPr>
            <w:tcW w:type="dxa" w:w="1008"/>
          </w:tcPr>
          <w:p>
            <w:pPr>
              <w:spacing w:after="0" w:before="0"/>
              <w:jc w:val="center"/>
            </w:pPr>
            <w:r/>
            <w:r>
              <w:rPr>
                <w:rFonts w:ascii="Calibri" w:hAnsi="Calibri" w:eastAsia="Calibri"/>
                <w:b w:val="0"/>
                <w:i w:val="0"/>
                <w:color w:val="5B7083"/>
                <w:sz w:val="21"/>
              </w:rPr>
              <w:t>61%</w:t>
            </w:r>
          </w:p>
        </w:tc>
      </w:tr>
      <w:tr>
        <w:trPr>
          <w:cantSplit/>
        </w:trPr>
        <w:tc>
          <w:tcPr>
            <w:tcW w:type="dxa" w:w="6984"/>
          </w:tcPr>
          <w:p>
            <w:pPr>
              <w:spacing w:after="0" w:before="0"/>
            </w:pPr>
            <w:r/>
            <w:r>
              <w:rPr>
                <w:rFonts w:ascii="Calibri" w:hAnsi="Calibri" w:eastAsia="Calibri"/>
                <w:b w:val="0"/>
                <w:i w:val="0"/>
                <w:color w:val="17365D"/>
                <w:sz w:val="21"/>
              </w:rPr>
              <w:t>It usually takes a few hours to piece together a complete terra-cotta warrior.</w:t>
            </w:r>
          </w:p>
        </w:tc>
        <w:tc>
          <w:tcPr>
            <w:tcW w:type="dxa" w:w="1080"/>
          </w:tcPr>
          <w:p>
            <w:pPr>
              <w:spacing w:after="0" w:before="0"/>
              <w:jc w:val="center"/>
            </w:pPr>
            <w:r/>
            <w:r>
              <w:rPr>
                <w:rFonts w:ascii="Calibri" w:hAnsi="Calibri" w:eastAsia="Calibri"/>
                <w:b/>
                <w:i w:val="0"/>
                <w:color w:val="C00000"/>
                <w:sz w:val="22"/>
              </w:rPr>
              <w:t>F</w:t>
            </w:r>
          </w:p>
        </w:tc>
        <w:tc>
          <w:tcPr>
            <w:tcW w:type="dxa" w:w="1008"/>
          </w:tcPr>
          <w:p>
            <w:pPr>
              <w:spacing w:after="0" w:before="0"/>
              <w:jc w:val="center"/>
            </w:pPr>
            <w:r/>
            <w:r>
              <w:rPr>
                <w:rFonts w:ascii="Calibri" w:hAnsi="Calibri" w:eastAsia="Calibri"/>
                <w:b w:val="0"/>
                <w:i w:val="0"/>
                <w:color w:val="5B7083"/>
                <w:sz w:val="21"/>
              </w:rPr>
              <w:t>67%</w:t>
            </w:r>
          </w:p>
        </w:tc>
      </w:tr>
    </w:tbl>
    <w:tbl>
      <w:tblPr>
        <w:tblStyle w:val="TableGrid"/>
        <w:tblW w:type="auto" w:w="0"/>
        <w:tblLook w:firstColumn="1" w:firstRow="1" w:lastColumn="0" w:lastRow="0" w:noHBand="0" w:noVBand="1" w:val="04A0"/>
      </w:tblPr>
      <w:tblGrid>
        <w:gridCol w:w="9749"/>
      </w:tblGrid>
      <w:tr>
        <w:trPr>
          <w:cantSplit/>
        </w:trPr>
        <w:tc>
          <w:tcPr>
            <w:tcW w:type="dxa" w:w="9749"/>
          </w:tcPr>
          <w:p>
            <w:pPr>
              <w:spacing w:after="60"/>
            </w:pPr>
            <w:r/>
            <w:r>
              <w:rPr>
                <w:rFonts w:ascii="Calibri" w:hAnsi="Calibri" w:eastAsia="Calibri"/>
                <w:b/>
                <w:i w:val="0"/>
                <w:color w:val="2F75B5"/>
                <w:sz w:val="20"/>
              </w:rPr>
              <w:t xml:space="preserve">(i) </w:t>
            </w:r>
            <w:r>
              <w:rPr>
                <w:rFonts w:ascii="Calibri" w:hAnsi="Calibri" w:eastAsia="Calibri"/>
                <w:b w:val="0"/>
                <w:i w:val="0"/>
                <w:color w:val="17365D"/>
                <w:sz w:val="20"/>
              </w:rPr>
              <w:t>¶2 calls them “three middle-aged women” and gives only Yang’s age (“a cheerful 57-year-old”) — the ages of the other two are not given (lines 6–10)</w:t>
            </w:r>
          </w:p>
          <w:p>
            <w:pPr>
              <w:spacing w:after="60"/>
            </w:pPr>
            <w:r>
              <w:rPr>
                <w:rFonts w:ascii="Calibri" w:hAnsi="Calibri" w:eastAsia="Calibri"/>
                <w:b/>
                <w:i w:val="0"/>
                <w:color w:val="2F75B5"/>
                <w:sz w:val="20"/>
              </w:rPr>
              <w:t xml:space="preserve">(j) </w:t>
            </w:r>
            <w:r>
              <w:rPr>
                <w:rFonts w:ascii="Calibri" w:hAnsi="Calibri" w:eastAsia="Calibri"/>
                <w:b w:val="0"/>
                <w:i w:val="0"/>
                <w:color w:val="17365D"/>
                <w:sz w:val="20"/>
              </w:rPr>
              <w:t>¶2 — “the celebrated (and still dimly understood) burial complex of China’s first emperor, Qin Shi Huang Di” (lines 16–19)</w:t>
            </w:r>
          </w:p>
          <w:p>
            <w:pPr>
              <w:spacing w:after="60"/>
            </w:pPr>
            <w:r>
              <w:rPr>
                <w:rFonts w:ascii="Calibri" w:hAnsi="Calibri" w:eastAsia="Calibri"/>
                <w:b/>
                <w:i w:val="0"/>
                <w:color w:val="2F75B5"/>
                <w:sz w:val="20"/>
              </w:rPr>
              <w:t xml:space="preserve">(k) </w:t>
            </w:r>
            <w:r>
              <w:rPr>
                <w:rFonts w:ascii="Calibri" w:hAnsi="Calibri" w:eastAsia="Calibri"/>
                <w:b w:val="0"/>
                <w:i w:val="0"/>
                <w:color w:val="17365D"/>
                <w:sz w:val="20"/>
              </w:rPr>
              <w:t>¶3 — “It usually takes Yang and her co-workers many days … but today they are lucky, accomplishing the task in a matter of hours.” (lines 20–24)</w:t>
            </w:r>
          </w:p>
          <w:p>
            <w:pPr>
              <w:spacing w:after="0"/>
            </w:pPr>
            <w:r>
              <w:rPr>
                <w:rFonts w:ascii="Calibri" w:hAnsi="Calibri" w:eastAsia="Calibri"/>
                <w:b/>
                <w:i w:val="0"/>
                <w:color w:val="5B7083"/>
                <w:sz w:val="20"/>
              </w:rPr>
              <w:t xml:space="preserve">Note: </w:t>
            </w:r>
            <w:r>
              <w:rPr>
                <w:rFonts w:ascii="Calibri" w:hAnsi="Calibri" w:eastAsia="Calibri"/>
                <w:b w:val="0"/>
                <w:i w:val="0"/>
                <w:color w:val="5B7083"/>
                <w:sz w:val="20"/>
              </w:rPr>
              <w:t>The examination paper printed a 4th statement (iv) "Yang Rongrong has been piecing together terra-cotta warriors for 39 years." HKEAA deleted this item from marking, so it is left out here and this question is scored out of 3.</w:t>
            </w:r>
          </w:p>
        </w:tc>
      </w:tr>
    </w:tbl>
    <w:p>
      <w:pPr>
        <w:spacing w:before="120" w:after="40"/>
      </w:pPr>
      <w:r>
        <w:rPr>
          <w:rFonts w:ascii="Calibri" w:hAnsi="Calibri" w:eastAsia="Calibri"/>
          <w:b/>
          <w:i w:val="0"/>
          <w:color w:val="5B7083"/>
          <w:sz w:val="20"/>
        </w:rPr>
        <w:t>Text 1, paragraphs 2–3 (passage printed in the student handout):</w:t>
      </w:r>
    </w:p>
    <w:p>
      <w:pPr>
        <w:spacing w:before="40" w:after="40"/>
        <w:jc w:val="center"/>
      </w:pPr>
      <w:r>
        <w:drawing>
          <wp:inline xmlns:a="http://schemas.openxmlformats.org/drawingml/2006/main" xmlns:pic="http://schemas.openxmlformats.org/drawingml/2006/picture">
            <wp:extent cx="4054384" cy="4754880"/>
            <wp:docPr id="5" name="Picture 5"/>
            <wp:cNvGraphicFramePr>
              <a:graphicFrameLocks noChangeAspect="1"/>
            </wp:cNvGraphicFramePr>
            <a:graphic>
              <a:graphicData uri="http://schemas.openxmlformats.org/drawingml/2006/picture">
                <pic:pic>
                  <pic:nvPicPr>
                    <pic:cNvPr id="0" name="q4_2013A_Q6.png"/>
                    <pic:cNvPicPr/>
                  </pic:nvPicPr>
                  <pic:blipFill>
                    <a:blip r:embed="rId13"/>
                    <a:stretch>
                      <a:fillRect/>
                    </a:stretch>
                  </pic:blipFill>
                  <pic:spPr>
                    <a:xfrm>
                      <a:off x="0" y="0"/>
                      <a:ext cx="4054384" cy="4754880"/>
                    </a:xfrm>
                    <a:prstGeom prst="rect"/>
                  </pic:spPr>
                </pic:pic>
              </a:graphicData>
            </a:graphic>
          </wp:inline>
        </w:drawing>
      </w:r>
    </w:p>
    <w:p>
      <w:pPr>
        <w:keepNext/>
        <w:spacing w:before="200" w:after="60"/>
      </w:pPr>
      <w:r>
        <w:rPr>
          <w:rFonts w:ascii="Calibri" w:hAnsi="Calibri" w:eastAsia="Calibri"/>
          <w:b/>
          <w:i w:val="0"/>
          <w:color w:val="17365D"/>
          <w:sz w:val="28"/>
        </w:rPr>
        <w:t>Question 5 — DSE 2013 Paper 1, Part A, Q21 (3 marks, Text 1 paragraph 11)</w:t>
      </w:r>
    </w:p>
    <w:p>
      <w:pPr>
        <w:keepNext/>
        <w:spacing w:before="0" w:after="80"/>
      </w:pPr>
      <w:r>
        <w:rPr>
          <w:rFonts w:ascii="Calibri" w:hAnsi="Calibri" w:eastAsia="Calibri"/>
          <w:b w:val="0"/>
          <w:i/>
          <w:color w:val="5B7083"/>
          <w:sz w:val="21"/>
        </w:rPr>
        <w:t>Read paragraph 11 and decide whether the following statements are True, False, or the information is Not Given. Blacken ONE circle only for each statement. (3 marks)</w:t>
      </w:r>
    </w:p>
    <w:tbl>
      <w:tblPr>
        <w:tblStyle w:val="TableGrid"/>
        <w:tblW w:type="auto" w:w="0"/>
        <w:tblLayout w:type="fixed"/>
        <w:tblLook w:firstColumn="1" w:firstRow="1" w:lastColumn="0" w:lastRow="0" w:noHBand="0" w:noVBand="1" w:val="04A0"/>
        <w:tblLayout w:type="fixed"/>
      </w:tblPr>
      <w:tblGrid>
        <w:gridCol w:w="6983"/>
        <w:gridCol w:w="1080"/>
        <w:gridCol w:w="1007"/>
      </w:tblGrid>
      <w:tr>
        <w:trPr>
          <w:cantSplit/>
        </w:trPr>
        <w:tc>
          <w:tcPr>
            <w:tcW w:type="dxa" w:w="6984"/>
            <w:shd w:val="clear" w:color="auto" w:fill="EAF2F8"/>
          </w:tcPr>
          <w:p>
            <w:pPr>
              <w:spacing w:after="0" w:before="0"/>
            </w:pPr>
            <w:r/>
            <w:r>
              <w:rPr>
                <w:rFonts w:ascii="Calibri" w:hAnsi="Calibri" w:eastAsia="Calibri"/>
                <w:b/>
                <w:i w:val="0"/>
                <w:color w:val="17365D"/>
                <w:sz w:val="20"/>
              </w:rPr>
              <w:t>Statement</w:t>
            </w:r>
          </w:p>
        </w:tc>
        <w:tc>
          <w:tcPr>
            <w:tcW w:type="dxa" w:w="1080"/>
            <w:shd w:val="clear" w:color="auto" w:fill="EAF2F8"/>
          </w:tcPr>
          <w:p>
            <w:pPr>
              <w:spacing w:after="0" w:before="0"/>
              <w:jc w:val="center"/>
            </w:pPr>
            <w:r/>
            <w:r>
              <w:rPr>
                <w:rFonts w:ascii="Calibri" w:hAnsi="Calibri" w:eastAsia="Calibri"/>
                <w:b/>
                <w:i w:val="0"/>
                <w:color w:val="17365D"/>
                <w:sz w:val="20"/>
              </w:rPr>
              <w:t>Answer</w:t>
            </w:r>
          </w:p>
        </w:tc>
        <w:tc>
          <w:tcPr>
            <w:tcW w:type="dxa" w:w="1008"/>
            <w:shd w:val="clear" w:color="auto" w:fill="EAF2F8"/>
          </w:tcPr>
          <w:p>
            <w:pPr>
              <w:spacing w:after="0" w:before="0"/>
              <w:jc w:val="center"/>
            </w:pPr>
            <w:r/>
            <w:r>
              <w:rPr>
                <w:rFonts w:ascii="Calibri" w:hAnsi="Calibri" w:eastAsia="Calibri"/>
                <w:b/>
                <w:i w:val="0"/>
                <w:color w:val="17365D"/>
                <w:sz w:val="20"/>
              </w:rPr>
              <w:t>% correct</w:t>
            </w:r>
          </w:p>
        </w:tc>
      </w:tr>
      <w:tr>
        <w:trPr>
          <w:cantSplit/>
        </w:trPr>
        <w:tc>
          <w:tcPr>
            <w:tcW w:type="dxa" w:w="6984"/>
          </w:tcPr>
          <w:p>
            <w:pPr>
              <w:spacing w:after="0" w:before="0"/>
            </w:pPr>
            <w:r/>
            <w:r>
              <w:rPr>
                <w:rFonts w:ascii="Calibri" w:hAnsi="Calibri" w:eastAsia="Calibri"/>
                <w:b w:val="0"/>
                <w:i w:val="0"/>
                <w:color w:val="17365D"/>
                <w:sz w:val="21"/>
              </w:rPr>
              <w:t>Only a small portion of the tomb has been excavated.</w:t>
            </w:r>
          </w:p>
        </w:tc>
        <w:tc>
          <w:tcPr>
            <w:tcW w:type="dxa" w:w="1080"/>
          </w:tcPr>
          <w:p>
            <w:pPr>
              <w:spacing w:after="0" w:before="0"/>
              <w:jc w:val="center"/>
            </w:pPr>
            <w:r/>
            <w:r>
              <w:rPr>
                <w:rFonts w:ascii="Calibri" w:hAnsi="Calibri" w:eastAsia="Calibri"/>
                <w:b/>
                <w:i w:val="0"/>
                <w:color w:val="C00000"/>
                <w:sz w:val="22"/>
              </w:rPr>
              <w:t>T</w:t>
            </w:r>
          </w:p>
        </w:tc>
        <w:tc>
          <w:tcPr>
            <w:tcW w:type="dxa" w:w="1008"/>
          </w:tcPr>
          <w:p>
            <w:pPr>
              <w:spacing w:after="0" w:before="0"/>
              <w:jc w:val="center"/>
            </w:pPr>
            <w:r/>
            <w:r>
              <w:rPr>
                <w:rFonts w:ascii="Calibri" w:hAnsi="Calibri" w:eastAsia="Calibri"/>
                <w:b w:val="0"/>
                <w:i w:val="0"/>
                <w:color w:val="5B7083"/>
                <w:sz w:val="21"/>
              </w:rPr>
              <w:t>64%</w:t>
            </w:r>
          </w:p>
        </w:tc>
      </w:tr>
      <w:tr>
        <w:trPr>
          <w:cantSplit/>
        </w:trPr>
        <w:tc>
          <w:tcPr>
            <w:tcW w:type="dxa" w:w="6984"/>
          </w:tcPr>
          <w:p>
            <w:pPr>
              <w:spacing w:after="0" w:before="0"/>
            </w:pPr>
            <w:r/>
            <w:r>
              <w:rPr>
                <w:rFonts w:ascii="Calibri" w:hAnsi="Calibri" w:eastAsia="Calibri"/>
                <w:b w:val="0"/>
                <w:i w:val="0"/>
                <w:color w:val="17365D"/>
                <w:sz w:val="21"/>
              </w:rPr>
              <w:t>The speed of discovering new artifacts is slowing down.</w:t>
            </w:r>
          </w:p>
        </w:tc>
        <w:tc>
          <w:tcPr>
            <w:tcW w:type="dxa" w:w="1080"/>
          </w:tcPr>
          <w:p>
            <w:pPr>
              <w:spacing w:after="0" w:before="0"/>
              <w:jc w:val="center"/>
            </w:pPr>
            <w:r/>
            <w:r>
              <w:rPr>
                <w:rFonts w:ascii="Calibri" w:hAnsi="Calibri" w:eastAsia="Calibri"/>
                <w:b/>
                <w:i w:val="0"/>
                <w:color w:val="C00000"/>
                <w:sz w:val="22"/>
              </w:rPr>
              <w:t>F</w:t>
            </w:r>
          </w:p>
        </w:tc>
        <w:tc>
          <w:tcPr>
            <w:tcW w:type="dxa" w:w="1008"/>
          </w:tcPr>
          <w:p>
            <w:pPr>
              <w:spacing w:after="0" w:before="0"/>
              <w:jc w:val="center"/>
            </w:pPr>
            <w:r/>
            <w:r>
              <w:rPr>
                <w:rFonts w:ascii="Calibri" w:hAnsi="Calibri" w:eastAsia="Calibri"/>
                <w:b w:val="0"/>
                <w:i w:val="0"/>
                <w:color w:val="5B7083"/>
                <w:sz w:val="21"/>
              </w:rPr>
              <w:t>68%</w:t>
            </w:r>
          </w:p>
        </w:tc>
      </w:tr>
      <w:tr>
        <w:trPr>
          <w:cantSplit/>
        </w:trPr>
        <w:tc>
          <w:tcPr>
            <w:tcW w:type="dxa" w:w="6984"/>
          </w:tcPr>
          <w:p>
            <w:pPr>
              <w:spacing w:after="0" w:before="0"/>
            </w:pPr>
            <w:r/>
            <w:r>
              <w:rPr>
                <w:rFonts w:ascii="Calibri" w:hAnsi="Calibri" w:eastAsia="Calibri"/>
                <w:b w:val="0"/>
                <w:i w:val="0"/>
                <w:color w:val="17365D"/>
                <w:sz w:val="21"/>
              </w:rPr>
              <w:t>In 2011, the museum completed the excavation of the central burial mound.</w:t>
            </w:r>
          </w:p>
        </w:tc>
        <w:tc>
          <w:tcPr>
            <w:tcW w:type="dxa" w:w="1080"/>
          </w:tcPr>
          <w:p>
            <w:pPr>
              <w:spacing w:after="0" w:before="0"/>
              <w:jc w:val="center"/>
            </w:pPr>
            <w:r/>
            <w:r>
              <w:rPr>
                <w:rFonts w:ascii="Calibri" w:hAnsi="Calibri" w:eastAsia="Calibri"/>
                <w:b/>
                <w:i w:val="0"/>
                <w:color w:val="C00000"/>
                <w:sz w:val="22"/>
              </w:rPr>
              <w:t>F</w:t>
            </w:r>
          </w:p>
        </w:tc>
        <w:tc>
          <w:tcPr>
            <w:tcW w:type="dxa" w:w="1008"/>
          </w:tcPr>
          <w:p>
            <w:pPr>
              <w:spacing w:after="0" w:before="0"/>
              <w:jc w:val="center"/>
            </w:pPr>
            <w:r/>
            <w:r>
              <w:rPr>
                <w:rFonts w:ascii="Calibri" w:hAnsi="Calibri" w:eastAsia="Calibri"/>
                <w:b w:val="0"/>
                <w:i w:val="0"/>
                <w:color w:val="5B7083"/>
                <w:sz w:val="21"/>
              </w:rPr>
              <w:t>40%</w:t>
            </w:r>
          </w:p>
        </w:tc>
      </w:tr>
    </w:tbl>
    <w:tbl>
      <w:tblPr>
        <w:tblStyle w:val="TableGrid"/>
        <w:tblW w:type="auto" w:w="0"/>
        <w:tblLook w:firstColumn="1" w:firstRow="1" w:lastColumn="0" w:lastRow="0" w:noHBand="0" w:noVBand="1" w:val="04A0"/>
      </w:tblPr>
      <w:tblGrid>
        <w:gridCol w:w="9749"/>
      </w:tblGrid>
      <w:tr>
        <w:trPr>
          <w:cantSplit/>
        </w:trPr>
        <w:tc>
          <w:tcPr>
            <w:tcW w:type="dxa" w:w="9749"/>
          </w:tcPr>
          <w:p>
            <w:pPr>
              <w:spacing w:after="60"/>
            </w:pPr>
            <w:r/>
            <w:r>
              <w:rPr>
                <w:rFonts w:ascii="Calibri" w:hAnsi="Calibri" w:eastAsia="Calibri"/>
                <w:b/>
                <w:i w:val="0"/>
                <w:color w:val="2F75B5"/>
                <w:sz w:val="20"/>
              </w:rPr>
              <w:t xml:space="preserve">(i) </w:t>
            </w:r>
            <w:r>
              <w:rPr>
                <w:rFonts w:ascii="Calibri" w:hAnsi="Calibri" w:eastAsia="Calibri"/>
                <w:b w:val="0"/>
                <w:i w:val="0"/>
                <w:color w:val="17365D"/>
                <w:sz w:val="20"/>
              </w:rPr>
              <w:t>¶11 — “With less than one percent of the vast tomb complex excavated so far” (lines 119–120)</w:t>
            </w:r>
          </w:p>
          <w:p>
            <w:pPr>
              <w:spacing w:after="60"/>
            </w:pPr>
            <w:r>
              <w:rPr>
                <w:rFonts w:ascii="Calibri" w:hAnsi="Calibri" w:eastAsia="Calibri"/>
                <w:b/>
                <w:i w:val="0"/>
                <w:color w:val="2F75B5"/>
                <w:sz w:val="20"/>
              </w:rPr>
              <w:t xml:space="preserve">(j) </w:t>
            </w:r>
            <w:r>
              <w:rPr>
                <w:rFonts w:ascii="Calibri" w:hAnsi="Calibri" w:eastAsia="Calibri"/>
                <w:b w:val="0"/>
                <w:i w:val="0"/>
                <w:color w:val="17365D"/>
                <w:sz w:val="20"/>
              </w:rPr>
              <w:t>¶11 — “the pace of discovery is quickening”: the opposite is true (line 122)</w:t>
            </w:r>
          </w:p>
          <w:p>
            <w:pPr>
              <w:spacing w:after="60"/>
            </w:pPr>
            <w:r>
              <w:rPr>
                <w:rFonts w:ascii="Calibri" w:hAnsi="Calibri" w:eastAsia="Calibri"/>
                <w:b/>
                <w:i w:val="0"/>
                <w:color w:val="2F75B5"/>
                <w:sz w:val="20"/>
              </w:rPr>
              <w:t xml:space="preserve">(k) </w:t>
            </w:r>
            <w:r>
              <w:rPr>
                <w:rFonts w:ascii="Calibri" w:hAnsi="Calibri" w:eastAsia="Calibri"/>
                <w:b w:val="0"/>
                <w:i w:val="0"/>
                <w:color w:val="17365D"/>
                <w:sz w:val="20"/>
              </w:rPr>
              <w:t>¶11 — “In 2011 the museum launched two long-term excavation projects on the flanks of the 250-foot-high central burial mound”: it started them, it did not finish (lines 122–125)</w:t>
            </w:r>
          </w:p>
        </w:tc>
      </w:tr>
    </w:tbl>
    <w:p>
      <w:pPr>
        <w:spacing w:before="120" w:after="40"/>
      </w:pPr>
      <w:r>
        <w:rPr>
          <w:rFonts w:ascii="Calibri" w:hAnsi="Calibri" w:eastAsia="Calibri"/>
          <w:b/>
          <w:i w:val="0"/>
          <w:color w:val="5B7083"/>
          <w:sz w:val="20"/>
        </w:rPr>
        <w:t>Text 1, paragraph 11 (passage printed in the student handout):</w:t>
      </w:r>
    </w:p>
    <w:p>
      <w:pPr>
        <w:spacing w:before="40" w:after="40"/>
        <w:jc w:val="center"/>
      </w:pPr>
      <w:r>
        <w:drawing>
          <wp:inline xmlns:a="http://schemas.openxmlformats.org/drawingml/2006/main" xmlns:pic="http://schemas.openxmlformats.org/drawingml/2006/picture">
            <wp:extent cx="5486400" cy="2663300"/>
            <wp:docPr id="6" name="Picture 6"/>
            <wp:cNvGraphicFramePr>
              <a:graphicFrameLocks noChangeAspect="1"/>
            </wp:cNvGraphicFramePr>
            <a:graphic>
              <a:graphicData uri="http://schemas.openxmlformats.org/drawingml/2006/picture">
                <pic:pic>
                  <pic:nvPicPr>
                    <pic:cNvPr id="0" name="q5_2013A_Q21.png"/>
                    <pic:cNvPicPr/>
                  </pic:nvPicPr>
                  <pic:blipFill>
                    <a:blip r:embed="rId14"/>
                    <a:stretch>
                      <a:fillRect/>
                    </a:stretch>
                  </pic:blipFill>
                  <pic:spPr>
                    <a:xfrm>
                      <a:off x="0" y="0"/>
                      <a:ext cx="5486400" cy="2663300"/>
                    </a:xfrm>
                    <a:prstGeom prst="rect"/>
                  </pic:spPr>
                </pic:pic>
              </a:graphicData>
            </a:graphic>
          </wp:inline>
        </w:drawing>
      </w:r>
    </w:p>
    <w:p>
      <w:pPr>
        <w:keepNext/>
        <w:spacing w:before="200" w:after="60"/>
      </w:pPr>
      <w:r>
        <w:rPr>
          <w:rFonts w:ascii="Calibri" w:hAnsi="Calibri" w:eastAsia="Calibri"/>
          <w:b/>
          <w:i w:val="0"/>
          <w:color w:val="17365D"/>
          <w:sz w:val="28"/>
        </w:rPr>
        <w:t>Question 6 — DSE 2013 Paper 1, Part B1, Q32 (4 marks, Text 2 the whole text)</w:t>
      </w:r>
    </w:p>
    <w:p>
      <w:pPr>
        <w:keepNext/>
        <w:spacing w:before="0" w:after="80"/>
      </w:pPr>
      <w:r>
        <w:rPr>
          <w:rFonts w:ascii="Calibri" w:hAnsi="Calibri" w:eastAsia="Calibri"/>
          <w:b w:val="0"/>
          <w:i/>
          <w:color w:val="5B7083"/>
          <w:sz w:val="21"/>
        </w:rPr>
        <w:t>Decide whether the following statements are True, False, or the information is Not Given. Blacken ONE circle only for each statement. (4 marks)</w:t>
      </w:r>
    </w:p>
    <w:tbl>
      <w:tblPr>
        <w:tblStyle w:val="TableGrid"/>
        <w:tblW w:type="auto" w:w="0"/>
        <w:tblLayout w:type="fixed"/>
        <w:tblLook w:firstColumn="1" w:firstRow="1" w:lastColumn="0" w:lastRow="0" w:noHBand="0" w:noVBand="1" w:val="04A0"/>
        <w:tblLayout w:type="fixed"/>
      </w:tblPr>
      <w:tblGrid>
        <w:gridCol w:w="6983"/>
        <w:gridCol w:w="1080"/>
        <w:gridCol w:w="1007"/>
      </w:tblGrid>
      <w:tr>
        <w:trPr>
          <w:cantSplit/>
        </w:trPr>
        <w:tc>
          <w:tcPr>
            <w:tcW w:type="dxa" w:w="6984"/>
            <w:shd w:val="clear" w:color="auto" w:fill="EAF2F8"/>
          </w:tcPr>
          <w:p>
            <w:pPr>
              <w:spacing w:after="0" w:before="0"/>
            </w:pPr>
            <w:r/>
            <w:r>
              <w:rPr>
                <w:rFonts w:ascii="Calibri" w:hAnsi="Calibri" w:eastAsia="Calibri"/>
                <w:b/>
                <w:i w:val="0"/>
                <w:color w:val="17365D"/>
                <w:sz w:val="20"/>
              </w:rPr>
              <w:t>Statement</w:t>
            </w:r>
          </w:p>
        </w:tc>
        <w:tc>
          <w:tcPr>
            <w:tcW w:type="dxa" w:w="1080"/>
            <w:shd w:val="clear" w:color="auto" w:fill="EAF2F8"/>
          </w:tcPr>
          <w:p>
            <w:pPr>
              <w:spacing w:after="0" w:before="0"/>
              <w:jc w:val="center"/>
            </w:pPr>
            <w:r/>
            <w:r>
              <w:rPr>
                <w:rFonts w:ascii="Calibri" w:hAnsi="Calibri" w:eastAsia="Calibri"/>
                <w:b/>
                <w:i w:val="0"/>
                <w:color w:val="17365D"/>
                <w:sz w:val="20"/>
              </w:rPr>
              <w:t>Answer</w:t>
            </w:r>
          </w:p>
        </w:tc>
        <w:tc>
          <w:tcPr>
            <w:tcW w:type="dxa" w:w="1008"/>
            <w:shd w:val="clear" w:color="auto" w:fill="EAF2F8"/>
          </w:tcPr>
          <w:p>
            <w:pPr>
              <w:spacing w:after="0" w:before="0"/>
              <w:jc w:val="center"/>
            </w:pPr>
            <w:r/>
            <w:r>
              <w:rPr>
                <w:rFonts w:ascii="Calibri" w:hAnsi="Calibri" w:eastAsia="Calibri"/>
                <w:b/>
                <w:i w:val="0"/>
                <w:color w:val="17365D"/>
                <w:sz w:val="20"/>
              </w:rPr>
              <w:t>% correct</w:t>
            </w:r>
          </w:p>
        </w:tc>
      </w:tr>
      <w:tr>
        <w:trPr>
          <w:cantSplit/>
        </w:trPr>
        <w:tc>
          <w:tcPr>
            <w:tcW w:type="dxa" w:w="6984"/>
          </w:tcPr>
          <w:p>
            <w:pPr>
              <w:spacing w:after="0" w:before="0"/>
            </w:pPr>
            <w:r/>
            <w:r>
              <w:rPr>
                <w:rFonts w:ascii="Calibri" w:hAnsi="Calibri" w:eastAsia="Calibri"/>
                <w:b w:val="0"/>
                <w:i w:val="0"/>
                <w:color w:val="17365D"/>
                <w:sz w:val="21"/>
              </w:rPr>
              <w:t>Zou teaches the guzheng.</w:t>
            </w:r>
          </w:p>
        </w:tc>
        <w:tc>
          <w:tcPr>
            <w:tcW w:type="dxa" w:w="1080"/>
          </w:tcPr>
          <w:p>
            <w:pPr>
              <w:spacing w:after="0" w:before="0"/>
              <w:jc w:val="center"/>
            </w:pPr>
            <w:r/>
            <w:r>
              <w:rPr>
                <w:rFonts w:ascii="Calibri" w:hAnsi="Calibri" w:eastAsia="Calibri"/>
                <w:b/>
                <w:i w:val="0"/>
                <w:color w:val="C00000"/>
                <w:sz w:val="22"/>
              </w:rPr>
              <w:t>T</w:t>
            </w:r>
          </w:p>
        </w:tc>
        <w:tc>
          <w:tcPr>
            <w:tcW w:type="dxa" w:w="1008"/>
          </w:tcPr>
          <w:p>
            <w:pPr>
              <w:spacing w:after="0" w:before="0"/>
              <w:jc w:val="center"/>
            </w:pPr>
            <w:r/>
            <w:r>
              <w:rPr>
                <w:rFonts w:ascii="Calibri" w:hAnsi="Calibri" w:eastAsia="Calibri"/>
                <w:b w:val="0"/>
                <w:i w:val="0"/>
                <w:color w:val="5B7083"/>
                <w:sz w:val="21"/>
              </w:rPr>
              <w:t>83%</w:t>
            </w:r>
          </w:p>
        </w:tc>
      </w:tr>
      <w:tr>
        <w:trPr>
          <w:cantSplit/>
        </w:trPr>
        <w:tc>
          <w:tcPr>
            <w:tcW w:type="dxa" w:w="6984"/>
          </w:tcPr>
          <w:p>
            <w:pPr>
              <w:spacing w:after="0" w:before="0"/>
            </w:pPr>
            <w:r/>
            <w:r>
              <w:rPr>
                <w:rFonts w:ascii="Calibri" w:hAnsi="Calibri" w:eastAsia="Calibri"/>
                <w:b w:val="0"/>
                <w:i w:val="0"/>
                <w:color w:val="17365D"/>
                <w:sz w:val="21"/>
              </w:rPr>
              <w:t>The guzheng is Zou’s favourite instrument.</w:t>
            </w:r>
          </w:p>
        </w:tc>
        <w:tc>
          <w:tcPr>
            <w:tcW w:type="dxa" w:w="1080"/>
          </w:tcPr>
          <w:p>
            <w:pPr>
              <w:spacing w:after="0" w:before="0"/>
              <w:jc w:val="center"/>
            </w:pPr>
            <w:r/>
            <w:r>
              <w:rPr>
                <w:rFonts w:ascii="Calibri" w:hAnsi="Calibri" w:eastAsia="Calibri"/>
                <w:b/>
                <w:i w:val="0"/>
                <w:color w:val="C00000"/>
                <w:sz w:val="22"/>
              </w:rPr>
              <w:t>NG</w:t>
            </w:r>
          </w:p>
        </w:tc>
        <w:tc>
          <w:tcPr>
            <w:tcW w:type="dxa" w:w="1008"/>
          </w:tcPr>
          <w:p>
            <w:pPr>
              <w:spacing w:after="0" w:before="0"/>
              <w:jc w:val="center"/>
            </w:pPr>
            <w:r/>
            <w:r>
              <w:rPr>
                <w:rFonts w:ascii="Calibri" w:hAnsi="Calibri" w:eastAsia="Calibri"/>
                <w:b w:val="0"/>
                <w:i w:val="0"/>
                <w:color w:val="5B7083"/>
                <w:sz w:val="21"/>
              </w:rPr>
              <w:t>67%</w:t>
            </w:r>
          </w:p>
        </w:tc>
      </w:tr>
      <w:tr>
        <w:trPr>
          <w:cantSplit/>
        </w:trPr>
        <w:tc>
          <w:tcPr>
            <w:tcW w:type="dxa" w:w="6984"/>
          </w:tcPr>
          <w:p>
            <w:pPr>
              <w:spacing w:after="0" w:before="0"/>
            </w:pPr>
            <w:r/>
            <w:r>
              <w:rPr>
                <w:rFonts w:ascii="Calibri" w:hAnsi="Calibri" w:eastAsia="Calibri"/>
                <w:b w:val="0"/>
                <w:i w:val="0"/>
                <w:color w:val="17365D"/>
                <w:sz w:val="21"/>
              </w:rPr>
              <w:t>No one else in Zou’s family can play the guzheng.</w:t>
            </w:r>
          </w:p>
        </w:tc>
        <w:tc>
          <w:tcPr>
            <w:tcW w:type="dxa" w:w="1080"/>
          </w:tcPr>
          <w:p>
            <w:pPr>
              <w:spacing w:after="0" w:before="0"/>
              <w:jc w:val="center"/>
            </w:pPr>
            <w:r/>
            <w:r>
              <w:rPr>
                <w:rFonts w:ascii="Calibri" w:hAnsi="Calibri" w:eastAsia="Calibri"/>
                <w:b/>
                <w:i w:val="0"/>
                <w:color w:val="C00000"/>
                <w:sz w:val="22"/>
              </w:rPr>
              <w:t>F</w:t>
            </w:r>
          </w:p>
        </w:tc>
        <w:tc>
          <w:tcPr>
            <w:tcW w:type="dxa" w:w="1008"/>
          </w:tcPr>
          <w:p>
            <w:pPr>
              <w:spacing w:after="0" w:before="0"/>
              <w:jc w:val="center"/>
            </w:pPr>
            <w:r/>
            <w:r>
              <w:rPr>
                <w:rFonts w:ascii="Calibri" w:hAnsi="Calibri" w:eastAsia="Calibri"/>
                <w:b w:val="0"/>
                <w:i w:val="0"/>
                <w:color w:val="5B7083"/>
                <w:sz w:val="21"/>
              </w:rPr>
              <w:t>76%</w:t>
            </w:r>
          </w:p>
        </w:tc>
      </w:tr>
      <w:tr>
        <w:trPr>
          <w:cantSplit/>
        </w:trPr>
        <w:tc>
          <w:tcPr>
            <w:tcW w:type="dxa" w:w="6984"/>
          </w:tcPr>
          <w:p>
            <w:pPr>
              <w:spacing w:after="0" w:before="0"/>
            </w:pPr>
            <w:r/>
            <w:r>
              <w:rPr>
                <w:rFonts w:ascii="Calibri" w:hAnsi="Calibri" w:eastAsia="Calibri"/>
                <w:b w:val="0"/>
                <w:i w:val="0"/>
                <w:color w:val="17365D"/>
                <w:sz w:val="21"/>
              </w:rPr>
              <w:t>Famous people have attended Zou’s performances.</w:t>
            </w:r>
          </w:p>
        </w:tc>
        <w:tc>
          <w:tcPr>
            <w:tcW w:type="dxa" w:w="1080"/>
          </w:tcPr>
          <w:p>
            <w:pPr>
              <w:spacing w:after="0" w:before="0"/>
              <w:jc w:val="center"/>
            </w:pPr>
            <w:r/>
            <w:r>
              <w:rPr>
                <w:rFonts w:ascii="Calibri" w:hAnsi="Calibri" w:eastAsia="Calibri"/>
                <w:b/>
                <w:i w:val="0"/>
                <w:color w:val="C00000"/>
                <w:sz w:val="22"/>
              </w:rPr>
              <w:t>T</w:t>
            </w:r>
          </w:p>
        </w:tc>
        <w:tc>
          <w:tcPr>
            <w:tcW w:type="dxa" w:w="1008"/>
          </w:tcPr>
          <w:p>
            <w:pPr>
              <w:spacing w:after="0" w:before="0"/>
              <w:jc w:val="center"/>
            </w:pPr>
            <w:r/>
            <w:r>
              <w:rPr>
                <w:rFonts w:ascii="Calibri" w:hAnsi="Calibri" w:eastAsia="Calibri"/>
                <w:b w:val="0"/>
                <w:i w:val="0"/>
                <w:color w:val="5B7083"/>
                <w:sz w:val="21"/>
              </w:rPr>
              <w:t>51%</w:t>
            </w:r>
          </w:p>
        </w:tc>
      </w:tr>
    </w:tbl>
    <w:tbl>
      <w:tblPr>
        <w:tblStyle w:val="TableGrid"/>
        <w:tblW w:type="auto" w:w="0"/>
        <w:tblLook w:firstColumn="1" w:firstRow="1" w:lastColumn="0" w:lastRow="0" w:noHBand="0" w:noVBand="1" w:val="04A0"/>
      </w:tblPr>
      <w:tblGrid>
        <w:gridCol w:w="9749"/>
      </w:tblGrid>
      <w:tr>
        <w:trPr>
          <w:cantSplit/>
        </w:trPr>
        <w:tc>
          <w:tcPr>
            <w:tcW w:type="dxa" w:w="9749"/>
          </w:tcPr>
          <w:p>
            <w:pPr>
              <w:spacing w:after="60"/>
            </w:pPr>
            <w:r/>
            <w:r>
              <w:rPr>
                <w:rFonts w:ascii="Calibri" w:hAnsi="Calibri" w:eastAsia="Calibri"/>
                <w:b/>
                <w:i w:val="0"/>
                <w:color w:val="2F75B5"/>
                <w:sz w:val="20"/>
              </w:rPr>
              <w:t xml:space="preserve">(i) </w:t>
            </w:r>
            <w:r>
              <w:rPr>
                <w:rFonts w:ascii="Calibri" w:hAnsi="Calibri" w:eastAsia="Calibri"/>
                <w:b w:val="0"/>
                <w:i w:val="0"/>
                <w:color w:val="17365D"/>
                <w:sz w:val="20"/>
              </w:rPr>
              <w:t>¶6 — “The school offers guzheng classes to children and adults taught by Zou.” (lines 33–34)</w:t>
            </w:r>
          </w:p>
          <w:p>
            <w:pPr>
              <w:spacing w:after="60"/>
            </w:pPr>
            <w:r>
              <w:rPr>
                <w:rFonts w:ascii="Calibri" w:hAnsi="Calibri" w:eastAsia="Calibri"/>
                <w:b/>
                <w:i w:val="0"/>
                <w:color w:val="2F75B5"/>
                <w:sz w:val="20"/>
              </w:rPr>
              <w:t xml:space="preserve">(j) </w:t>
            </w:r>
            <w:r>
              <w:rPr>
                <w:rFonts w:ascii="Calibri" w:hAnsi="Calibri" w:eastAsia="Calibri"/>
                <w:b w:val="0"/>
                <w:i w:val="0"/>
                <w:color w:val="17365D"/>
                <w:sz w:val="20"/>
              </w:rPr>
              <w:t>the text says the guzheng is “one of the most loved Chinese instruments” and that Zou plays it, but it never says it is her favourite (lines 8–10)</w:t>
            </w:r>
          </w:p>
          <w:p>
            <w:pPr>
              <w:spacing w:after="60"/>
            </w:pPr>
            <w:r>
              <w:rPr>
                <w:rFonts w:ascii="Calibri" w:hAnsi="Calibri" w:eastAsia="Calibri"/>
                <w:b/>
                <w:i w:val="0"/>
                <w:color w:val="2F75B5"/>
                <w:sz w:val="20"/>
              </w:rPr>
              <w:t xml:space="preserve">(k) </w:t>
            </w:r>
            <w:r>
              <w:rPr>
                <w:rFonts w:ascii="Calibri" w:hAnsi="Calibri" w:eastAsia="Calibri"/>
                <w:b w:val="0"/>
                <w:i w:val="0"/>
                <w:color w:val="17365D"/>
                <w:sz w:val="20"/>
              </w:rPr>
              <w:t>¶5 — “Zou, born into a family of guzheng musicians who go back four generations” (lines 23–24)</w:t>
            </w:r>
          </w:p>
          <w:p>
            <w:pPr>
              <w:spacing w:after="60"/>
            </w:pPr>
            <w:r>
              <w:rPr>
                <w:rFonts w:ascii="Calibri" w:hAnsi="Calibri" w:eastAsia="Calibri"/>
                <w:b/>
                <w:i w:val="0"/>
                <w:color w:val="2F75B5"/>
                <w:sz w:val="20"/>
              </w:rPr>
              <w:t xml:space="preserve">(l) </w:t>
            </w:r>
            <w:r>
              <w:rPr>
                <w:rFonts w:ascii="Calibri" w:hAnsi="Calibri" w:eastAsia="Calibri"/>
                <w:b w:val="0"/>
                <w:i w:val="0"/>
                <w:color w:val="17365D"/>
                <w:sz w:val="20"/>
              </w:rPr>
              <w:t>¶5 — “She has played for celebrities and politicians who include the former prime ministers of Australia and New Zealand, and former president Jiang Zemin.” (lines 25–29)</w:t>
            </w:r>
          </w:p>
        </w:tc>
      </w:tr>
    </w:tbl>
    <w:p>
      <w:pPr>
        <w:spacing w:before="120" w:after="40"/>
      </w:pPr>
      <w:r>
        <w:rPr>
          <w:rFonts w:ascii="Calibri" w:hAnsi="Calibri" w:eastAsia="Calibri"/>
          <w:b/>
          <w:i w:val="0"/>
          <w:color w:val="5B7083"/>
          <w:sz w:val="20"/>
        </w:rPr>
        <w:t>Text 2, paragraphs 1–6 (passage printed in the student handout):</w:t>
      </w:r>
    </w:p>
    <w:p>
      <w:pPr>
        <w:spacing w:before="40" w:after="40"/>
        <w:jc w:val="center"/>
      </w:pPr>
      <w:r>
        <w:drawing>
          <wp:inline xmlns:a="http://schemas.openxmlformats.org/drawingml/2006/main" xmlns:pic="http://schemas.openxmlformats.org/drawingml/2006/picture">
            <wp:extent cx="3019202" cy="4754880"/>
            <wp:docPr id="7" name="Picture 7"/>
            <wp:cNvGraphicFramePr>
              <a:graphicFrameLocks noChangeAspect="1"/>
            </wp:cNvGraphicFramePr>
            <a:graphic>
              <a:graphicData uri="http://schemas.openxmlformats.org/drawingml/2006/picture">
                <pic:pic>
                  <pic:nvPicPr>
                    <pic:cNvPr id="0" name="q6_2013B1_Q32.png"/>
                    <pic:cNvPicPr/>
                  </pic:nvPicPr>
                  <pic:blipFill>
                    <a:blip r:embed="rId15"/>
                    <a:stretch>
                      <a:fillRect/>
                    </a:stretch>
                  </pic:blipFill>
                  <pic:spPr>
                    <a:xfrm>
                      <a:off x="0" y="0"/>
                      <a:ext cx="3019202" cy="4754880"/>
                    </a:xfrm>
                    <a:prstGeom prst="rect"/>
                  </pic:spPr>
                </pic:pic>
              </a:graphicData>
            </a:graphic>
          </wp:inline>
        </w:drawing>
      </w:r>
    </w:p>
    <w:p>
      <w:pPr>
        <w:keepNext/>
        <w:spacing w:before="200" w:after="60"/>
      </w:pPr>
      <w:r>
        <w:rPr>
          <w:rFonts w:ascii="Calibri" w:hAnsi="Calibri" w:eastAsia="Calibri"/>
          <w:b/>
          <w:i w:val="0"/>
          <w:color w:val="17365D"/>
          <w:sz w:val="28"/>
        </w:rPr>
        <w:t>Question 7 — DSE 2013 Paper 1, Part B1, Q42 (3 marks, Text 3 paragraphs 7-9)</w:t>
      </w:r>
    </w:p>
    <w:p>
      <w:pPr>
        <w:keepNext/>
        <w:spacing w:before="0" w:after="80"/>
      </w:pPr>
      <w:r>
        <w:rPr>
          <w:rFonts w:ascii="Calibri" w:hAnsi="Calibri" w:eastAsia="Calibri"/>
          <w:b w:val="0"/>
          <w:i/>
          <w:color w:val="5B7083"/>
          <w:sz w:val="21"/>
        </w:rPr>
        <w:t>Read paragraphs 7-9 and decide whether the following statements are True, False, or the information is Not Given. Blacken ONE circle only for each statement. (3 marks)</w:t>
      </w:r>
    </w:p>
    <w:tbl>
      <w:tblPr>
        <w:tblStyle w:val="TableGrid"/>
        <w:tblW w:type="auto" w:w="0"/>
        <w:tblLayout w:type="fixed"/>
        <w:tblLook w:firstColumn="1" w:firstRow="1" w:lastColumn="0" w:lastRow="0" w:noHBand="0" w:noVBand="1" w:val="04A0"/>
        <w:tblLayout w:type="fixed"/>
      </w:tblPr>
      <w:tblGrid>
        <w:gridCol w:w="6983"/>
        <w:gridCol w:w="1080"/>
        <w:gridCol w:w="1007"/>
      </w:tblGrid>
      <w:tr>
        <w:trPr>
          <w:cantSplit/>
        </w:trPr>
        <w:tc>
          <w:tcPr>
            <w:tcW w:type="dxa" w:w="6984"/>
            <w:shd w:val="clear" w:color="auto" w:fill="EAF2F8"/>
          </w:tcPr>
          <w:p>
            <w:pPr>
              <w:spacing w:after="0" w:before="0"/>
            </w:pPr>
            <w:r/>
            <w:r>
              <w:rPr>
                <w:rFonts w:ascii="Calibri" w:hAnsi="Calibri" w:eastAsia="Calibri"/>
                <w:b/>
                <w:i w:val="0"/>
                <w:color w:val="17365D"/>
                <w:sz w:val="20"/>
              </w:rPr>
              <w:t>Statement</w:t>
            </w:r>
          </w:p>
        </w:tc>
        <w:tc>
          <w:tcPr>
            <w:tcW w:type="dxa" w:w="1080"/>
            <w:shd w:val="clear" w:color="auto" w:fill="EAF2F8"/>
          </w:tcPr>
          <w:p>
            <w:pPr>
              <w:spacing w:after="0" w:before="0"/>
              <w:jc w:val="center"/>
            </w:pPr>
            <w:r/>
            <w:r>
              <w:rPr>
                <w:rFonts w:ascii="Calibri" w:hAnsi="Calibri" w:eastAsia="Calibri"/>
                <w:b/>
                <w:i w:val="0"/>
                <w:color w:val="17365D"/>
                <w:sz w:val="20"/>
              </w:rPr>
              <w:t>Answer</w:t>
            </w:r>
          </w:p>
        </w:tc>
        <w:tc>
          <w:tcPr>
            <w:tcW w:type="dxa" w:w="1008"/>
            <w:shd w:val="clear" w:color="auto" w:fill="EAF2F8"/>
          </w:tcPr>
          <w:p>
            <w:pPr>
              <w:spacing w:after="0" w:before="0"/>
              <w:jc w:val="center"/>
            </w:pPr>
            <w:r/>
            <w:r>
              <w:rPr>
                <w:rFonts w:ascii="Calibri" w:hAnsi="Calibri" w:eastAsia="Calibri"/>
                <w:b/>
                <w:i w:val="0"/>
                <w:color w:val="17365D"/>
                <w:sz w:val="20"/>
              </w:rPr>
              <w:t>% correct</w:t>
            </w:r>
          </w:p>
        </w:tc>
      </w:tr>
      <w:tr>
        <w:trPr>
          <w:cantSplit/>
        </w:trPr>
        <w:tc>
          <w:tcPr>
            <w:tcW w:type="dxa" w:w="6984"/>
          </w:tcPr>
          <w:p>
            <w:pPr>
              <w:spacing w:after="0" w:before="0"/>
            </w:pPr>
            <w:r/>
            <w:r>
              <w:rPr>
                <w:rFonts w:ascii="Calibri" w:hAnsi="Calibri" w:eastAsia="Calibri"/>
                <w:b w:val="0"/>
                <w:i w:val="0"/>
                <w:color w:val="17365D"/>
                <w:sz w:val="21"/>
              </w:rPr>
              <w:t>People with low self-esteem feel that Facebook is a safe place to share information about themselves.</w:t>
            </w:r>
          </w:p>
        </w:tc>
        <w:tc>
          <w:tcPr>
            <w:tcW w:type="dxa" w:w="1080"/>
          </w:tcPr>
          <w:p>
            <w:pPr>
              <w:spacing w:after="0" w:before="0"/>
              <w:jc w:val="center"/>
            </w:pPr>
            <w:r/>
            <w:r>
              <w:rPr>
                <w:rFonts w:ascii="Calibri" w:hAnsi="Calibri" w:eastAsia="Calibri"/>
                <w:b/>
                <w:i w:val="0"/>
                <w:color w:val="C00000"/>
                <w:sz w:val="22"/>
              </w:rPr>
              <w:t>T</w:t>
            </w:r>
          </w:p>
        </w:tc>
        <w:tc>
          <w:tcPr>
            <w:tcW w:type="dxa" w:w="1008"/>
          </w:tcPr>
          <w:p>
            <w:pPr>
              <w:spacing w:after="0" w:before="0"/>
              <w:jc w:val="center"/>
            </w:pPr>
            <w:r/>
            <w:r>
              <w:rPr>
                <w:rFonts w:ascii="Calibri" w:hAnsi="Calibri" w:eastAsia="Calibri"/>
                <w:b w:val="0"/>
                <w:i w:val="0"/>
                <w:color w:val="5B7083"/>
                <w:sz w:val="21"/>
              </w:rPr>
              <w:t>57%</w:t>
            </w:r>
          </w:p>
        </w:tc>
      </w:tr>
      <w:tr>
        <w:trPr>
          <w:cantSplit/>
        </w:trPr>
        <w:tc>
          <w:tcPr>
            <w:tcW w:type="dxa" w:w="6984"/>
          </w:tcPr>
          <w:p>
            <w:pPr>
              <w:spacing w:after="0" w:before="0"/>
            </w:pPr>
            <w:r/>
            <w:r>
              <w:rPr>
                <w:rFonts w:ascii="Calibri" w:hAnsi="Calibri" w:eastAsia="Calibri"/>
                <w:b w:val="0"/>
                <w:i w:val="0"/>
                <w:color w:val="17365D"/>
                <w:sz w:val="21"/>
              </w:rPr>
              <w:t>It is more difficult to read someone’s reaction when you talk to them face to face than through Facebook.</w:t>
            </w:r>
          </w:p>
        </w:tc>
        <w:tc>
          <w:tcPr>
            <w:tcW w:type="dxa" w:w="1080"/>
          </w:tcPr>
          <w:p>
            <w:pPr>
              <w:spacing w:after="0" w:before="0"/>
              <w:jc w:val="center"/>
            </w:pPr>
            <w:r/>
            <w:r>
              <w:rPr>
                <w:rFonts w:ascii="Calibri" w:hAnsi="Calibri" w:eastAsia="Calibri"/>
                <w:b/>
                <w:i w:val="0"/>
                <w:color w:val="C00000"/>
                <w:sz w:val="22"/>
              </w:rPr>
              <w:t>F</w:t>
            </w:r>
          </w:p>
        </w:tc>
        <w:tc>
          <w:tcPr>
            <w:tcW w:type="dxa" w:w="1008"/>
          </w:tcPr>
          <w:p>
            <w:pPr>
              <w:spacing w:after="0" w:before="0"/>
              <w:jc w:val="center"/>
            </w:pPr>
            <w:r/>
            <w:r>
              <w:rPr>
                <w:rFonts w:ascii="Calibri" w:hAnsi="Calibri" w:eastAsia="Calibri"/>
                <w:b w:val="0"/>
                <w:i w:val="0"/>
                <w:color w:val="5B7083"/>
                <w:sz w:val="21"/>
              </w:rPr>
              <w:t>36%</w:t>
            </w:r>
          </w:p>
        </w:tc>
      </w:tr>
      <w:tr>
        <w:trPr>
          <w:cantSplit/>
        </w:trPr>
        <w:tc>
          <w:tcPr>
            <w:tcW w:type="dxa" w:w="6984"/>
          </w:tcPr>
          <w:p>
            <w:pPr>
              <w:spacing w:after="0" w:before="0"/>
            </w:pPr>
            <w:r/>
            <w:r>
              <w:rPr>
                <w:rFonts w:ascii="Calibri" w:hAnsi="Calibri" w:eastAsia="Calibri"/>
                <w:b w:val="0"/>
                <w:i w:val="0"/>
                <w:color w:val="17365D"/>
                <w:sz w:val="21"/>
              </w:rPr>
              <w:t>Participants of the study checked their e-mails even though they said they would rather sleep.</w:t>
            </w:r>
          </w:p>
        </w:tc>
        <w:tc>
          <w:tcPr>
            <w:tcW w:type="dxa" w:w="1080"/>
          </w:tcPr>
          <w:p>
            <w:pPr>
              <w:spacing w:after="0" w:before="0"/>
              <w:jc w:val="center"/>
            </w:pPr>
            <w:r/>
            <w:r>
              <w:rPr>
                <w:rFonts w:ascii="Calibri" w:hAnsi="Calibri" w:eastAsia="Calibri"/>
                <w:b/>
                <w:i w:val="0"/>
                <w:color w:val="C00000"/>
                <w:sz w:val="22"/>
              </w:rPr>
              <w:t>T</w:t>
            </w:r>
          </w:p>
        </w:tc>
        <w:tc>
          <w:tcPr>
            <w:tcW w:type="dxa" w:w="1008"/>
          </w:tcPr>
          <w:p>
            <w:pPr>
              <w:spacing w:after="0" w:before="0"/>
              <w:jc w:val="center"/>
            </w:pPr>
            <w:r/>
            <w:r>
              <w:rPr>
                <w:rFonts w:ascii="Calibri" w:hAnsi="Calibri" w:eastAsia="Calibri"/>
                <w:b w:val="0"/>
                <w:i w:val="0"/>
                <w:color w:val="5B7083"/>
                <w:sz w:val="21"/>
              </w:rPr>
              <w:t>47%</w:t>
            </w:r>
          </w:p>
        </w:tc>
      </w:tr>
    </w:tbl>
    <w:tbl>
      <w:tblPr>
        <w:tblStyle w:val="TableGrid"/>
        <w:tblW w:type="auto" w:w="0"/>
        <w:tblLook w:firstColumn="1" w:firstRow="1" w:lastColumn="0" w:lastRow="0" w:noHBand="0" w:noVBand="1" w:val="04A0"/>
      </w:tblPr>
      <w:tblGrid>
        <w:gridCol w:w="9749"/>
      </w:tblGrid>
      <w:tr>
        <w:trPr>
          <w:cantSplit/>
        </w:trPr>
        <w:tc>
          <w:tcPr>
            <w:tcW w:type="dxa" w:w="9749"/>
          </w:tcPr>
          <w:p>
            <w:pPr>
              <w:spacing w:after="60"/>
            </w:pPr>
            <w:r/>
            <w:r>
              <w:rPr>
                <w:rFonts w:ascii="Calibri" w:hAnsi="Calibri" w:eastAsia="Calibri"/>
                <w:b/>
                <w:i w:val="0"/>
                <w:color w:val="2F75B5"/>
                <w:sz w:val="20"/>
              </w:rPr>
              <w:t xml:space="preserve">(i) </w:t>
            </w:r>
            <w:r>
              <w:rPr>
                <w:rFonts w:ascii="Calibri" w:hAnsi="Calibri" w:eastAsia="Calibri"/>
                <w:b w:val="0"/>
                <w:i w:val="0"/>
                <w:color w:val="17365D"/>
                <w:sz w:val="20"/>
              </w:rPr>
              <w:t>¶7 — “people with low self-esteem may feel that Facebook is a risk-free forum for making personal disclosures” (lines 59–60)</w:t>
            </w:r>
          </w:p>
          <w:p>
            <w:pPr>
              <w:spacing w:after="60"/>
            </w:pPr>
            <w:r>
              <w:rPr>
                <w:rFonts w:ascii="Calibri" w:hAnsi="Calibri" w:eastAsia="Calibri"/>
                <w:b/>
                <w:i w:val="0"/>
                <w:color w:val="2F75B5"/>
                <w:sz w:val="20"/>
              </w:rPr>
              <w:t xml:space="preserve">(j) </w:t>
            </w:r>
            <w:r>
              <w:rPr>
                <w:rFonts w:ascii="Calibri" w:hAnsi="Calibri" w:eastAsia="Calibri"/>
                <w:b w:val="0"/>
                <w:i w:val="0"/>
                <w:color w:val="17365D"/>
                <w:sz w:val="20"/>
              </w:rPr>
              <w:t>¶8 — face to face “you might get an indication that they don’t like it”, but “On Facebook, you don’t see most of the reactions”: the reverse is true (lines 36–40)</w:t>
            </w:r>
          </w:p>
          <w:p>
            <w:pPr>
              <w:spacing w:after="60"/>
            </w:pPr>
            <w:r>
              <w:rPr>
                <w:rFonts w:ascii="Calibri" w:hAnsi="Calibri" w:eastAsia="Calibri"/>
                <w:b/>
                <w:i w:val="0"/>
                <w:color w:val="2F75B5"/>
                <w:sz w:val="20"/>
              </w:rPr>
              <w:t xml:space="preserve">(k) </w:t>
            </w:r>
            <w:r>
              <w:rPr>
                <w:rFonts w:ascii="Calibri" w:hAnsi="Calibri" w:eastAsia="Calibri"/>
                <w:b w:val="0"/>
                <w:i w:val="0"/>
                <w:color w:val="17365D"/>
                <w:sz w:val="20"/>
              </w:rPr>
              <w:t>¶9 — “although the strongest desires were for sleep, checking work e-mails and updating a Facebook status are this generation’s actual nocturnal activities” (lines 46–51)</w:t>
            </w:r>
          </w:p>
        </w:tc>
      </w:tr>
    </w:tbl>
    <w:p>
      <w:pPr>
        <w:spacing w:before="120" w:after="40"/>
      </w:pPr>
      <w:r>
        <w:rPr>
          <w:rFonts w:ascii="Calibri" w:hAnsi="Calibri" w:eastAsia="Calibri"/>
          <w:b/>
          <w:i w:val="0"/>
          <w:color w:val="5B7083"/>
          <w:sz w:val="20"/>
        </w:rPr>
        <w:t>Text 3, paragraph 7 (passage printed in the student handout):</w:t>
      </w:r>
    </w:p>
    <w:tbl>
      <w:tblPr>
        <w:tblW w:type="auto" w:w="0"/>
        <w:tblLook w:firstColumn="1" w:firstRow="1" w:lastColumn="0" w:lastRow="0" w:noHBand="0" w:noVBand="1" w:val="04A0"/>
        <w:tblLayout w:type="fixed"/>
        <w:tblCellMar>
          <w:top w:w="0" w:type="dxa"/>
          <w:left w:w="0" w:type="dxa"/>
          <w:bottom w:w="0" w:type="dxa"/>
          <w:right w:w="0" w:type="dxa"/>
        </w:tblCellMar>
        <w:tblLayout w:type="fixed"/>
      </w:tblPr>
      <w:tblGrid>
        <w:gridCol w:w="4233"/>
        <w:gridCol w:w="4233"/>
      </w:tblGrid>
      <w:tr>
        <w:tc>
          <w:tcPr>
            <w:tcW w:type="dxa" w:w="4234"/>
          </w:tcPr>
          <w:p>
            <w:pPr>
              <w:spacing w:after="0"/>
              <w:jc w:val="center"/>
            </w:pPr>
            <w:r/>
            <w:r>
              <w:drawing>
                <wp:inline xmlns:a="http://schemas.openxmlformats.org/drawingml/2006/main" xmlns:pic="http://schemas.openxmlformats.org/drawingml/2006/picture">
                  <wp:extent cx="2662177" cy="452570"/>
                  <wp:docPr id="8" name="Picture 8"/>
                  <wp:cNvGraphicFramePr>
                    <a:graphicFrameLocks noChangeAspect="1"/>
                  </wp:cNvGraphicFramePr>
                  <a:graphic>
                    <a:graphicData uri="http://schemas.openxmlformats.org/drawingml/2006/picture">
                      <pic:pic>
                        <pic:nvPicPr>
                          <pic:cNvPr id="0" name="q7a_2013B1_Q42.png"/>
                          <pic:cNvPicPr/>
                        </pic:nvPicPr>
                        <pic:blipFill>
                          <a:blip r:embed="rId16"/>
                          <a:stretch>
                            <a:fillRect/>
                          </a:stretch>
                        </pic:blipFill>
                        <pic:spPr>
                          <a:xfrm>
                            <a:off x="0" y="0"/>
                            <a:ext cx="2662177" cy="452570"/>
                          </a:xfrm>
                          <a:prstGeom prst="rect"/>
                        </pic:spPr>
                      </pic:pic>
                    </a:graphicData>
                  </a:graphic>
                </wp:inline>
              </w:drawing>
            </w:r>
          </w:p>
          <w:p>
            <w:pPr>
              <w:spacing w:after="0"/>
              <w:jc w:val="center"/>
            </w:pPr>
            <w:r>
              <w:rPr>
                <w:rFonts w:ascii="Calibri" w:hAnsi="Calibri" w:eastAsia="Calibri"/>
                <w:b w:val="0"/>
                <w:i w:val="0"/>
                <w:color w:val="17365D"/>
                <w:sz w:val="18"/>
              </w:rPr>
            </w:r>
          </w:p>
        </w:tc>
        <w:tc>
          <w:tcPr>
            <w:tcW w:type="dxa" w:w="4234"/>
          </w:tcPr>
          <w:p>
            <w:pPr>
              <w:spacing w:after="0"/>
              <w:jc w:val="center"/>
            </w:pPr>
            <w:r/>
            <w:r>
              <w:drawing>
                <wp:inline xmlns:a="http://schemas.openxmlformats.org/drawingml/2006/main" xmlns:pic="http://schemas.openxmlformats.org/drawingml/2006/picture">
                  <wp:extent cx="2608933" cy="4206240"/>
                  <wp:docPr id="9" name="Picture 9"/>
                  <wp:cNvGraphicFramePr>
                    <a:graphicFrameLocks noChangeAspect="1"/>
                  </wp:cNvGraphicFramePr>
                  <a:graphic>
                    <a:graphicData uri="http://schemas.openxmlformats.org/drawingml/2006/picture">
                      <pic:pic>
                        <pic:nvPicPr>
                          <pic:cNvPr id="0" name="q7b_2013B1_Q42.png"/>
                          <pic:cNvPicPr/>
                        </pic:nvPicPr>
                        <pic:blipFill>
                          <a:blip r:embed="rId17"/>
                          <a:stretch>
                            <a:fillRect/>
                          </a:stretch>
                        </pic:blipFill>
                        <pic:spPr>
                          <a:xfrm>
                            <a:off x="0" y="0"/>
                            <a:ext cx="2608933" cy="4206240"/>
                          </a:xfrm>
                          <a:prstGeom prst="rect"/>
                        </pic:spPr>
                      </pic:pic>
                    </a:graphicData>
                  </a:graphic>
                </wp:inline>
              </w:drawing>
            </w:r>
          </w:p>
          <w:p>
            <w:pPr>
              <w:spacing w:after="0"/>
              <w:jc w:val="center"/>
            </w:pPr>
            <w:r>
              <w:rPr>
                <w:rFonts w:ascii="Calibri" w:hAnsi="Calibri" w:eastAsia="Calibri"/>
                <w:b w:val="0"/>
                <w:i w:val="0"/>
                <w:color w:val="17365D"/>
                <w:sz w:val="18"/>
              </w:rPr>
            </w:r>
          </w:p>
        </w:tc>
      </w:tr>
    </w:tbl>
    <w:p>
      <w:pPr>
        <w:keepNext/>
        <w:spacing w:before="200" w:after="60"/>
      </w:pPr>
      <w:r>
        <w:rPr>
          <w:rFonts w:ascii="Calibri" w:hAnsi="Calibri" w:eastAsia="Calibri"/>
          <w:b/>
          <w:i w:val="0"/>
          <w:color w:val="17365D"/>
          <w:sz w:val="28"/>
        </w:rPr>
        <w:t>Question 8 — DSE 2013 Paper 1, Part B2, Q52 (4 marks, Text 4 paragraphs 4-5)</w:t>
      </w:r>
    </w:p>
    <w:p>
      <w:pPr>
        <w:keepNext/>
        <w:spacing w:before="0" w:after="80"/>
      </w:pPr>
      <w:r>
        <w:rPr>
          <w:rFonts w:ascii="Calibri" w:hAnsi="Calibri" w:eastAsia="Calibri"/>
          <w:b w:val="0"/>
          <w:i/>
          <w:color w:val="5B7083"/>
          <w:sz w:val="21"/>
        </w:rPr>
        <w:t>Read paragraphs 4-5 and decide whether the following statements are True, False, or the information is Not Given. Blacken ONE circle only for each statement. (4 marks)</w:t>
      </w:r>
    </w:p>
    <w:tbl>
      <w:tblPr>
        <w:tblStyle w:val="TableGrid"/>
        <w:tblW w:type="auto" w:w="0"/>
        <w:tblLayout w:type="fixed"/>
        <w:tblLook w:firstColumn="1" w:firstRow="1" w:lastColumn="0" w:lastRow="0" w:noHBand="0" w:noVBand="1" w:val="04A0"/>
        <w:tblLayout w:type="fixed"/>
      </w:tblPr>
      <w:tblGrid>
        <w:gridCol w:w="6983"/>
        <w:gridCol w:w="1080"/>
        <w:gridCol w:w="1007"/>
      </w:tblGrid>
      <w:tr>
        <w:trPr>
          <w:cantSplit/>
        </w:trPr>
        <w:tc>
          <w:tcPr>
            <w:tcW w:type="dxa" w:w="6984"/>
            <w:shd w:val="clear" w:color="auto" w:fill="EAF2F8"/>
          </w:tcPr>
          <w:p>
            <w:pPr>
              <w:spacing w:after="0" w:before="0"/>
            </w:pPr>
            <w:r/>
            <w:r>
              <w:rPr>
                <w:rFonts w:ascii="Calibri" w:hAnsi="Calibri" w:eastAsia="Calibri"/>
                <w:b/>
                <w:i w:val="0"/>
                <w:color w:val="17365D"/>
                <w:sz w:val="20"/>
              </w:rPr>
              <w:t>Statement</w:t>
            </w:r>
          </w:p>
        </w:tc>
        <w:tc>
          <w:tcPr>
            <w:tcW w:type="dxa" w:w="1080"/>
            <w:shd w:val="clear" w:color="auto" w:fill="EAF2F8"/>
          </w:tcPr>
          <w:p>
            <w:pPr>
              <w:spacing w:after="0" w:before="0"/>
              <w:jc w:val="center"/>
            </w:pPr>
            <w:r/>
            <w:r>
              <w:rPr>
                <w:rFonts w:ascii="Calibri" w:hAnsi="Calibri" w:eastAsia="Calibri"/>
                <w:b/>
                <w:i w:val="0"/>
                <w:color w:val="17365D"/>
                <w:sz w:val="20"/>
              </w:rPr>
              <w:t>Answer</w:t>
            </w:r>
          </w:p>
        </w:tc>
        <w:tc>
          <w:tcPr>
            <w:tcW w:type="dxa" w:w="1008"/>
            <w:shd w:val="clear" w:color="auto" w:fill="EAF2F8"/>
          </w:tcPr>
          <w:p>
            <w:pPr>
              <w:spacing w:after="0" w:before="0"/>
              <w:jc w:val="center"/>
            </w:pPr>
            <w:r/>
            <w:r>
              <w:rPr>
                <w:rFonts w:ascii="Calibri" w:hAnsi="Calibri" w:eastAsia="Calibri"/>
                <w:b/>
                <w:i w:val="0"/>
                <w:color w:val="17365D"/>
                <w:sz w:val="20"/>
              </w:rPr>
              <w:t>% correct</w:t>
            </w:r>
          </w:p>
        </w:tc>
      </w:tr>
      <w:tr>
        <w:trPr>
          <w:cantSplit/>
        </w:trPr>
        <w:tc>
          <w:tcPr>
            <w:tcW w:type="dxa" w:w="6984"/>
          </w:tcPr>
          <w:p>
            <w:pPr>
              <w:spacing w:after="0" w:before="0"/>
            </w:pPr>
            <w:r/>
            <w:r>
              <w:rPr>
                <w:rFonts w:ascii="Calibri" w:hAnsi="Calibri" w:eastAsia="Calibri"/>
                <w:b w:val="0"/>
                <w:i w:val="0"/>
                <w:color w:val="17365D"/>
                <w:sz w:val="21"/>
              </w:rPr>
              <w:t>The Hunger Games is the only example of the current popularity in dystopian fiction.</w:t>
            </w:r>
          </w:p>
        </w:tc>
        <w:tc>
          <w:tcPr>
            <w:tcW w:type="dxa" w:w="1080"/>
          </w:tcPr>
          <w:p>
            <w:pPr>
              <w:spacing w:after="0" w:before="0"/>
              <w:jc w:val="center"/>
            </w:pPr>
            <w:r/>
            <w:r>
              <w:rPr>
                <w:rFonts w:ascii="Calibri" w:hAnsi="Calibri" w:eastAsia="Calibri"/>
                <w:b/>
                <w:i w:val="0"/>
                <w:color w:val="C00000"/>
                <w:sz w:val="22"/>
              </w:rPr>
              <w:t>F</w:t>
            </w:r>
          </w:p>
        </w:tc>
        <w:tc>
          <w:tcPr>
            <w:tcW w:type="dxa" w:w="1008"/>
          </w:tcPr>
          <w:p>
            <w:pPr>
              <w:spacing w:after="0" w:before="0"/>
              <w:jc w:val="center"/>
            </w:pPr>
            <w:r/>
            <w:r>
              <w:rPr>
                <w:rFonts w:ascii="Calibri" w:hAnsi="Calibri" w:eastAsia="Calibri"/>
                <w:b w:val="0"/>
                <w:i w:val="0"/>
                <w:color w:val="5B7083"/>
                <w:sz w:val="21"/>
              </w:rPr>
              <w:t>84%</w:t>
            </w:r>
          </w:p>
        </w:tc>
      </w:tr>
      <w:tr>
        <w:trPr>
          <w:cantSplit/>
        </w:trPr>
        <w:tc>
          <w:tcPr>
            <w:tcW w:type="dxa" w:w="6984"/>
          </w:tcPr>
          <w:p>
            <w:pPr>
              <w:spacing w:after="0" w:before="0"/>
            </w:pPr>
            <w:r/>
            <w:r>
              <w:rPr>
                <w:rFonts w:ascii="Calibri" w:hAnsi="Calibri" w:eastAsia="Calibri"/>
                <w:b w:val="0"/>
                <w:i w:val="0"/>
                <w:color w:val="17365D"/>
                <w:sz w:val="21"/>
              </w:rPr>
              <w:t>In the Uglies, teenagers conform to a standard prettiness by undergoing surgery.</w:t>
            </w:r>
          </w:p>
        </w:tc>
        <w:tc>
          <w:tcPr>
            <w:tcW w:type="dxa" w:w="1080"/>
          </w:tcPr>
          <w:p>
            <w:pPr>
              <w:spacing w:after="0" w:before="0"/>
              <w:jc w:val="center"/>
            </w:pPr>
            <w:r/>
            <w:r>
              <w:rPr>
                <w:rFonts w:ascii="Calibri" w:hAnsi="Calibri" w:eastAsia="Calibri"/>
                <w:b/>
                <w:i w:val="0"/>
                <w:color w:val="C00000"/>
                <w:sz w:val="22"/>
              </w:rPr>
              <w:t>T</w:t>
            </w:r>
          </w:p>
        </w:tc>
        <w:tc>
          <w:tcPr>
            <w:tcW w:type="dxa" w:w="1008"/>
          </w:tcPr>
          <w:p>
            <w:pPr>
              <w:spacing w:after="0" w:before="0"/>
              <w:jc w:val="center"/>
            </w:pPr>
            <w:r/>
            <w:r>
              <w:rPr>
                <w:rFonts w:ascii="Calibri" w:hAnsi="Calibri" w:eastAsia="Calibri"/>
                <w:b w:val="0"/>
                <w:i w:val="0"/>
                <w:color w:val="5B7083"/>
                <w:sz w:val="21"/>
              </w:rPr>
              <w:t>88%</w:t>
            </w:r>
          </w:p>
        </w:tc>
      </w:tr>
      <w:tr>
        <w:trPr>
          <w:cantSplit/>
        </w:trPr>
        <w:tc>
          <w:tcPr>
            <w:tcW w:type="dxa" w:w="6984"/>
          </w:tcPr>
          <w:p>
            <w:pPr>
              <w:spacing w:after="0" w:before="0"/>
            </w:pPr>
            <w:r/>
            <w:r>
              <w:rPr>
                <w:rFonts w:ascii="Calibri" w:hAnsi="Calibri" w:eastAsia="Calibri"/>
                <w:b w:val="0"/>
                <w:i w:val="0"/>
                <w:color w:val="17365D"/>
                <w:sz w:val="21"/>
              </w:rPr>
              <w:t>Most participants of the Internet discussion board are teenagers.</w:t>
            </w:r>
          </w:p>
        </w:tc>
        <w:tc>
          <w:tcPr>
            <w:tcW w:type="dxa" w:w="1080"/>
          </w:tcPr>
          <w:p>
            <w:pPr>
              <w:spacing w:after="0" w:before="0"/>
              <w:jc w:val="center"/>
            </w:pPr>
            <w:r/>
            <w:r>
              <w:rPr>
                <w:rFonts w:ascii="Calibri" w:hAnsi="Calibri" w:eastAsia="Calibri"/>
                <w:b/>
                <w:i w:val="0"/>
                <w:color w:val="C00000"/>
                <w:sz w:val="22"/>
              </w:rPr>
              <w:t>NG</w:t>
            </w:r>
          </w:p>
        </w:tc>
        <w:tc>
          <w:tcPr>
            <w:tcW w:type="dxa" w:w="1008"/>
          </w:tcPr>
          <w:p>
            <w:pPr>
              <w:spacing w:after="0" w:before="0"/>
              <w:jc w:val="center"/>
            </w:pPr>
            <w:r/>
            <w:r>
              <w:rPr>
                <w:rFonts w:ascii="Calibri" w:hAnsi="Calibri" w:eastAsia="Calibri"/>
                <w:b w:val="0"/>
                <w:i w:val="0"/>
                <w:color w:val="5B7083"/>
                <w:sz w:val="21"/>
              </w:rPr>
              <w:t>87%</w:t>
            </w:r>
          </w:p>
        </w:tc>
      </w:tr>
      <w:tr>
        <w:trPr>
          <w:cantSplit/>
        </w:trPr>
        <w:tc>
          <w:tcPr>
            <w:tcW w:type="dxa" w:w="6984"/>
          </w:tcPr>
          <w:p>
            <w:pPr>
              <w:spacing w:after="0" w:before="0"/>
            </w:pPr>
            <w:r/>
            <w:r>
              <w:rPr>
                <w:rFonts w:ascii="Calibri" w:hAnsi="Calibri" w:eastAsia="Calibri"/>
                <w:b w:val="0"/>
                <w:i w:val="0"/>
                <w:color w:val="17365D"/>
                <w:sz w:val="21"/>
              </w:rPr>
              <w:t>Brave New World and 1984 were written for American schoolchildren.</w:t>
            </w:r>
          </w:p>
        </w:tc>
        <w:tc>
          <w:tcPr>
            <w:tcW w:type="dxa" w:w="1080"/>
          </w:tcPr>
          <w:p>
            <w:pPr>
              <w:spacing w:after="0" w:before="0"/>
              <w:jc w:val="center"/>
            </w:pPr>
            <w:r/>
            <w:r>
              <w:rPr>
                <w:rFonts w:ascii="Calibri" w:hAnsi="Calibri" w:eastAsia="Calibri"/>
                <w:b/>
                <w:i w:val="0"/>
                <w:color w:val="C00000"/>
                <w:sz w:val="22"/>
              </w:rPr>
              <w:t>F</w:t>
            </w:r>
          </w:p>
        </w:tc>
        <w:tc>
          <w:tcPr>
            <w:tcW w:type="dxa" w:w="1008"/>
          </w:tcPr>
          <w:p>
            <w:pPr>
              <w:spacing w:after="0" w:before="0"/>
              <w:jc w:val="center"/>
            </w:pPr>
            <w:r/>
            <w:r>
              <w:rPr>
                <w:rFonts w:ascii="Calibri" w:hAnsi="Calibri" w:eastAsia="Calibri"/>
                <w:b w:val="0"/>
                <w:i w:val="0"/>
                <w:color w:val="5B7083"/>
                <w:sz w:val="21"/>
              </w:rPr>
              <w:t>68%</w:t>
            </w:r>
          </w:p>
        </w:tc>
      </w:tr>
    </w:tbl>
    <w:tbl>
      <w:tblPr>
        <w:tblStyle w:val="TableGrid"/>
        <w:tblW w:type="auto" w:w="0"/>
        <w:tblLook w:firstColumn="1" w:firstRow="1" w:lastColumn="0" w:lastRow="0" w:noHBand="0" w:noVBand="1" w:val="04A0"/>
      </w:tblPr>
      <w:tblGrid>
        <w:gridCol w:w="9749"/>
      </w:tblGrid>
      <w:tr>
        <w:trPr>
          <w:cantSplit/>
        </w:trPr>
        <w:tc>
          <w:tcPr>
            <w:tcW w:type="dxa" w:w="9749"/>
          </w:tcPr>
          <w:p>
            <w:pPr>
              <w:spacing w:after="60"/>
            </w:pPr>
            <w:r/>
            <w:r>
              <w:rPr>
                <w:rFonts w:ascii="Calibri" w:hAnsi="Calibri" w:eastAsia="Calibri"/>
                <w:b/>
                <w:i w:val="0"/>
                <w:color w:val="2F75B5"/>
                <w:sz w:val="20"/>
              </w:rPr>
              <w:t xml:space="preserve">(i) </w:t>
            </w:r>
            <w:r>
              <w:rPr>
                <w:rFonts w:ascii="Calibri" w:hAnsi="Calibri" w:eastAsia="Calibri"/>
                <w:b w:val="0"/>
                <w:i w:val="0"/>
                <w:color w:val="17365D"/>
                <w:sz w:val="20"/>
              </w:rPr>
              <w:t>¶4 — “Collins’s trilogy is only the most visible example of a recent boom in dystopian fiction for young people.” (lines 39–40)</w:t>
            </w:r>
          </w:p>
          <w:p>
            <w:pPr>
              <w:spacing w:after="60"/>
            </w:pPr>
            <w:r>
              <w:rPr>
                <w:rFonts w:ascii="Calibri" w:hAnsi="Calibri" w:eastAsia="Calibri"/>
                <w:b/>
                <w:i w:val="0"/>
                <w:color w:val="2F75B5"/>
                <w:sz w:val="20"/>
              </w:rPr>
              <w:t xml:space="preserve">(j) </w:t>
            </w:r>
            <w:r>
              <w:rPr>
                <w:rFonts w:ascii="Calibri" w:hAnsi="Calibri" w:eastAsia="Calibri"/>
                <w:b w:val="0"/>
                <w:i w:val="0"/>
                <w:color w:val="17365D"/>
                <w:sz w:val="20"/>
              </w:rPr>
              <w:t>¶4 — “all sixteen-year-olds undergo surgery to conform to a universal standard of prettiness” (lines 44–46)</w:t>
            </w:r>
          </w:p>
          <w:p>
            <w:pPr>
              <w:spacing w:after="60"/>
            </w:pPr>
            <w:r>
              <w:rPr>
                <w:rFonts w:ascii="Calibri" w:hAnsi="Calibri" w:eastAsia="Calibri"/>
                <w:b/>
                <w:i w:val="0"/>
                <w:color w:val="2F75B5"/>
                <w:sz w:val="20"/>
              </w:rPr>
              <w:t xml:space="preserve">(k) </w:t>
            </w:r>
            <w:r>
              <w:rPr>
                <w:rFonts w:ascii="Calibri" w:hAnsi="Calibri" w:eastAsia="Calibri"/>
                <w:b w:val="0"/>
                <w:i w:val="0"/>
                <w:color w:val="17365D"/>
                <w:sz w:val="20"/>
              </w:rPr>
              <w:t>¶4–¶5 say nothing about the age of the people posting on the discussion board (lines 39–80)</w:t>
            </w:r>
          </w:p>
          <w:p>
            <w:pPr>
              <w:spacing w:after="60"/>
            </w:pPr>
            <w:r>
              <w:rPr>
                <w:rFonts w:ascii="Calibri" w:hAnsi="Calibri" w:eastAsia="Calibri"/>
                <w:b/>
                <w:i w:val="0"/>
                <w:color w:val="2F75B5"/>
                <w:sz w:val="20"/>
              </w:rPr>
              <w:t xml:space="preserve">(l) </w:t>
            </w:r>
            <w:r>
              <w:rPr>
                <w:rFonts w:ascii="Calibri" w:hAnsi="Calibri" w:eastAsia="Calibri"/>
                <w:b w:val="0"/>
                <w:i w:val="0"/>
                <w:color w:val="17365D"/>
                <w:sz w:val="20"/>
              </w:rPr>
              <w:t>¶5 — they are “twentieth century’s dystopian classics for adults” that schoolchildren are “assigned to read” (lines 76–80)</w:t>
            </w:r>
          </w:p>
        </w:tc>
      </w:tr>
    </w:tbl>
    <w:p>
      <w:pPr>
        <w:spacing w:before="120" w:after="40"/>
      </w:pPr>
      <w:r>
        <w:rPr>
          <w:rFonts w:ascii="Calibri" w:hAnsi="Calibri" w:eastAsia="Calibri"/>
          <w:b/>
          <w:i w:val="0"/>
          <w:color w:val="5B7083"/>
          <w:sz w:val="20"/>
        </w:rPr>
        <w:t>Text 4, paragraph 4 (passage printed in the student handout):</w:t>
      </w:r>
    </w:p>
    <w:tbl>
      <w:tblPr>
        <w:tblW w:type="auto" w:w="0"/>
        <w:tblLook w:firstColumn="1" w:firstRow="1" w:lastColumn="0" w:lastRow="0" w:noHBand="0" w:noVBand="1" w:val="04A0"/>
        <w:tblLayout w:type="fixed"/>
        <w:tblCellMar>
          <w:top w:w="0" w:type="dxa"/>
          <w:left w:w="0" w:type="dxa"/>
          <w:bottom w:w="0" w:type="dxa"/>
          <w:right w:w="0" w:type="dxa"/>
        </w:tblCellMar>
        <w:tblLayout w:type="fixed"/>
      </w:tblPr>
      <w:tblGrid>
        <w:gridCol w:w="4233"/>
        <w:gridCol w:w="4233"/>
      </w:tblGrid>
      <w:tr>
        <w:tc>
          <w:tcPr>
            <w:tcW w:type="dxa" w:w="4234"/>
          </w:tcPr>
          <w:p>
            <w:pPr>
              <w:spacing w:after="0"/>
              <w:jc w:val="center"/>
            </w:pPr>
            <w:r/>
            <w:r>
              <w:drawing>
                <wp:inline xmlns:a="http://schemas.openxmlformats.org/drawingml/2006/main" xmlns:pic="http://schemas.openxmlformats.org/drawingml/2006/picture">
                  <wp:extent cx="2832218" cy="1241935"/>
                  <wp:docPr id="10" name="Picture 10"/>
                  <wp:cNvGraphicFramePr>
                    <a:graphicFrameLocks noChangeAspect="1"/>
                  </wp:cNvGraphicFramePr>
                  <a:graphic>
                    <a:graphicData uri="http://schemas.openxmlformats.org/drawingml/2006/picture">
                      <pic:pic>
                        <pic:nvPicPr>
                          <pic:cNvPr id="0" name="q8a_2013B2_Q52.png"/>
                          <pic:cNvPicPr/>
                        </pic:nvPicPr>
                        <pic:blipFill>
                          <a:blip r:embed="rId18"/>
                          <a:stretch>
                            <a:fillRect/>
                          </a:stretch>
                        </pic:blipFill>
                        <pic:spPr>
                          <a:xfrm>
                            <a:off x="0" y="0"/>
                            <a:ext cx="2832218" cy="1241935"/>
                          </a:xfrm>
                          <a:prstGeom prst="rect"/>
                        </pic:spPr>
                      </pic:pic>
                    </a:graphicData>
                  </a:graphic>
                </wp:inline>
              </w:drawing>
            </w:r>
          </w:p>
          <w:p>
            <w:pPr>
              <w:spacing w:after="0"/>
              <w:jc w:val="center"/>
            </w:pPr>
            <w:r>
              <w:rPr>
                <w:rFonts w:ascii="Calibri" w:hAnsi="Calibri" w:eastAsia="Calibri"/>
                <w:b w:val="0"/>
                <w:i w:val="0"/>
                <w:color w:val="17365D"/>
                <w:sz w:val="18"/>
              </w:rPr>
            </w:r>
          </w:p>
        </w:tc>
        <w:tc>
          <w:tcPr>
            <w:tcW w:type="dxa" w:w="4234"/>
          </w:tcPr>
          <w:p>
            <w:pPr>
              <w:spacing w:after="0"/>
              <w:jc w:val="center"/>
            </w:pPr>
            <w:r/>
            <w:r>
              <w:drawing>
                <wp:inline xmlns:a="http://schemas.openxmlformats.org/drawingml/2006/main" xmlns:pic="http://schemas.openxmlformats.org/drawingml/2006/picture">
                  <wp:extent cx="2544453" cy="2953383"/>
                  <wp:docPr id="11" name="Picture 11"/>
                  <wp:cNvGraphicFramePr>
                    <a:graphicFrameLocks noChangeAspect="1"/>
                  </wp:cNvGraphicFramePr>
                  <a:graphic>
                    <a:graphicData uri="http://schemas.openxmlformats.org/drawingml/2006/picture">
                      <pic:pic>
                        <pic:nvPicPr>
                          <pic:cNvPr id="0" name="q8b_2013B2_Q52.png"/>
                          <pic:cNvPicPr/>
                        </pic:nvPicPr>
                        <pic:blipFill>
                          <a:blip r:embed="rId19"/>
                          <a:stretch>
                            <a:fillRect/>
                          </a:stretch>
                        </pic:blipFill>
                        <pic:spPr>
                          <a:xfrm>
                            <a:off x="0" y="0"/>
                            <a:ext cx="2544453" cy="2953383"/>
                          </a:xfrm>
                          <a:prstGeom prst="rect"/>
                        </pic:spPr>
                      </pic:pic>
                    </a:graphicData>
                  </a:graphic>
                </wp:inline>
              </w:drawing>
            </w:r>
          </w:p>
          <w:p>
            <w:pPr>
              <w:spacing w:after="0"/>
              <w:jc w:val="center"/>
            </w:pPr>
            <w:r>
              <w:rPr>
                <w:rFonts w:ascii="Calibri" w:hAnsi="Calibri" w:eastAsia="Calibri"/>
                <w:b w:val="0"/>
                <w:i w:val="0"/>
                <w:color w:val="17365D"/>
                <w:sz w:val="18"/>
              </w:rPr>
            </w:r>
          </w:p>
        </w:tc>
      </w:tr>
    </w:tbl>
    <w:p>
      <w:pPr>
        <w:spacing w:before="240" w:after="60"/>
      </w:pPr>
      <w:r>
        <w:rPr>
          <w:rFonts w:ascii="Calibri" w:hAnsi="Calibri" w:eastAsia="Calibri"/>
          <w:b/>
          <w:i w:val="0"/>
          <w:color w:val="17365D"/>
          <w:sz w:val="28"/>
        </w:rPr>
        <w:t>Marks at a glance</w:t>
      </w:r>
    </w:p>
    <w:p>
      <w:pPr>
        <w:spacing w:before="0" w:after="20"/>
      </w:pPr>
      <w:r>
        <w:rPr>
          <w:rFonts w:ascii="Calibri" w:hAnsi="Calibri" w:eastAsia="Calibri"/>
          <w:b/>
          <w:i w:val="0"/>
          <w:color w:val="17365D"/>
          <w:sz w:val="21"/>
        </w:rPr>
        <w:t xml:space="preserve">2012 Paper 1 Part A Q8: </w:t>
      </w:r>
      <w:r>
        <w:rPr>
          <w:rFonts w:ascii="Calibri" w:hAnsi="Calibri" w:eastAsia="Calibri"/>
          <w:b w:val="0"/>
          <w:i w:val="0"/>
          <w:color w:val="17365D"/>
          <w:sz w:val="21"/>
        </w:rPr>
        <w:t>4 marks — answer T / F / F / T  (78%, 39%, 82%, 72%)</w:t>
      </w:r>
    </w:p>
    <w:p>
      <w:pPr>
        <w:spacing w:before="0" w:after="20"/>
      </w:pPr>
      <w:r>
        <w:rPr>
          <w:rFonts w:ascii="Calibri" w:hAnsi="Calibri" w:eastAsia="Calibri"/>
          <w:b/>
          <w:i w:val="0"/>
          <w:color w:val="17365D"/>
          <w:sz w:val="21"/>
        </w:rPr>
        <w:t xml:space="preserve">2012 Paper 1 Part B1 Q34: </w:t>
      </w:r>
      <w:r>
        <w:rPr>
          <w:rFonts w:ascii="Calibri" w:hAnsi="Calibri" w:eastAsia="Calibri"/>
          <w:b w:val="0"/>
          <w:i w:val="0"/>
          <w:color w:val="17365D"/>
          <w:sz w:val="21"/>
        </w:rPr>
        <w:t>4 marks — answer F / T / NG / T  (62%, 68%, 64%, 59%)</w:t>
      </w:r>
    </w:p>
    <w:p>
      <w:pPr>
        <w:spacing w:before="0" w:after="20"/>
      </w:pPr>
      <w:r>
        <w:rPr>
          <w:rFonts w:ascii="Calibri" w:hAnsi="Calibri" w:eastAsia="Calibri"/>
          <w:b/>
          <w:i w:val="0"/>
          <w:color w:val="17365D"/>
          <w:sz w:val="21"/>
        </w:rPr>
        <w:t xml:space="preserve">2012 Paper 1 Part B2 Q51: </w:t>
      </w:r>
      <w:r>
        <w:rPr>
          <w:rFonts w:ascii="Calibri" w:hAnsi="Calibri" w:eastAsia="Calibri"/>
          <w:b w:val="0"/>
          <w:i w:val="0"/>
          <w:color w:val="17365D"/>
          <w:sz w:val="21"/>
        </w:rPr>
        <w:t>3 marks — answer NG / T / F  (82%, 79%, 84%)</w:t>
      </w:r>
    </w:p>
    <w:p>
      <w:pPr>
        <w:spacing w:before="0" w:after="20"/>
      </w:pPr>
      <w:r>
        <w:rPr>
          <w:rFonts w:ascii="Calibri" w:hAnsi="Calibri" w:eastAsia="Calibri"/>
          <w:b/>
          <w:i w:val="0"/>
          <w:color w:val="17365D"/>
          <w:sz w:val="21"/>
        </w:rPr>
        <w:t xml:space="preserve">2013 Paper 1 Part A Q6: </w:t>
      </w:r>
      <w:r>
        <w:rPr>
          <w:rFonts w:ascii="Calibri" w:hAnsi="Calibri" w:eastAsia="Calibri"/>
          <w:b w:val="0"/>
          <w:i w:val="0"/>
          <w:color w:val="17365D"/>
          <w:sz w:val="21"/>
        </w:rPr>
        <w:t>3 marks — answer NG / T / F  (72%, 61%, 67%)</w:t>
      </w:r>
    </w:p>
    <w:p>
      <w:pPr>
        <w:spacing w:before="0" w:after="20"/>
      </w:pPr>
      <w:r>
        <w:rPr>
          <w:rFonts w:ascii="Calibri" w:hAnsi="Calibri" w:eastAsia="Calibri"/>
          <w:b/>
          <w:i w:val="0"/>
          <w:color w:val="17365D"/>
          <w:sz w:val="21"/>
        </w:rPr>
        <w:t xml:space="preserve">2013 Paper 1 Part A Q21: </w:t>
      </w:r>
      <w:r>
        <w:rPr>
          <w:rFonts w:ascii="Calibri" w:hAnsi="Calibri" w:eastAsia="Calibri"/>
          <w:b w:val="0"/>
          <w:i w:val="0"/>
          <w:color w:val="17365D"/>
          <w:sz w:val="21"/>
        </w:rPr>
        <w:t>3 marks — answer T / F / F  (64%, 68%, 40%)</w:t>
      </w:r>
    </w:p>
    <w:p>
      <w:pPr>
        <w:spacing w:before="0" w:after="20"/>
      </w:pPr>
      <w:r>
        <w:rPr>
          <w:rFonts w:ascii="Calibri" w:hAnsi="Calibri" w:eastAsia="Calibri"/>
          <w:b/>
          <w:i w:val="0"/>
          <w:color w:val="17365D"/>
          <w:sz w:val="21"/>
        </w:rPr>
        <w:t xml:space="preserve">2013 Paper 1 Part B1 Q32: </w:t>
      </w:r>
      <w:r>
        <w:rPr>
          <w:rFonts w:ascii="Calibri" w:hAnsi="Calibri" w:eastAsia="Calibri"/>
          <w:b w:val="0"/>
          <w:i w:val="0"/>
          <w:color w:val="17365D"/>
          <w:sz w:val="21"/>
        </w:rPr>
        <w:t>4 marks — answer T / NG / F / T  (83%, 67%, 76%, 51%)</w:t>
      </w:r>
    </w:p>
    <w:p>
      <w:pPr>
        <w:spacing w:before="0" w:after="20"/>
      </w:pPr>
      <w:r>
        <w:rPr>
          <w:rFonts w:ascii="Calibri" w:hAnsi="Calibri" w:eastAsia="Calibri"/>
          <w:b/>
          <w:i w:val="0"/>
          <w:color w:val="17365D"/>
          <w:sz w:val="21"/>
        </w:rPr>
        <w:t xml:space="preserve">2013 Paper 1 Part B1 Q42: </w:t>
      </w:r>
      <w:r>
        <w:rPr>
          <w:rFonts w:ascii="Calibri" w:hAnsi="Calibri" w:eastAsia="Calibri"/>
          <w:b w:val="0"/>
          <w:i w:val="0"/>
          <w:color w:val="17365D"/>
          <w:sz w:val="21"/>
        </w:rPr>
        <w:t>3 marks — answer T / F / T  (57%, 36%, 47%)</w:t>
      </w:r>
    </w:p>
    <w:p>
      <w:pPr>
        <w:spacing w:before="0" w:after="20"/>
      </w:pPr>
      <w:r>
        <w:rPr>
          <w:rFonts w:ascii="Calibri" w:hAnsi="Calibri" w:eastAsia="Calibri"/>
          <w:b/>
          <w:i w:val="0"/>
          <w:color w:val="17365D"/>
          <w:sz w:val="21"/>
        </w:rPr>
        <w:t xml:space="preserve">2013 Paper 1 Part B2 Q52: </w:t>
      </w:r>
      <w:r>
        <w:rPr>
          <w:rFonts w:ascii="Calibri" w:hAnsi="Calibri" w:eastAsia="Calibri"/>
          <w:b w:val="0"/>
          <w:i w:val="0"/>
          <w:color w:val="17365D"/>
          <w:sz w:val="21"/>
        </w:rPr>
        <w:t>4 marks — answer F / T / NG / F  (84%, 88%, 87%, 68%)</w:t>
      </w:r>
    </w:p>
    <w:p>
      <w:pPr>
        <w:spacing w:before="80" w:after="120"/>
      </w:pPr>
      <w:r>
        <w:rPr>
          <w:rFonts w:ascii="Calibri" w:hAnsi="Calibri" w:eastAsia="Calibri"/>
          <w:b/>
          <w:i w:val="0"/>
          <w:color w:val="17365D"/>
          <w:sz w:val="21"/>
        </w:rPr>
        <w:t>Total: 28 marks.</w:t>
      </w:r>
    </w:p>
    <w:p>
      <w:pPr>
        <w:spacing w:before="160" w:after="60"/>
      </w:pPr>
      <w:r>
        <w:rPr>
          <w:rFonts w:ascii="Calibri" w:hAnsi="Calibri" w:eastAsia="Calibri"/>
          <w:b/>
          <w:i w:val="0"/>
          <w:color w:val="17365D"/>
          <w:sz w:val="28"/>
        </w:rPr>
        <w:t>Timing suggestion</w:t>
      </w:r>
    </w:p>
    <w:p>
      <w:pPr>
        <w:spacing w:before="0" w:after="120"/>
      </w:pPr>
      <w:r>
        <w:rPr>
          <w:rFonts w:ascii="Calibri" w:hAnsi="Calibri" w:eastAsia="Calibri"/>
          <w:b w:val="0"/>
          <w:i w:val="0"/>
          <w:color w:val="17365D"/>
          <w:sz w:val="21"/>
        </w:rPr>
        <w:t>About 4–5 minutes per question (8 questions ≈ one double lesson). Read the instruction first: some questions name the paragraphs, one (2013 B1 Q32) does not, so students must scan the whole text. Insist on the reason for every NG — “the paragraph does not say”.</w:t>
      </w:r>
    </w:p>
    <w:p>
      <w:pPr>
        <w:spacing w:before="160" w:after="60"/>
      </w:pPr>
      <w:r>
        <w:rPr>
          <w:rFonts w:ascii="Calibri" w:hAnsi="Calibri" w:eastAsia="Calibri"/>
          <w:b/>
          <w:i w:val="0"/>
          <w:color w:val="17365D"/>
          <w:sz w:val="28"/>
        </w:rPr>
        <w:t>How to use the PowerPoint</w:t>
      </w:r>
    </w:p>
    <w:p>
      <w:pPr>
        <w:spacing w:before="0" w:after="80"/>
      </w:pPr>
      <w:r>
        <w:rPr>
          <w:rFonts w:ascii="Calibri" w:hAnsi="Calibri" w:eastAsia="Calibri"/>
          <w:b w:val="0"/>
          <w:i w:val="0"/>
          <w:color w:val="17365D"/>
          <w:sz w:val="21"/>
        </w:rPr>
        <w:t>One slide per question: the exam instruction and the statements on the right, the exam paragraph(s) on the left. The tick and the candidate percentage appear one statement at a time on a click — ask for the students’ decision and the proof words before each click. Speaker notes carry the click script and the evidence.</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