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21D23">
      <w:pPr>
        <w:pStyle w:val="2"/>
        <w:keepNext w:val="0"/>
        <w:keepLines w:val="0"/>
        <w:widowControl/>
        <w:suppressLineNumbers w:val="0"/>
      </w:pPr>
      <w:r>
        <w:t>明白，我把算法层检验去掉，只保留模型本身检验。下面这些检验针对的是公式假设、拟合关系、模型行为和决策模型是否成立，不再写 GA、RK4 这类算法收敛性检验。</w:t>
      </w:r>
    </w:p>
    <w:p w14:paraId="3DCCD56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每一小问的模型检验方法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6"/>
        <w:gridCol w:w="2270"/>
        <w:gridCol w:w="5610"/>
      </w:tblGrid>
      <w:tr w14:paraId="33CC9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A424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小问</w:t>
            </w:r>
          </w:p>
        </w:tc>
        <w:tc>
          <w:tcPr>
            <w:tcW w:w="0" w:type="auto"/>
            <w:shd w:val="clear"/>
            <w:vAlign w:val="center"/>
          </w:tcPr>
          <w:p w14:paraId="0E1C33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模型检验对象</w:t>
            </w:r>
          </w:p>
        </w:tc>
        <w:tc>
          <w:tcPr>
            <w:tcW w:w="0" w:type="auto"/>
            <w:shd w:val="clear"/>
            <w:vAlign w:val="center"/>
          </w:tcPr>
          <w:p w14:paraId="4E9256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具体模型检验方法</w:t>
            </w:r>
          </w:p>
        </w:tc>
      </w:tr>
      <w:tr w14:paraId="16CEB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D5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问题1</w:t>
            </w:r>
          </w:p>
        </w:tc>
        <w:tc>
          <w:tcPr>
            <w:tcW w:w="0" w:type="auto"/>
            <w:shd w:val="clear"/>
            <w:vAlign w:val="center"/>
          </w:tcPr>
          <w:p w14:paraId="30F5E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稳态自然对流散热模型</w:t>
            </w:r>
          </w:p>
        </w:tc>
        <w:tc>
          <w:tcPr>
            <w:tcW w:w="0" w:type="auto"/>
            <w:shd w:val="clear"/>
            <w:vAlign w:val="center"/>
          </w:tcPr>
          <w:p w14:paraId="00DD7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量纲一致性检验、极限条件检验、关联式适用域检验、解析基准校验、参数敏感性分析</w:t>
            </w:r>
          </w:p>
        </w:tc>
      </w:tr>
      <w:tr w14:paraId="77A64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A8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问题2</w:t>
            </w:r>
          </w:p>
        </w:tc>
        <w:tc>
          <w:tcPr>
            <w:tcW w:w="0" w:type="auto"/>
            <w:shd w:val="clear"/>
            <w:vAlign w:val="center"/>
          </w:tcPr>
          <w:p w14:paraId="0CFA0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翅片散热几何模型</w:t>
            </w:r>
          </w:p>
        </w:tc>
        <w:tc>
          <w:tcPr>
            <w:tcW w:w="0" w:type="auto"/>
            <w:shd w:val="clear"/>
            <w:vAlign w:val="center"/>
          </w:tcPr>
          <w:p w14:paraId="783A8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几何公式一致性检验、翅片效率假设检验、等效散热面积校验、模型对比检验、参数敏感性分析</w:t>
            </w:r>
          </w:p>
        </w:tc>
      </w:tr>
      <w:tr w14:paraId="2DE17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72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问题3</w:t>
            </w:r>
          </w:p>
        </w:tc>
        <w:tc>
          <w:tcPr>
            <w:tcW w:w="0" w:type="auto"/>
            <w:shd w:val="clear"/>
            <w:vAlign w:val="center"/>
          </w:tcPr>
          <w:p w14:paraId="7592F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多目标优化模型与 TOPSIS 决策模型</w:t>
            </w:r>
          </w:p>
        </w:tc>
        <w:tc>
          <w:tcPr>
            <w:tcW w:w="0" w:type="auto"/>
            <w:shd w:val="clear"/>
            <w:vAlign w:val="center"/>
          </w:tcPr>
          <w:p w14:paraId="78866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目标函数方向检验、约束模型校验、回归拟合诊断、Pareto 非支配性质检验、TOPSIS 权重敏感性分析</w:t>
            </w:r>
          </w:p>
        </w:tc>
      </w:tr>
      <w:tr w14:paraId="754A6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29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问题4</w:t>
            </w:r>
          </w:p>
        </w:tc>
        <w:tc>
          <w:tcPr>
            <w:tcW w:w="0" w:type="auto"/>
            <w:shd w:val="clear"/>
            <w:vAlign w:val="center"/>
          </w:tcPr>
          <w:p w14:paraId="13758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时变传热模型</w:t>
            </w:r>
          </w:p>
        </w:tc>
        <w:tc>
          <w:tcPr>
            <w:tcW w:w="0" w:type="auto"/>
            <w:shd w:val="clear"/>
            <w:vAlign w:val="center"/>
          </w:tcPr>
          <w:p w14:paraId="44BDD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热平衡残差检验、边界条件合理性检验、换热关联式适用域检验、极端情景检验、参数敏感性分析</w:t>
            </w:r>
          </w:p>
        </w:tc>
      </w:tr>
      <w:tr w14:paraId="21E3C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27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问题5</w:t>
            </w:r>
          </w:p>
        </w:tc>
        <w:tc>
          <w:tcPr>
            <w:tcW w:w="0" w:type="auto"/>
            <w:shd w:val="clear"/>
            <w:vAlign w:val="center"/>
          </w:tcPr>
          <w:p w14:paraId="19CFC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综合结论与建议模型</w:t>
            </w:r>
          </w:p>
        </w:tc>
        <w:tc>
          <w:tcPr>
            <w:tcW w:w="0" w:type="auto"/>
            <w:shd w:val="clear"/>
            <w:vAlign w:val="center"/>
          </w:tcPr>
          <w:p w14:paraId="2247A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结论可追溯检验、建议方案约束审计、情景稳健性检验</w:t>
            </w:r>
          </w:p>
        </w:tc>
      </w:tr>
    </w:tbl>
    <w:p w14:paraId="178406F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问题1：传热模型检验流程</w:t>
      </w:r>
    </w:p>
    <w:p w14:paraId="4CD9FC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量纲一致性检验：确认 </w:t>
      </w:r>
      <w:r>
        <w:rPr>
          <w:rStyle w:val="6"/>
        </w:rPr>
        <w:t>Q</w:t>
      </w:r>
      <w:r>
        <w:t xml:space="preserve"> 单位是 W，</w:t>
      </w:r>
      <w:r>
        <w:rPr>
          <w:rStyle w:val="6"/>
        </w:rPr>
        <w:t>h</w:t>
      </w:r>
      <w:r>
        <w:t xml:space="preserve"> 是 W/(m²·K)，</w:t>
      </w:r>
      <w:r>
        <w:rPr>
          <w:rStyle w:val="6"/>
        </w:rPr>
        <w:t>A</w:t>
      </w:r>
      <w:r>
        <w:t xml:space="preserve"> 是 m²，温差是 K，量纲不匹配就是公式错误。</w:t>
      </w:r>
    </w:p>
    <w:p w14:paraId="565F10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极限条件检验：当壳体温度等于海水温度时，散热量应为 </w:t>
      </w:r>
      <w:r>
        <w:rPr>
          <w:rStyle w:val="6"/>
        </w:rPr>
        <w:t>0</w:t>
      </w:r>
      <w:r>
        <w:t xml:space="preserve">，服务器台数应为 </w:t>
      </w:r>
      <w:r>
        <w:rPr>
          <w:rStyle w:val="6"/>
        </w:rPr>
        <w:t>0</w:t>
      </w:r>
      <w:r>
        <w:t>；温差越大，散热量应单调增加。</w:t>
      </w:r>
    </w:p>
    <w:p w14:paraId="0720B0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关联式适用域检验：检查计算出的 </w:t>
      </w:r>
      <w:r>
        <w:rPr>
          <w:rStyle w:val="6"/>
        </w:rPr>
        <w:t>Gr·Pr</w:t>
      </w:r>
      <w:r>
        <w:t xml:space="preserve"> 是否落在所用水平圆柱自然对流关联式的适用范围；如果超出范围，说明不能直接使用该关联式。</w:t>
      </w:r>
    </w:p>
    <w:p w14:paraId="45FC7F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解析基准校验：用一组已知参数手算 </w:t>
      </w:r>
      <w:r>
        <w:rPr>
          <w:rStyle w:val="6"/>
        </w:rPr>
        <w:t>h</w:t>
      </w:r>
      <w:r>
        <w:t>、</w:t>
      </w:r>
      <w:r>
        <w:rPr>
          <w:rStyle w:val="6"/>
        </w:rPr>
        <w:t>Q_max</w:t>
      </w:r>
      <w:r>
        <w:t>、</w:t>
      </w:r>
      <w:r>
        <w:rPr>
          <w:rStyle w:val="6"/>
        </w:rPr>
        <w:t>N</w:t>
      </w:r>
      <w:r>
        <w:t>，与模型输出对比，允许误差按题目精度要求控制。</w:t>
      </w:r>
    </w:p>
    <w:p w14:paraId="1D0A34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简化假设检验：检查“稳态传热、壳体温度均匀、忽略辐射、海水静止”等假设是否合理；如果海水流速不可忽略，自然对流模型就不适用。</w:t>
      </w:r>
    </w:p>
    <w:p w14:paraId="3BF490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参数敏感性分析：对海水温度、壳体温度、换热系数、服务器功率做 </w:t>
      </w:r>
      <w:r>
        <w:rPr>
          <w:rStyle w:val="6"/>
        </w:rPr>
        <w:t>±5%、±10%</w:t>
      </w:r>
      <w:r>
        <w:t xml:space="preserve"> 扰动，观察 </w:t>
      </w:r>
      <w:r>
        <w:rPr>
          <w:rStyle w:val="6"/>
        </w:rPr>
        <w:t>N</w:t>
      </w:r>
      <w:r>
        <w:t xml:space="preserve"> 的变化方向和幅度是否合理。</w:t>
      </w:r>
    </w:p>
    <w:p w14:paraId="01BD6BD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问题2：翅片模型检验流程</w:t>
      </w:r>
    </w:p>
    <w:p w14:paraId="7DD53B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几何公式一致性检验：检查翅片数量、翅高、翅厚、单翅面积、总翅面积、外轮廓体积的计算公式是否一致。</w:t>
      </w:r>
    </w:p>
    <w:p w14:paraId="651FCE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翅片效率检验：用典型翅片参数手算翅片效率，确认结果在 </w:t>
      </w:r>
      <w:r>
        <w:rPr>
          <w:rStyle w:val="6"/>
        </w:rPr>
        <w:t>0—1</w:t>
      </w:r>
      <w:r>
        <w:t xml:space="preserve"> 之间；有条件时与翅片解析解或 CFD 结果对比。</w:t>
      </w:r>
    </w:p>
    <w:p w14:paraId="4D7374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翅片一维假设检验：检查翅片厚度远小于翅高、材料导热系数足够大，满足一维翅片模型假设；若不满足，应改用二维/三维模型。</w:t>
      </w:r>
    </w:p>
    <w:p w14:paraId="02AD63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等效散热面积校验：</w:t>
      </w:r>
      <w:r>
        <w:rPr>
          <w:rStyle w:val="6"/>
        </w:rPr>
        <w:t>A_eff = A_base + η_f·N·A_f</w:t>
      </w:r>
      <w:r>
        <w:t xml:space="preserve"> 应逐项可解释，</w:t>
      </w:r>
      <w:r>
        <w:rPr>
          <w:rStyle w:val="6"/>
        </w:rPr>
        <w:t>η_f</w:t>
      </w:r>
      <w:r>
        <w:t xml:space="preserve"> 不能大于 1。</w:t>
      </w:r>
    </w:p>
    <w:p w14:paraId="450597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模型对比检验：圆柱和长方体使用相同翅片参数、相同材料时，散热面积和换热能力应有可解释的差异；若差异异常，说明几何建模有误。</w:t>
      </w:r>
    </w:p>
    <w:p w14:paraId="140671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参数敏感性分析：改变翅高、翅厚、翅片数量，观察有效散热面积和最终台数是否单调合理。</w:t>
      </w:r>
    </w:p>
    <w:p w14:paraId="31511D0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问题3：多目标与决策模型检验流程</w:t>
      </w:r>
    </w:p>
    <w:p w14:paraId="23F1E8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目标函数方向检验：检查“数量最大、成本最小、寿命最大”是否真正对应优化方向；例如成本增加不应使目标值变好。</w:t>
      </w:r>
    </w:p>
    <w:p w14:paraId="01E2B8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约束模型检验：检查壁厚公式、静水压力公式、腐蚀余量公式、材料成本公式的单位和极限行为；深度为 </w:t>
      </w:r>
      <w:r>
        <w:rPr>
          <w:rStyle w:val="6"/>
        </w:rPr>
        <w:t>0</w:t>
      </w:r>
      <w:r>
        <w:t xml:space="preserve"> 时压力应接近 </w:t>
      </w:r>
      <w:r>
        <w:rPr>
          <w:rStyle w:val="6"/>
        </w:rPr>
        <w:t>0</w:t>
      </w:r>
      <w:r>
        <w:t>，深度增大时壁厚和成本应增大。</w:t>
      </w:r>
    </w:p>
    <w:p w14:paraId="64758E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拟合回归诊断：如果成本、寿命、换热系数等来自拟合公式，需要做线性性检验、同方差检验、残差正态性检验、自相关检验、共线性检验和函数形式检验。</w:t>
      </w:r>
    </w:p>
    <w:p w14:paraId="27906B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Pareto 非支配性质检验：最终方案集中任取两个方案，不能存在“一个方案所有目标不差于另一个，且至少一个目标更优”的情况；这是模型解集本身的性质，不是算法检验。</w:t>
      </w:r>
    </w:p>
    <w:p w14:paraId="2DFF1B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TOPSIS 模型检验：检查标准化方法是否合理、权重之和是否为 </w:t>
      </w:r>
      <w:r>
        <w:rPr>
          <w:rStyle w:val="6"/>
        </w:rPr>
        <w:t>1</w:t>
      </w:r>
      <w:r>
        <w:t xml:space="preserve">、正理想解/负理想解构造是否正确、贴近度是否在 </w:t>
      </w:r>
      <w:r>
        <w:rPr>
          <w:rStyle w:val="6"/>
        </w:rPr>
        <w:t>0—1</w:t>
      </w:r>
      <w:r>
        <w:t xml:space="preserve"> 之间。</w:t>
      </w:r>
    </w:p>
    <w:p w14:paraId="66104B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权重敏感性分析：把权重扰动 </w:t>
      </w:r>
      <w:r>
        <w:rPr>
          <w:rStyle w:val="6"/>
        </w:rPr>
        <w:t>±5%、±10%</w:t>
      </w:r>
      <w:r>
        <w:t xml:space="preserve">，重新计算 TOPSIS 排序，用 Spearman 秩相关系数判断排序是否稳定；相关系数通常应大于 </w:t>
      </w:r>
      <w:r>
        <w:rPr>
          <w:rStyle w:val="6"/>
        </w:rPr>
        <w:t>0.8</w:t>
      </w:r>
      <w:r>
        <w:t>。</w:t>
      </w:r>
    </w:p>
    <w:p w14:paraId="5F3E82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材料和深度情景检验：在不同材料、不同水深边界下重算目标值，确认目标函数和约束没有出现突变或符号错误。</w:t>
      </w:r>
    </w:p>
    <w:p w14:paraId="4CE4F8F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问题4：时变传热模型检验流程</w:t>
      </w:r>
    </w:p>
    <w:p w14:paraId="2ACFCA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热平衡残差检验：每个时间步计算 </w:t>
      </w:r>
      <w:r>
        <w:rPr>
          <w:rStyle w:val="6"/>
        </w:rPr>
        <w:t>m·c·ΔT - (Q_gen - Q_out)·Δt</w:t>
      </w:r>
      <w:r>
        <w:t xml:space="preserve">，残差应接近 </w:t>
      </w:r>
      <w:r>
        <w:rPr>
          <w:rStyle w:val="6"/>
        </w:rPr>
        <w:t>0</w:t>
      </w:r>
      <w:r>
        <w:t>，说明模型方程本身正确。</w:t>
      </w:r>
    </w:p>
    <w:p w14:paraId="3CEAB3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边界条件合理性检验：海水温度、流速、水深随时间变化应落在物理合理范围，不能出现负温度、负流速或突变导致模型失真。</w:t>
      </w:r>
    </w:p>
    <w:p w14:paraId="23528E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换热关联式适用域检验：检查不同流速下是自然对流还是强制对流占主导，</w:t>
      </w:r>
      <w:r>
        <w:rPr>
          <w:rStyle w:val="6"/>
        </w:rPr>
        <w:t>h(t)</w:t>
      </w:r>
      <w:r>
        <w:t xml:space="preserve"> 对应的关联式是否仍适用；低速时应退化为自然对流结果。</w:t>
      </w:r>
    </w:p>
    <w:p w14:paraId="00E5AE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极限情景检验：用“最热季节 + 低流速 + 最大产热”测试全年最高温度；用“最冷季节 + 高流速”测试最低温度，检查模型是否出现不合理值。</w:t>
      </w:r>
    </w:p>
    <w:p w14:paraId="49C05B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参数敏感性分析：改变季节温度幅值、潮汐流速幅值、壳体质量、比热容、有效散热面积，观察全年最高温度的变化是否与物理直觉一致。</w:t>
      </w:r>
    </w:p>
    <w:p w14:paraId="68DFEC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周期稳定性检验：连续仿真两个相同年度，第二年与第一年的温度曲线应基本重合；若差异大，说明模型仍受初始状态影响，结果不应直接采用。</w:t>
      </w:r>
    </w:p>
    <w:p w14:paraId="35BD46E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问题5：建议模型检验流程</w:t>
      </w:r>
    </w:p>
    <w:p w14:paraId="598488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结论可追溯检验：建议信中每个推荐数字都要能对应到问题1—4的模型输出，不能出现没有模型依据的结论。</w:t>
      </w:r>
    </w:p>
    <w:p w14:paraId="64B250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约束审计：推荐方案必须同时满足温度、空间、耐压、防腐、翅片外轮廓、水深、成本和寿命约束。</w:t>
      </w:r>
    </w:p>
    <w:p w14:paraId="2350E2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情景稳健性检验：在最优、中间、最差情景下重新计算，确认推荐方案仍然可行、结论方向不改变。</w:t>
      </w:r>
    </w:p>
    <w:p w14:paraId="664966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如果建议信中使用了预测或拟合结果，应补充残差分析和置信区间，避免把外推结果当作确定结论。</w:t>
      </w:r>
    </w:p>
    <w:p w14:paraId="7367EF4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如果出现拟合公式，具体统计检验流程</w:t>
      </w:r>
    </w:p>
    <w:p w14:paraId="52489E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画出残差与拟合值、残差与自变量的散点图，先做图形判断。</w:t>
      </w:r>
    </w:p>
    <w:p w14:paraId="5F23F0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做 Breusch-Pagan 同方差检验：把残差平方对自变量回归，计算 </w:t>
      </w:r>
      <w:r>
        <w:rPr>
          <w:rStyle w:val="6"/>
        </w:rPr>
        <w:t>LM = n·R²</w:t>
      </w:r>
      <w:r>
        <w:t>，与卡方临界值比较；</w:t>
      </w:r>
      <w:r>
        <w:rPr>
          <w:rStyle w:val="6"/>
        </w:rPr>
        <w:t>p&gt;0.05</w:t>
      </w:r>
      <w:r>
        <w:t xml:space="preserve"> 说明可以接受同方差假设。</w:t>
      </w:r>
    </w:p>
    <w:p w14:paraId="277AEA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可再补做 White 检验，检测非线性形式的异方差。</w:t>
      </w:r>
    </w:p>
    <w:p w14:paraId="6B216D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做 Shapiro-Wilk 残差正态性检验，</w:t>
      </w:r>
      <w:r>
        <w:rPr>
          <w:rStyle w:val="6"/>
        </w:rPr>
        <w:t>p&gt;0.05</w:t>
      </w:r>
      <w:r>
        <w:t xml:space="preserve"> 表示残差近似正态。</w:t>
      </w:r>
    </w:p>
    <w:p w14:paraId="026B3A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做 Durbin-Watson 检验，DW 接近 </w:t>
      </w:r>
      <w:r>
        <w:rPr>
          <w:rStyle w:val="6"/>
        </w:rPr>
        <w:t>2</w:t>
      </w:r>
      <w:r>
        <w:t xml:space="preserve"> 表示残差无显著自相关。</w:t>
      </w:r>
    </w:p>
    <w:p w14:paraId="28A537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做 VIF 多重共线性检验，通常要求 </w:t>
      </w:r>
      <w:r>
        <w:rPr>
          <w:rStyle w:val="6"/>
        </w:rPr>
        <w:t>VIF&lt;10</w:t>
      </w:r>
      <w:r>
        <w:t>。</w:t>
      </w:r>
    </w:p>
    <w:p w14:paraId="46B719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做 Ramsey RESET 检验，判断是否遗漏非线性项或函数形式是否错误。</w:t>
      </w:r>
    </w:p>
    <w:p w14:paraId="2B07A0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如果检验不通过，应改用稳健标准误、加权最小二乘、对数变换或分段模型，而不能继续使用原拟合结果。</w:t>
      </w:r>
    </w:p>
    <w:p w14:paraId="54260B40">
      <w:pPr>
        <w:pStyle w:val="2"/>
        <w:keepNext w:val="0"/>
        <w:keepLines w:val="0"/>
        <w:widowControl/>
        <w:suppressLineNumbers w:val="0"/>
      </w:pPr>
      <w:r>
        <w:t>总结一下：模型检验只看“模型假设是否成立、公式是否一致、拟合是否可靠、结果是否符合物理规律、决策是否稳健”；算法是否收敛、迭代次数是否足够，不再列入这组检验。</w:t>
      </w:r>
    </w:p>
    <w:p w14:paraId="30198B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C6FD2E"/>
    <w:multiLevelType w:val="multilevel"/>
    <w:tmpl w:val="95C6FD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9CCD76B"/>
    <w:multiLevelType w:val="multilevel"/>
    <w:tmpl w:val="A9CCD7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F787753"/>
    <w:multiLevelType w:val="multilevel"/>
    <w:tmpl w:val="AF7877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9ED266A"/>
    <w:multiLevelType w:val="multilevel"/>
    <w:tmpl w:val="B9ED26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77F8C34"/>
    <w:multiLevelType w:val="multilevel"/>
    <w:tmpl w:val="E77F8C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8091B57"/>
    <w:multiLevelType w:val="multilevel"/>
    <w:tmpl w:val="E8091B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33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2026-08-12T14:38:30Z</dcterms:created>
  <dc:creator>Administrator</dc:creator>
  <cp:lastModifiedBy>廖雅捷</cp:lastModifiedBy>
  <dcterms:modified xsi:type="dcterms:W3CDTF">2026-08-12T14:45:25Z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eyJoZGlkIjoiOWJmMWZjYTlkMzg4NWUwYWJiMThmN2RmNGU2OWRjMDkiLCJ1c2VySWQiOiIxNzgyMTA0NDY2In0=</vt:lpwstr>
  </property>
  <property fmtid="{D5CDD505-2E9C-101B-9397-08002B2CF9AE}" pid="4" name="ICV">
    <vt:lpwstr>1836579CAF5E4E34ADC4EB414E93A5AE_12</vt:lpwstr>
  </property>
</Properties>
</file>