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53123">
      <w:pPr>
        <w:spacing w:before="480" w:after="480" w:line="288" w:lineRule="auto"/>
        <w:ind w:left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水下服务器热设计参数与算法交付清单</w:t>
      </w:r>
      <w:bookmarkStart w:id="0" w:name="heading_1"/>
    </w:p>
    <w:p w14:paraId="021B5A60">
      <w:pPr>
        <w:spacing w:before="480" w:after="480" w:line="288" w:lineRule="auto"/>
        <w:ind w:left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16" w:name="_GoBack"/>
      <w:bookmarkEnd w:id="16"/>
      <w:r>
        <w:rPr>
          <w:rFonts w:hint="eastAsia" w:ascii="宋体" w:hAnsi="宋体" w:eastAsia="宋体" w:cs="宋体"/>
          <w:b/>
          <w:sz w:val="24"/>
          <w:szCs w:val="24"/>
        </w:rPr>
        <w:t>一、通用基础</w:t>
      </w:r>
      <w:bookmarkEnd w:id="0"/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参数</w:t>
      </w:r>
    </w:p>
    <w:p w14:paraId="085D51F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" w:name="heading_2"/>
      <w:r>
        <w:rPr>
          <w:rFonts w:hint="eastAsia" w:ascii="宋体" w:hAnsi="宋体" w:eastAsia="宋体" w:cs="宋体"/>
          <w:b/>
          <w:sz w:val="24"/>
          <w:szCs w:val="24"/>
        </w:rPr>
        <w:t>1. 全部已知固定参数（带单位、物理含义）</w:t>
      </w:r>
      <w:bookmarkEnd w:id="1"/>
    </w:p>
    <w:p w14:paraId="21D408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1）海底舱体原始规格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圆柱：直径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D=1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m</m:t>
        </m:r>
      </m:oMath>
      <w:r>
        <w:rPr>
          <w:rFonts w:hint="eastAsia" w:ascii="宋体" w:hAnsi="宋体" w:eastAsia="宋体" w:cs="宋体"/>
          <w:sz w:val="24"/>
          <w:szCs w:val="24"/>
        </w:rPr>
        <w:t>，长度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L=12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m</m:t>
        </m:r>
      </m:oMath>
      <w:r>
        <w:rPr>
          <w:rFonts w:hint="eastAsia" w:ascii="宋体" w:hAnsi="宋体" w:eastAsia="宋体" w:cs="宋体"/>
          <w:sz w:val="24"/>
          <w:szCs w:val="24"/>
        </w:rPr>
        <w:t>，外形约束长方体上限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1×1×12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m</m:t>
        </m:r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2）服务器参数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单台产热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q=500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W</m:t>
        </m:r>
      </m:oMath>
      <w:r>
        <w:rPr>
          <w:rFonts w:hint="eastAsia" w:ascii="宋体" w:hAnsi="宋体" w:eastAsia="宋体" w:cs="宋体"/>
          <w:sz w:val="24"/>
          <w:szCs w:val="24"/>
        </w:rPr>
        <w:t>，最高允许温度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server,max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80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∘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C</m:t>
        </m:r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1U 服务器尺寸：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h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=44.45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mm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w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=482.6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mm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l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=525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mm</m:t>
        </m:r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3）海水基础工况（问题 1 基准）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海水恒温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</w:rPr>
              <m:t>∞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20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∘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C</m:t>
        </m:r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4）海水热物性表：20℃海水密度、比热容、导热系数、运动粘度、普朗特数（供对流换热系数计算）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5）材料库基础数据（问题 2/3 用）：壳体 / 翅片导热系数、密度、海水腐蚀速率、不同水深耐压壁厚计算公式、各类海洋金属单价、设计使用寿命基准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6）翅片设计变量上下界（问题 2）：翅片数量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、翅高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H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、翅厚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δ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取值范围</w:t>
      </w:r>
    </w:p>
    <w:p w14:paraId="7B94002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" w:name="heading_3"/>
      <w:r>
        <w:rPr>
          <w:rFonts w:hint="eastAsia" w:ascii="宋体" w:hAnsi="宋体" w:eastAsia="宋体" w:cs="宋体"/>
          <w:b/>
          <w:sz w:val="24"/>
          <w:szCs w:val="24"/>
        </w:rPr>
        <w:t>2. 统一传热核心公式</w:t>
      </w:r>
      <w:bookmarkEnd w:id="2"/>
    </w:p>
    <w:p w14:paraId="03F7FA7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1）牛顿冷却散热总公式：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total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=h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A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eff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Δ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T,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Δ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T=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wall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−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</w:rPr>
              <m:t>∞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2）自然对流准则关联式（圆柱外掠）：格拉晓夫数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Gr</m:t>
        </m:r>
      </m:oMath>
      <w:r>
        <w:rPr>
          <w:rFonts w:hint="eastAsia" w:ascii="宋体" w:hAnsi="宋体" w:eastAsia="宋体" w:cs="宋体"/>
          <w:sz w:val="24"/>
          <w:szCs w:val="24"/>
        </w:rPr>
        <w:t>、普朗特数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Pr</m:t>
        </m:r>
      </m:oMath>
      <w:r>
        <w:rPr>
          <w:rFonts w:hint="eastAsia" w:ascii="宋体" w:hAnsi="宋体" w:eastAsia="宋体" w:cs="宋体"/>
          <w:sz w:val="24"/>
          <w:szCs w:val="24"/>
        </w:rPr>
        <w:t>、努塞尔数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Nu</m:t>
        </m:r>
      </m:oMath>
      <w:r>
        <w:rPr>
          <w:rFonts w:hint="eastAsia" w:ascii="宋体" w:hAnsi="宋体" w:eastAsia="宋体" w:cs="宋体"/>
          <w:sz w:val="24"/>
          <w:szCs w:val="24"/>
        </w:rPr>
        <w:t>，换热系数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h=</m:t>
        </m:r>
        <m:f>
          <m:f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Nu⋅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λ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water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L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char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3）翅片效率计算公式、翅片等效散热面积公式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4）耐压壳体壁厚计算公式（水深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d</m:t>
        </m:r>
      </m:oMath>
      <w:r>
        <w:rPr>
          <w:rFonts w:hint="eastAsia" w:ascii="宋体" w:hAnsi="宋体" w:eastAsia="宋体" w:cs="宋体"/>
          <w:sz w:val="24"/>
          <w:szCs w:val="24"/>
        </w:rPr>
        <w:t>→静水压力→最小壳体厚度）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5）腐蚀寿命计算公式（腐蚀速率、壁厚损耗、安全余量）</w:t>
      </w:r>
    </w:p>
    <w:p w14:paraId="4D246CE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" w:name="heading_4"/>
      <w:r>
        <w:rPr>
          <w:rFonts w:hint="eastAsia" w:ascii="宋体" w:hAnsi="宋体" w:eastAsia="宋体" w:cs="宋体"/>
          <w:b/>
          <w:sz w:val="24"/>
          <w:szCs w:val="24"/>
        </w:rPr>
        <w:t>3. 统一约束规则</w:t>
      </w:r>
      <w:bookmarkEnd w:id="3"/>
    </w:p>
    <w:p w14:paraId="3F8538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1）空间约束：舱内服务器总体积≤舱内部可用容积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2）温度约束：任意时刻壳体等效温度≤80℃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3）结构约束：翅片不超出舱体外轮廓、壁厚下限、翅片尺寸上下限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4）水深约束：海域安全水深上下限</w:t>
      </w:r>
    </w:p>
    <w:p w14:paraId="623F19E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" w:name="heading_5"/>
      <w:r>
        <w:rPr>
          <w:rFonts w:hint="eastAsia" w:ascii="宋体" w:hAnsi="宋体" w:eastAsia="宋体" w:cs="宋体"/>
          <w:b/>
          <w:sz w:val="24"/>
          <w:szCs w:val="24"/>
        </w:rPr>
        <w:t>4. 统一输出指标定义（编程输出变量含义）</w:t>
      </w:r>
      <w:bookmarkEnd w:id="4"/>
    </w:p>
    <w:p w14:paraId="1D0AA44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</m:t>
        </m:r>
      </m:oMath>
      <w:r>
        <w:rPr>
          <w:rFonts w:hint="eastAsia" w:ascii="宋体" w:hAnsi="宋体" w:eastAsia="宋体" w:cs="宋体"/>
          <w:sz w:val="24"/>
          <w:szCs w:val="24"/>
        </w:rPr>
        <w:t>：可容纳服务器台数（整数）</w:t>
      </w:r>
    </w:p>
    <w:p w14:paraId="6E69AE41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h</m:t>
        </m:r>
      </m:oMath>
      <w:r>
        <w:rPr>
          <w:rFonts w:hint="eastAsia" w:ascii="宋体" w:hAnsi="宋体" w:eastAsia="宋体" w:cs="宋体"/>
          <w:sz w:val="24"/>
          <w:szCs w:val="24"/>
        </w:rPr>
        <w:t xml:space="preserve">：海水对流换热系数 </w:t>
      </w:r>
      <m:oMath>
        <m:sSup>
          <m:sSup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sz w:val="24"/>
                <w:szCs w:val="24"/>
              </w:rPr>
              <m:t>W/(m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4"/>
            <w:szCs w:val="24"/>
          </w:rPr>
          <m:t>⋅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K)</m:t>
        </m:r>
      </m:oMath>
    </w:p>
    <w:p w14:paraId="4B1E2C69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A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eff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 xml:space="preserve">：有效总散热面积 </w:t>
      </w:r>
      <m:oMath>
        <m:sSup>
          <m:sSup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sz w:val="24"/>
                <w:szCs w:val="24"/>
              </w:rPr>
              <m:t>m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</m:oMath>
    </w:p>
    <w:p w14:paraId="14E085B1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C</m:t>
        </m:r>
      </m:oMath>
      <w:r>
        <w:rPr>
          <w:rFonts w:hint="eastAsia" w:ascii="宋体" w:hAnsi="宋体" w:eastAsia="宋体" w:cs="宋体"/>
          <w:sz w:val="24"/>
          <w:szCs w:val="24"/>
        </w:rPr>
        <w:t>：整体材料建设成本（万元）</w:t>
      </w:r>
    </w:p>
    <w:p w14:paraId="7741C42B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life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：设计使用年限（年）</w:t>
      </w:r>
    </w:p>
    <w:p w14:paraId="53E6CE1E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max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：全年壳体最高温度（℃）</w:t>
      </w:r>
    </w:p>
    <w:p w14:paraId="3628ACF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42FE862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" w:name="heading_6"/>
      <w:r>
        <w:rPr>
          <w:rFonts w:hint="eastAsia" w:ascii="宋体" w:hAnsi="宋体" w:eastAsia="宋体" w:cs="宋体"/>
          <w:b/>
          <w:sz w:val="24"/>
          <w:szCs w:val="24"/>
        </w:rPr>
        <w:t>二、分问题专属交</w:t>
      </w:r>
      <w:bookmarkEnd w:id="5"/>
    </w:p>
    <w:p w14:paraId="1C26FAB4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6" w:name="heading_7"/>
      <w:r>
        <w:rPr>
          <w:rFonts w:hint="eastAsia" w:ascii="宋体" w:hAnsi="宋体" w:eastAsia="宋体" w:cs="宋体"/>
          <w:b/>
          <w:sz w:val="24"/>
          <w:szCs w:val="24"/>
        </w:rPr>
        <w:t>问题 1：直接取整法</w:t>
      </w:r>
      <w:bookmarkEnd w:id="6"/>
    </w:p>
    <w:p w14:paraId="7923F76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8"/>
      <w:r>
        <w:rPr>
          <w:rFonts w:hint="eastAsia" w:ascii="宋体" w:hAnsi="宋体" w:eastAsia="宋体" w:cs="宋体"/>
          <w:b/>
          <w:sz w:val="24"/>
          <w:szCs w:val="24"/>
        </w:rPr>
        <w:t>建模手需提供：</w:t>
      </w:r>
      <w:bookmarkEnd w:id="7"/>
    </w:p>
    <w:p w14:paraId="392807FB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分步数学计算公式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步骤 1：圆柱外表面积 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A=πDL</m:t>
        </m:r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步骤 2：自然对流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Nu</m:t>
        </m:r>
      </m:oMath>
      <w:r>
        <w:rPr>
          <w:rFonts w:hint="eastAsia" w:ascii="宋体" w:hAnsi="宋体" w:eastAsia="宋体" w:cs="宋体"/>
          <w:sz w:val="24"/>
          <w:szCs w:val="24"/>
        </w:rPr>
        <w:t>关联式→求解换热系数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h</m:t>
        </m:r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步骤 3：最大总散热量 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max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=hA(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max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−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</w:rPr>
              <m:t>∞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)</m:t>
        </m:r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理论最大服务器：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theory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max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/q</m:t>
        </m:r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步骤 4：舱内部容积、单台服务器体积，空间上限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space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</m:oMath>
      <w:r>
        <w:rPr>
          <w:rFonts w:hint="eastAsia" w:ascii="宋体" w:hAnsi="宋体" w:eastAsia="宋体" w:cs="宋体"/>
          <w:sz w:val="24"/>
          <w:szCs w:val="24"/>
        </w:rPr>
        <w:t>内部容积 / 单台体积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步骤 5：最终容量 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N=⌊min(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theory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space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)⌋</m:t>
        </m:r>
      </m:oMath>
    </w:p>
    <w:p w14:paraId="6FAA1D20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逻辑判定规则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两个上限取最小值，向下整数取整，不能出现小数服务器</w:t>
      </w:r>
    </w:p>
    <w:p w14:paraId="5E18B4CC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输入输出示例（测试用例，方便编程调试）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给一组计算示范：代入数值算出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theory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space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、最终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</m:t>
        </m:r>
      </m:oMath>
      <w:r>
        <w:rPr>
          <w:rFonts w:hint="eastAsia" w:ascii="宋体" w:hAnsi="宋体" w:eastAsia="宋体" w:cs="宋体"/>
          <w:sz w:val="24"/>
          <w:szCs w:val="24"/>
        </w:rPr>
        <w:t>，作为代码校验标准</w:t>
      </w:r>
    </w:p>
    <w:p w14:paraId="6005A485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异常判定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若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theory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&lt;1</m:t>
        </m:r>
      </m:oMath>
      <w:r>
        <w:rPr>
          <w:rFonts w:hint="eastAsia" w:ascii="宋体" w:hAnsi="宋体" w:eastAsia="宋体" w:cs="宋体"/>
          <w:sz w:val="24"/>
          <w:szCs w:val="24"/>
        </w:rPr>
        <w:t>，输出 0（无法放置任何服务器）</w:t>
      </w:r>
    </w:p>
    <w:p w14:paraId="287C0458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8" w:name="heading_9"/>
      <w:r>
        <w:rPr>
          <w:rFonts w:hint="eastAsia" w:ascii="宋体" w:hAnsi="宋体" w:eastAsia="宋体" w:cs="宋体"/>
          <w:b/>
          <w:sz w:val="24"/>
          <w:szCs w:val="24"/>
        </w:rPr>
        <w:t>问题 2：枚举 shape + GA 遗传算法 + SLSQP 局部寻优</w:t>
      </w:r>
      <w:bookmarkEnd w:id="8"/>
    </w:p>
    <w:p w14:paraId="56F746A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10"/>
      <w:r>
        <w:rPr>
          <w:rFonts w:hint="eastAsia" w:ascii="宋体" w:hAnsi="宋体" w:eastAsia="宋体" w:cs="宋体"/>
          <w:b/>
          <w:sz w:val="24"/>
          <w:szCs w:val="24"/>
        </w:rPr>
        <w:t>建模手需提供：</w:t>
      </w:r>
      <w:bookmarkEnd w:id="9"/>
    </w:p>
    <w:p w14:paraId="446232BF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两种基础外形几何模型</w:t>
      </w:r>
    </w:p>
    <w:p w14:paraId="5FC9C6CD">
      <w:pPr>
        <w:numPr>
          <w:ilvl w:val="0"/>
          <w:numId w:val="12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圆柱带外翅片：外形约束直径 1m，长 12m，翅片向外延展不超限制</w:t>
      </w:r>
    </w:p>
    <w:p w14:paraId="7C1EE0A5">
      <w:pPr>
        <w:numPr>
          <w:ilvl w:val="0"/>
          <w:numId w:val="13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长方体带外翅片：外轮廓不超 1m×1m×12m，长宽高几何计算公式</w:t>
      </w:r>
    </w:p>
    <w:p w14:paraId="25401835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翅片全套数学模型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翅片效率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η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、单根翅片散热面积、总等效散热面积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A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eff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推导式</w:t>
      </w:r>
    </w:p>
    <w:p w14:paraId="037F0676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GA 遗传算法完整定义</w:t>
      </w:r>
    </w:p>
    <w:p w14:paraId="03A0F79B">
      <w:pPr>
        <w:numPr>
          <w:ilvl w:val="0"/>
          <w:numId w:val="16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优化变量：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（翅片数）、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H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（翅高）、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δ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（翅厚）</w:t>
      </w:r>
    </w:p>
    <w:p w14:paraId="4E5AEC61">
      <w:pPr>
        <w:numPr>
          <w:ilvl w:val="0"/>
          <w:numId w:val="17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目标函数：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maxN</m:t>
        </m:r>
      </m:oMath>
      <w:r>
        <w:rPr>
          <w:rFonts w:hint="eastAsia" w:ascii="宋体" w:hAnsi="宋体" w:eastAsia="宋体" w:cs="宋体"/>
          <w:sz w:val="24"/>
          <w:szCs w:val="24"/>
        </w:rPr>
        <w:t>（单目标最大化装机量）</w:t>
      </w:r>
    </w:p>
    <w:p w14:paraId="7440A90C">
      <w:pPr>
        <w:numPr>
          <w:ilvl w:val="0"/>
          <w:numId w:val="18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变量上下界（约束区间）</w:t>
      </w:r>
    </w:p>
    <w:p w14:paraId="02F2C80C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遗传算子参数：种群规模、迭代代数、交叉概率、变异概率</w:t>
      </w:r>
    </w:p>
    <w:p w14:paraId="0BE59244">
      <w:pPr>
        <w:numPr>
          <w:ilvl w:val="0"/>
          <w:numId w:val="20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适应度函数定义：以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</m:t>
        </m:r>
      </m:oMath>
      <w:r>
        <w:rPr>
          <w:rFonts w:hint="eastAsia" w:ascii="宋体" w:hAnsi="宋体" w:eastAsia="宋体" w:cs="宋体"/>
          <w:sz w:val="24"/>
          <w:szCs w:val="24"/>
        </w:rPr>
        <w:t>为适应度，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</m:t>
        </m:r>
      </m:oMath>
      <w:r>
        <w:rPr>
          <w:rFonts w:hint="eastAsia" w:ascii="宋体" w:hAnsi="宋体" w:eastAsia="宋体" w:cs="宋体"/>
          <w:sz w:val="24"/>
          <w:szCs w:val="24"/>
        </w:rPr>
        <w:t>越大适应度越高</w:t>
      </w:r>
    </w:p>
    <w:p w14:paraId="67288C6D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SLSQP 局部优化规则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输入：GA 输出最优个体；优化变量：微调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H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δ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；目标不变；约束不变</w:t>
      </w:r>
    </w:p>
    <w:p w14:paraId="05CA2CAC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外层枚举逻辑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分别跑圆柱、长方体两套 GA+SLSQP，对比两者最优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</m:t>
        </m:r>
      </m:oMath>
      <w:r>
        <w:rPr>
          <w:rFonts w:hint="eastAsia" w:ascii="宋体" w:hAnsi="宋体" w:eastAsia="宋体" w:cs="宋体"/>
          <w:sz w:val="24"/>
          <w:szCs w:val="24"/>
        </w:rPr>
        <w:t>，输出全局最优结构</w:t>
      </w:r>
    </w:p>
    <w:p w14:paraId="3DA06322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代码校验指标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同一组翅片参数，手动算出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A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eff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与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</m:t>
        </m:r>
      </m:oMath>
      <w:r>
        <w:rPr>
          <w:rFonts w:hint="eastAsia" w:ascii="宋体" w:hAnsi="宋体" w:eastAsia="宋体" w:cs="宋体"/>
          <w:sz w:val="24"/>
          <w:szCs w:val="24"/>
        </w:rPr>
        <w:t>，用于核对代码计算是否正确</w:t>
      </w:r>
    </w:p>
    <w:p w14:paraId="11C8CE30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0" w:name="heading_11"/>
      <w:r>
        <w:rPr>
          <w:rFonts w:hint="eastAsia" w:ascii="宋体" w:hAnsi="宋体" w:eastAsia="宋体" w:cs="宋体"/>
          <w:b/>
          <w:sz w:val="24"/>
          <w:szCs w:val="24"/>
        </w:rPr>
        <w:t>问题 3：NSGA-II 多目标优化 + 帕累托前沿 + TOPSIS 决策</w:t>
      </w:r>
      <w:bookmarkEnd w:id="10"/>
    </w:p>
    <w:p w14:paraId="674BCF7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heading_12"/>
      <w:r>
        <w:rPr>
          <w:rFonts w:hint="eastAsia" w:ascii="宋体" w:hAnsi="宋体" w:eastAsia="宋体" w:cs="宋体"/>
          <w:b/>
          <w:sz w:val="24"/>
          <w:szCs w:val="24"/>
        </w:rPr>
        <w:t>建模手需提供：</w:t>
      </w:r>
      <w:bookmarkEnd w:id="11"/>
    </w:p>
    <w:p w14:paraId="0B41A8E8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三个优化目标数学表达式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① 最大化：装机数量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</m:t>
        </m:r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② 最小化：材料总成本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C</m:t>
        </m:r>
      </m:oMath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③ 最大化：使用寿命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life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</w:p>
    <w:p w14:paraId="24CB9ECC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冲突约束关系说明（编程无需实现，但注释参考）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水深↑→水温↓→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</m:t>
        </m:r>
      </m:oMath>
      <w:r>
        <w:rPr>
          <w:rFonts w:hint="eastAsia" w:ascii="宋体" w:hAnsi="宋体" w:eastAsia="宋体" w:cs="宋体"/>
          <w:sz w:val="24"/>
          <w:szCs w:val="24"/>
        </w:rPr>
        <w:t>上升；但水压↑→壁厚↑→成本↑、内部空间↓→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</m:t>
        </m:r>
      </m:oMath>
      <w:r>
        <w:rPr>
          <w:rFonts w:hint="eastAsia" w:ascii="宋体" w:hAnsi="宋体" w:eastAsia="宋体" w:cs="宋体"/>
          <w:sz w:val="24"/>
          <w:szCs w:val="24"/>
        </w:rPr>
        <w:t>下降；耐腐蚀材料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life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上升、单价上升</w:t>
      </w:r>
    </w:p>
    <w:p w14:paraId="63D58EFF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NSGA-II 参数定义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优化变量：外形类型、翅片参数、海水深度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d</m:t>
        </m:r>
      </m:oMath>
      <w:r>
        <w:rPr>
          <w:rFonts w:hint="eastAsia" w:ascii="宋体" w:hAnsi="宋体" w:eastAsia="宋体" w:cs="宋体"/>
          <w:sz w:val="24"/>
          <w:szCs w:val="24"/>
        </w:rPr>
        <w:t>、壳体材料编号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算法参数：种群数、迭代次数、拥挤度计算方式、非支配排序规则</w:t>
      </w:r>
    </w:p>
    <w:p w14:paraId="1575C3B1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帕累托解集筛选规则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支配判定条件：方案 1 所有目标不差于方案 2，至少一个目标更优，则方案 2 被支配剔除</w:t>
      </w:r>
    </w:p>
    <w:p w14:paraId="19CB4E98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TOPSIS 完整决策步骤公式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指标标准化公式、权重设定（行业偏好权重，可调整）、理想解 / 负理想解构造、欧氏距离计算、贴近度排序规则</w:t>
      </w:r>
    </w:p>
    <w:p w14:paraId="2B77F284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输出要求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输出帕累托前沿所有方案；输出 TOPSIS 贴近度最高的推荐最优方案</w:t>
      </w:r>
    </w:p>
    <w:p w14:paraId="56023524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2" w:name="heading_13"/>
      <w:r>
        <w:rPr>
          <w:rFonts w:hint="eastAsia" w:ascii="宋体" w:hAnsi="宋体" w:eastAsia="宋体" w:cs="宋体"/>
          <w:b/>
          <w:sz w:val="24"/>
          <w:szCs w:val="24"/>
        </w:rPr>
        <w:t>问题 4：RK4 四阶龙格库塔 + 二分搜索最大 N；联合优化：NSGA-II 嵌套 RK4</w:t>
      </w:r>
      <w:bookmarkEnd w:id="12"/>
    </w:p>
    <w:p w14:paraId="1D4ABF6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3" w:name="heading_14"/>
      <w:r>
        <w:rPr>
          <w:rFonts w:hint="eastAsia" w:ascii="宋体" w:hAnsi="宋体" w:eastAsia="宋体" w:cs="宋体"/>
          <w:b/>
          <w:sz w:val="24"/>
          <w:szCs w:val="24"/>
        </w:rPr>
        <w:t>模块 1：固定结构下 RK4 + 二分搜索</w:t>
      </w:r>
      <w:bookmarkEnd w:id="13"/>
    </w:p>
    <w:p w14:paraId="3159F2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建模手交付：</w:t>
      </w:r>
    </w:p>
    <w:p w14:paraId="739D9D06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时变微分传热方程（热平衡）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m:oMathPara>
        <m:oMathParaPr>
          <m:jc m:val="left"/>
        </m:oMathParaPr>
        <m:oMath>
          <m:r>
            <m:rPr/>
            <w:rPr>
              <w:rFonts w:hint="eastAsia" w:ascii="Cambria Math" w:hAnsi="Cambria Math" w:eastAsia="宋体" w:cs="宋体"/>
              <w:sz w:val="24"/>
              <w:szCs w:val="24"/>
            </w:rPr>
            <m:t>Mc</m:t>
          </m:r>
          <m:f>
            <m:fP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T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wall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dt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4"/>
              <w:szCs w:val="24"/>
            </w:rPr>
            <m:t>=N⋅q−h(t)</m:t>
          </m:r>
          <m:sSub>
            <m:sSubP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A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eff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4"/>
              <w:szCs w:val="24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wall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4"/>
              <w:szCs w:val="24"/>
            </w:rPr>
            <m:t>(t)−</m:t>
          </m:r>
          <m:sSub>
            <m:sSubP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</w:rPr>
                <m:t>∞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4"/>
              <w:szCs w:val="24"/>
            </w:rPr>
            <m:t>(t))</m:t>
          </m:r>
        </m:oMath>
      </m:oMathPara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标注：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h(t)</m:t>
        </m:r>
      </m:oMath>
      <w:r>
        <w:rPr>
          <w:rFonts w:hint="eastAsia" w:ascii="宋体" w:hAnsi="宋体" w:eastAsia="宋体" w:cs="宋体"/>
          <w:sz w:val="24"/>
          <w:szCs w:val="24"/>
        </w:rPr>
        <w:t>随潮汐流速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u(t)</m:t>
        </m:r>
      </m:oMath>
      <w:r>
        <w:rPr>
          <w:rFonts w:hint="eastAsia" w:ascii="宋体" w:hAnsi="宋体" w:eastAsia="宋体" w:cs="宋体"/>
          <w:sz w:val="24"/>
          <w:szCs w:val="24"/>
        </w:rPr>
        <w:t>变化（强制对流关联式）；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</w:rPr>
              <m:t>∞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(t)</m:t>
        </m:r>
      </m:oMath>
      <w:r>
        <w:rPr>
          <w:rFonts w:hint="eastAsia" w:ascii="宋体" w:hAnsi="宋体" w:eastAsia="宋体" w:cs="宋体"/>
          <w:sz w:val="24"/>
          <w:szCs w:val="24"/>
        </w:rPr>
        <w:t>季节周期函数；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M</m:t>
        </m:r>
      </m:oMath>
      <w:r>
        <w:rPr>
          <w:rFonts w:hint="eastAsia" w:ascii="宋体" w:hAnsi="宋体" w:eastAsia="宋体" w:cs="宋体"/>
          <w:sz w:val="24"/>
          <w:szCs w:val="24"/>
        </w:rPr>
        <w:t>舱体总质量，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c</m:t>
        </m:r>
      </m:oMath>
      <w:r>
        <w:rPr>
          <w:rFonts w:hint="eastAsia" w:ascii="宋体" w:hAnsi="宋体" w:eastAsia="宋体" w:cs="宋体"/>
          <w:sz w:val="24"/>
          <w:szCs w:val="24"/>
        </w:rPr>
        <w:t>壳体比热容</w:t>
      </w:r>
    </w:p>
    <w:p w14:paraId="3F1B0196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年度时序数据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一年逐小时：海水温度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</w:rPr>
              <m:t>∞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(t)</m:t>
        </m:r>
      </m:oMath>
      <w:r>
        <w:rPr>
          <w:rFonts w:hint="eastAsia" w:ascii="宋体" w:hAnsi="宋体" w:eastAsia="宋体" w:cs="宋体"/>
          <w:sz w:val="24"/>
          <w:szCs w:val="24"/>
        </w:rPr>
        <w:t>、海水流速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u(t)</m:t>
        </m:r>
      </m:oMath>
      <w:r>
        <w:rPr>
          <w:rFonts w:hint="eastAsia" w:ascii="宋体" w:hAnsi="宋体" w:eastAsia="宋体" w:cs="宋体"/>
          <w:sz w:val="24"/>
          <w:szCs w:val="24"/>
        </w:rPr>
        <w:t>、潮汐水深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d(t)</m:t>
        </m:r>
      </m:oMath>
      <w:r>
        <w:rPr>
          <w:rFonts w:hint="eastAsia" w:ascii="宋体" w:hAnsi="宋体" w:eastAsia="宋体" w:cs="宋体"/>
          <w:sz w:val="24"/>
          <w:szCs w:val="24"/>
        </w:rPr>
        <w:t>离散数据 / 周期函数表达式</w:t>
      </w:r>
    </w:p>
    <w:p w14:paraId="12B43895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RK4 数值迭代公式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时间步长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Δ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t=1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h</m:t>
        </m:r>
      </m:oMath>
      <w:r>
        <w:rPr>
          <w:rFonts w:hint="eastAsia" w:ascii="宋体" w:hAnsi="宋体" w:eastAsia="宋体" w:cs="宋体"/>
          <w:sz w:val="24"/>
          <w:szCs w:val="24"/>
        </w:rPr>
        <w:t>，完整四段迭代计算式，每小时更新壳体温度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wall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</w:p>
    <w:p w14:paraId="2C9F5C24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二分搜索逻辑</w:t>
      </w:r>
    </w:p>
    <w:p w14:paraId="0E7D6FFE">
      <w:pPr>
        <w:numPr>
          <w:ilvl w:val="0"/>
          <w:numId w:val="34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搜索区间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[0,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max0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]</m:t>
        </m:r>
      </m:oMath>
      <w:r>
        <w:rPr>
          <w:rFonts w:hint="eastAsia" w:ascii="宋体" w:hAnsi="宋体" w:eastAsia="宋体" w:cs="宋体"/>
          <w:sz w:val="24"/>
          <w:szCs w:val="24"/>
        </w:rPr>
        <w:t>（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max0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取自问题 2 静态最优容量）</w:t>
      </w:r>
    </w:p>
    <w:p w14:paraId="1CB140A5">
      <w:pPr>
        <w:numPr>
          <w:ilvl w:val="0"/>
          <w:numId w:val="35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可行性判定：全年仿真结束后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max(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wall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(t))≤</m:t>
        </m:r>
        <m:sSup>
          <m:sSup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80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∘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sz w:val="24"/>
            <w:szCs w:val="24"/>
          </w:rPr>
          <m:t>C</m:t>
        </m:r>
      </m:oMath>
    </w:p>
    <w:p w14:paraId="7522E266">
      <w:pPr>
        <w:numPr>
          <w:ilvl w:val="0"/>
          <w:numId w:val="36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二分收敛条件：整数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</m:t>
        </m:r>
      </m:oMath>
      <w:r>
        <w:rPr>
          <w:rFonts w:hint="eastAsia" w:ascii="宋体" w:hAnsi="宋体" w:eastAsia="宋体" w:cs="宋体"/>
          <w:sz w:val="24"/>
          <w:szCs w:val="24"/>
        </w:rPr>
        <w:t>区间长度 = 1，输出最大可行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N</m:t>
        </m:r>
      </m:oMath>
    </w:p>
    <w:p w14:paraId="58DB2BE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4" w:name="heading_15"/>
      <w:r>
        <w:rPr>
          <w:rFonts w:hint="eastAsia" w:ascii="宋体" w:hAnsi="宋体" w:eastAsia="宋体" w:cs="宋体"/>
          <w:b/>
          <w:sz w:val="24"/>
          <w:szCs w:val="24"/>
        </w:rPr>
        <w:t>模块 2：全参数联合优化（NSGA-II 外层嵌套 RK4 内层仿真）</w:t>
      </w:r>
      <w:bookmarkEnd w:id="14"/>
    </w:p>
    <w:p w14:paraId="7D9CB37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额外交付：</w:t>
      </w:r>
    </w:p>
    <w:p w14:paraId="5D469F35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嵌套逻辑伪代码：外层 NSGA 生成设计变量→内层调用 RK4 完成全年温度仿真→判断是否满足温度约束，不满足直接降低适应度 / 剔除该个体</w:t>
      </w:r>
    </w:p>
    <w:p w14:paraId="251FDA09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计算量优化提示（给编程手优化代码）：RK4 仿真耗时高，可设置最小时间步、种群规模合理限制</w:t>
      </w:r>
    </w:p>
    <w:p w14:paraId="7973DBE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4AAB450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5" w:name="heading_17"/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b/>
          <w:sz w:val="24"/>
          <w:szCs w:val="24"/>
        </w:rPr>
        <w:t>、沟通边界说明</w:t>
      </w:r>
      <w:bookmarkEnd w:id="15"/>
    </w:p>
    <w:p w14:paraId="0090F96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宋体" w:hAnsi="宋体" w:eastAsia="宋体" w:cs="宋体"/>
          <w:sz w:val="24"/>
          <w:szCs w:val="24"/>
        </w:rPr>
        <w:t>底层库调用（GA、NSGA-II、SLSQP、RK4 数值求解由编程手基于 Python/scipy/DEAP 等工具实现）</w:t>
      </w:r>
      <w:r>
        <w:rPr>
          <w:rFonts w:ascii="Arial" w:hAnsi="Arial" w:eastAsia="等线" w:cs="Arial"/>
          <w:sz w:val="22"/>
        </w:rPr>
        <w:t>；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39A5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B9F1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46A08BB8"/>
    <w:multiLevelType w:val="singleLevel"/>
    <w:tmpl w:val="46A08BB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6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629F7852"/>
    <w:multiLevelType w:val="singleLevel"/>
    <w:tmpl w:val="629F78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6"/>
  </w:num>
  <w:num w:numId="2">
    <w:abstractNumId w:val="10"/>
  </w:num>
  <w:num w:numId="3">
    <w:abstractNumId w:val="30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4"/>
  </w:num>
  <w:num w:numId="9">
    <w:abstractNumId w:val="17"/>
  </w:num>
  <w:num w:numId="10">
    <w:abstractNumId w:val="2"/>
  </w:num>
  <w:num w:numId="11">
    <w:abstractNumId w:val="23"/>
  </w:num>
  <w:num w:numId="12">
    <w:abstractNumId w:val="31"/>
  </w:num>
  <w:num w:numId="13">
    <w:abstractNumId w:val="9"/>
  </w:num>
  <w:num w:numId="14">
    <w:abstractNumId w:val="27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6"/>
  </w:num>
  <w:num w:numId="21">
    <w:abstractNumId w:val="32"/>
  </w:num>
  <w:num w:numId="22">
    <w:abstractNumId w:val="19"/>
  </w:num>
  <w:num w:numId="23">
    <w:abstractNumId w:val="25"/>
  </w:num>
  <w:num w:numId="24">
    <w:abstractNumId w:val="5"/>
  </w:num>
  <w:num w:numId="25">
    <w:abstractNumId w:val="36"/>
  </w:num>
  <w:num w:numId="26">
    <w:abstractNumId w:val="35"/>
  </w:num>
  <w:num w:numId="27">
    <w:abstractNumId w:val="7"/>
  </w:num>
  <w:num w:numId="28">
    <w:abstractNumId w:val="33"/>
  </w:num>
  <w:num w:numId="29">
    <w:abstractNumId w:val="3"/>
  </w:num>
  <w:num w:numId="30">
    <w:abstractNumId w:val="24"/>
  </w:num>
  <w:num w:numId="31">
    <w:abstractNumId w:val="1"/>
  </w:num>
  <w:num w:numId="32">
    <w:abstractNumId w:val="29"/>
  </w:num>
  <w:num w:numId="33">
    <w:abstractNumId w:val="37"/>
  </w:num>
  <w:num w:numId="34">
    <w:abstractNumId w:val="0"/>
  </w:num>
  <w:num w:numId="35">
    <w:abstractNumId w:val="20"/>
  </w:num>
  <w:num w:numId="36">
    <w:abstractNumId w:val="28"/>
  </w:num>
  <w:num w:numId="37">
    <w:abstractNumId w:val="15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F2DF4"/>
    <w:rsid w:val="13605AD2"/>
    <w:rsid w:val="23517B9F"/>
    <w:rsid w:val="63387E58"/>
    <w:rsid w:val="6F282B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1216</Words>
  <Characters>1307</Characters>
  <TotalTime>7</TotalTime>
  <ScaleCrop>false</ScaleCrop>
  <LinksUpToDate>false</LinksUpToDate>
  <CharactersWithSpaces>1349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2026-08-11T13:36:00Z</dcterms:created>
  <dc:creator>Apache POI</dc:creator>
  <cp:lastModifiedBy>廖雅捷</cp:lastModifiedBy>
  <dcterms:modified xsi:type="dcterms:W3CDTF">2026-08-12T02:05:28Z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{"Label":"1","ContentProducer":"001191110102MACQD9K64010000","ProduceID":"7672767284197280743","ReservedCode1":"","ContentPropagator":"","PropagateID":"","ReservedCode2":""}</vt:lpwstr>
  </property>
  <property fmtid="{D5CDD505-2E9C-101B-9397-08002B2CF9AE}" pid="3" name="KSOProductBuildVer">
    <vt:lpwstr>2052-12.1.0.23542</vt:lpwstr>
  </property>
  <property fmtid="{D5CDD505-2E9C-101B-9397-08002B2CF9AE}" pid="4" name="ICV">
    <vt:lpwstr>5BB3EE53F0E64F0D83E6106AB724C128_13</vt:lpwstr>
  </property>
  <property fmtid="{D5CDD505-2E9C-101B-9397-08002B2CF9AE}" pid="5" name="KSOTemplateDocerSaveRecord">
    <vt:lpwstr>eyJoZGlkIjoiOWJmMWZjYTlkMzg4NWUwYWJiMThmN2RmNGU2OWRjMDkiLCJ1c2VySWQiOiIxNzgyMTA0NDY2In0=</vt:lpwstr>
  </property>
</Properties>
</file>