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4444a4c29cd4e89" /><Relationship Type="http://schemas.openxmlformats.org/package/2006/relationships/metadata/core-properties" Target="/docProps/core.xml" Id="R965d24bfd0ad4bb4" /><Relationship Type="http://schemas.openxmlformats.org/officeDocument/2006/relationships/extended-properties" Target="/docProps/app.xml" Id="Rec54578347ed4916" /><Relationship Type="http://schemas.openxmlformats.org/officeDocument/2006/relationships/custom-properties" Target="/docProps/custom.xml" Id="Rdc948ebbbee14bb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sz w:val="56"/>
        </w:rPr>
        <w:t xml:space="preserve">House Price Prediction</w:t>
      </w:r>
    </w:p>
    <w:p w14:paraId="00100002" w14:textId="00100003">
      <w:pPr>
        <w:spacing w:after="80"/>
        <w:jc w:val="center"/>
      </w:pPr>
      <w:r>
        <w:rPr>
          <w:color w:val="57606A"/>
          <w:sz w:val="28"/>
        </w:rPr>
        <w:t xml:space="preserve">Project Report — Full-Stack Machine Learning Application</w:t>
      </w:r>
    </w:p>
    <w:p w14:paraId="00100004" w14:textId="00100005">
      <w:pPr>
        <w:spacing w:after="400"/>
        <w:jc w:val="center"/>
      </w:pPr>
      <w:r>
        <w:rPr>
          <w:color w:val="57606A"/>
          <w:sz w:val="22"/>
        </w:rPr>
        <w:t xml:space="preserve">Dataset: Kaggle — Home Value Insights  |  Model: Ridge Regression  |  Backend: Flask  |  Frontend: Streamlit</w:t>
      </w:r>
    </w:p>
    <w:p w14:paraId="00100006" w14:textId="00100007">
      <w:pPr>
        <w:pStyle w:val="Heading1"/>
        <w:spacing w:before="360" w:after="160"/>
      </w:pPr>
      <w:r>
        <w:rPr>
          <w:b/>
          <w:sz w:val="32"/>
        </w:rPr>
        <w:t xml:space="preserve">1. Executive Summary</w:t>
      </w:r>
    </w:p>
    <w:p w14:paraId="00100008" w14:textId="00100009">
      <w:pPr>
        <w:spacing w:after="160"/>
      </w:pPr>
      <w:r>
        <w:rPr>
          <w:sz w:val="22"/>
        </w:rPr>
        <w:t xml:space="preserve">This report presents a complete House Price Prediction system built using machine learning and full-stack web technologies. The system uses the Kaggle Home Value Insights dataset (1,000 records, 7 features) to train a Ridge Regression model that predicts residential house prices with an R² score of 0.9981 — explaining 99.81% of the variance in house prices. The application provides a Flask REST API backend and a Streamlit-powered interactive frontend with four pages: price prediction, dataset exploration, model performance dashboard, and project documentation.</w:t>
      </w:r>
    </w:p>
    <w:p w14:paraId="0010000A" w14:textId="0010000B">
      <w:pPr>
        <w:spacing w:after="80"/>
      </w:pPr>
      <w:r>
        <w:rPr>
          <w:b/>
          <w:sz w:val="22"/>
        </w:rPr>
        <w:t xml:space="preserve">Key Achievements:</w:t>
      </w:r>
    </w:p>
    <w:p w14:paraId="0010000C" w14:textId="0010000D">
      <w:pPr>
        <w:numPr>
          <w:ilvl w:val="0"/>
          <w:numId w:val="1"/>
        </w:numPr>
        <w:spacing w:after="40"/>
      </w:pPr>
      <w:r>
        <w:rPr>
          <w:sz w:val="22"/>
        </w:rPr>
        <w:t xml:space="preserve">R² Score of 0.9981 — near-perfect predictive accuracy on unseen test data</w:t>
      </w:r>
    </w:p>
    <w:p w14:paraId="0010000E" w14:textId="0010000F">
      <w:pPr>
        <w:numPr>
          <w:ilvl w:val="0"/>
          <w:numId w:val="1"/>
        </w:numPr>
        <w:spacing w:after="40"/>
      </w:pPr>
      <w:r>
        <w:rPr>
          <w:sz w:val="22"/>
        </w:rPr>
        <w:t xml:space="preserve">Mean Absolute Error (MAE) of $9,048 — highly actionable prediction precision</w:t>
      </w:r>
    </w:p>
    <w:p w14:paraId="00100010" w14:textId="00100011">
      <w:pPr>
        <w:numPr>
          <w:ilvl w:val="0"/>
          <w:numId w:val="1"/>
        </w:numPr>
        <w:spacing w:after="40"/>
      </w:pPr>
      <w:r>
        <w:rPr>
          <w:sz w:val="22"/>
        </w:rPr>
        <w:t xml:space="preserve">5-fold Cross-Validation R² of 0.9983 — robust generalisation across data splits</w:t>
      </w:r>
    </w:p>
    <w:p w14:paraId="00100012" w14:textId="00100013">
      <w:pPr>
        <w:numPr>
          <w:ilvl w:val="0"/>
          <w:numId w:val="1"/>
        </w:numPr>
        <w:spacing w:after="240"/>
      </w:pPr>
      <w:r>
        <w:rPr>
          <w:sz w:val="22"/>
        </w:rPr>
        <w:t xml:space="preserve">Full-stack deployment: REST API (Flask) + interactive web UI (Streamlit + Plotly)</w:t>
      </w:r>
    </w:p>
    <w:p w14:paraId="00100014" w14:textId="00100015">
      <w:pPr>
        <w:pStyle w:val="Heading1"/>
        <w:spacing w:before="360" w:after="160"/>
      </w:pPr>
      <w:r>
        <w:rPr>
          <w:b/>
          <w:sz w:val="32"/>
        </w:rPr>
        <w:t xml:space="preserve">2. Project Overview</w:t>
      </w:r>
    </w:p>
    <w:p w14:paraId="00100016" w14:textId="00100017">
      <w:pPr>
        <w:pStyle w:val="Heading2"/>
        <w:spacing w:before="200" w:after="120"/>
      </w:pPr>
      <w:r>
        <w:rPr>
          <w:b/>
          <w:sz w:val="26"/>
        </w:rPr>
        <w:t xml:space="preserve">2.1 Objective</w:t>
      </w:r>
    </w:p>
    <w:p w14:paraId="00100018" w14:textId="00100019">
      <w:pPr>
        <w:spacing w:after="160"/>
      </w:pPr>
      <w:r>
        <w:rPr>
          <w:sz w:val="22"/>
        </w:rPr>
        <w:t xml:space="preserve">The primary objective is to develop a production-ready ML application that accurately predicts residential property selling prices based on key physical and locational attributes. The system is architected as a full-stack application where the ML model is exposed via a REST API and consumed by an interactive web frontend.</w:t>
      </w:r>
    </w:p>
    <w:p w14:paraId="0010001A" w14:textId="0010001B">
      <w:pPr>
        <w:pStyle w:val="Heading2"/>
        <w:spacing w:before="200" w:after="120"/>
      </w:pPr>
      <w:r>
        <w:rPr>
          <w:b/>
          <w:sz w:val="26"/>
        </w:rPr>
        <w:t xml:space="preserve">2.2 Tech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1C" w14:textId="0010001D">
            <w:r>
              <w:t xml:space="preserve">Layer</w:t>
            </w:r>
          </w:p>
        </w:tc>
        <w:tc>
          <w:p w14:paraId="0010001E" w14:textId="0010001F">
            <w:r>
              <w:t xml:space="preserve">Technology</w:t>
            </w:r>
          </w:p>
        </w:tc>
        <w:tc>
          <w:p w14:paraId="00100020" w14:textId="00100021">
            <w:r>
              <w:t xml:space="preserve">Purpose</w:t>
            </w:r>
          </w:p>
        </w:tc>
      </w:tr>
      <w:tr>
        <w:trPr/>
        <w:tc>
          <w:p w14:paraId="00100022" w14:textId="00100023">
            <w:r>
              <w:t xml:space="preserve">ML / Modelling</w:t>
            </w:r>
          </w:p>
        </w:tc>
        <w:tc>
          <w:p w14:paraId="00100024" w14:textId="00100025">
            <w:r>
              <w:t xml:space="preserve">scikit-learn, numpy</w:t>
            </w:r>
          </w:p>
        </w:tc>
        <w:tc>
          <w:p w14:paraId="00100026" w14:textId="00100027">
            <w:r>
              <w:t xml:space="preserve">Ridge Regression pipeline, scaling, metrics</w:t>
            </w:r>
          </w:p>
        </w:tc>
      </w:tr>
      <w:tr>
        <w:trPr/>
        <w:tc>
          <w:p w14:paraId="00100028" w14:textId="00100029">
            <w:r>
              <w:t xml:space="preserve">Data Processing</w:t>
            </w:r>
          </w:p>
        </w:tc>
        <w:tc>
          <w:p w14:paraId="0010002A" w14:textId="0010002B">
            <w:r>
              <w:t xml:space="preserve">pandas, numpy</w:t>
            </w:r>
          </w:p>
        </w:tc>
        <w:tc>
          <w:p w14:paraId="0010002C" w14:textId="0010002D">
            <w:r>
              <w:t xml:space="preserve">CSV loading, feature engineering, statistics</w:t>
            </w:r>
          </w:p>
        </w:tc>
      </w:tr>
      <w:tr>
        <w:trPr/>
        <w:tc>
          <w:p w14:paraId="0010002E" w14:textId="0010002F">
            <w:r>
              <w:t xml:space="preserve">Backend API</w:t>
            </w:r>
          </w:p>
        </w:tc>
        <w:tc>
          <w:p w14:paraId="00100030" w14:textId="00100031">
            <w:r>
              <w:t xml:space="preserve">Flask, Flask-CORS</w:t>
            </w:r>
          </w:p>
        </w:tc>
        <w:tc>
          <w:p w14:paraId="00100032" w14:textId="00100033">
            <w:r>
              <w:t xml:space="preserve">REST endpoints, model serving, JSON responses</w:t>
            </w:r>
          </w:p>
        </w:tc>
      </w:tr>
      <w:tr>
        <w:trPr/>
        <w:tc>
          <w:p w14:paraId="00100034" w14:textId="00100035">
            <w:r>
              <w:t xml:space="preserve">Frontend UI</w:t>
            </w:r>
          </w:p>
        </w:tc>
        <w:tc>
          <w:p w14:paraId="00100036" w14:textId="00100037">
            <w:r>
              <w:t xml:space="preserve">Streamlit, Plotly</w:t>
            </w:r>
          </w:p>
        </w:tc>
        <w:tc>
          <w:p w14:paraId="00100038" w14:textId="00100039">
            <w:r>
              <w:t xml:space="preserve">Interactive web app, charts, gauge, heatmap</w:t>
            </w:r>
          </w:p>
        </w:tc>
      </w:tr>
      <w:tr>
        <w:trPr/>
        <w:tc>
          <w:p w14:paraId="0010003A" w14:textId="0010003B">
            <w:r>
              <w:t xml:space="preserve">Visualisation</w:t>
            </w:r>
          </w:p>
        </w:tc>
        <w:tc>
          <w:p w14:paraId="0010003C" w14:textId="0010003D">
            <w:r>
              <w:t xml:space="preserve">matplotlib, seaborn</w:t>
            </w:r>
          </w:p>
        </w:tc>
        <w:tc>
          <w:p w14:paraId="0010003E" w14:textId="0010003F">
            <w:r>
              <w:t xml:space="preserve">Training plots saved as PNG report images</w:t>
            </w:r>
          </w:p>
        </w:tc>
      </w:tr>
    </w:tbl>
    <w:p w14:paraId="00100040" w14:textId="00100041">
      <w:pPr>
        <w:spacing w:after="160"/>
      </w:pPr>
      <w:r>
        <w:rPr/>
        <w:t xml:space="preserve"/>
      </w:r>
    </w:p>
    <w:p w14:paraId="00100042" w14:textId="00100043">
      <w:pPr>
        <w:pStyle w:val="Heading2"/>
        <w:spacing w:before="200" w:after="120"/>
      </w:pPr>
      <w:r>
        <w:rPr>
          <w:b/>
          <w:sz w:val="26"/>
        </w:rPr>
        <w:t xml:space="preserve">2.3 Project File Structure</w:t>
      </w:r>
    </w:p>
    <w:p w14:paraId="00100044" w14:textId="00100045">
      <w:pPr>
        <w:spacing w:after="240"/>
      </w:pPr>
      <w:r>
        <w:rPr>
          <w:color w:val="1F4E79"/>
          <w:sz w:val="20"/>
        </w:rPr>
        <w:t xml:space="preserve">backend/app.py  |  data/house_price.csv  |  frontend/ui.py  |  model/house_price_model.pkl  |  report_images/ (5 plots)  |  train_model.py  |  generate_report.py  |  requirements.txt  |  README.md</w:t>
      </w:r>
    </w:p>
    <w:p w14:paraId="00100046" w14:textId="00100047">
      <w:pPr>
        <w:pStyle w:val="Heading1"/>
        <w:spacing w:before="360" w:after="160"/>
      </w:pPr>
      <w:r>
        <w:rPr>
          <w:b/>
          <w:sz w:val="32"/>
        </w:rPr>
        <w:t xml:space="preserve">3. Dataset Analysis</w:t>
      </w:r>
    </w:p>
    <w:p w14:paraId="00100048" w14:textId="00100049">
      <w:pPr>
        <w:pStyle w:val="Heading2"/>
        <w:spacing w:before="200" w:after="120"/>
      </w:pPr>
      <w:r>
        <w:rPr>
          <w:b/>
          <w:sz w:val="26"/>
        </w:rPr>
        <w:t xml:space="preserve">3.1 Dataset Description</w:t>
      </w:r>
    </w:p>
    <w:p w14:paraId="0010004A" w14:textId="0010004B">
      <w:pPr>
        <w:spacing w:after="160"/>
      </w:pPr>
      <w:r>
        <w:rPr>
          <w:sz w:val="22"/>
        </w:rPr>
        <w:t xml:space="preserve">The dataset is sourced from Kaggle (Home Value Insights by Prokshitha) and contains 1,000 residential property records with 7 input features and 1 target variable (House_Price). Data spans properties built between 1950 and 2022, with neighbourhood quality scores 1–10, lot sizes 0.5–5.0 acres, and garage configurations 0–2 cars.</w:t>
      </w:r>
    </w:p>
    <w:p w14:paraId="0010004C" w14:textId="0010004D">
      <w:pPr>
        <w:pStyle w:val="Heading2"/>
        <w:spacing w:before="200" w:after="120"/>
      </w:pPr>
      <w:r>
        <w:rPr>
          <w:b/>
          <w:sz w:val="26"/>
        </w:rPr>
        <w:t xml:space="preserve">3.2 Feature Description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4E" w14:textId="0010004F">
            <w:r>
              <w:t xml:space="preserve">Feature</w:t>
            </w:r>
          </w:p>
        </w:tc>
        <w:tc>
          <w:p w14:paraId="00100050" w14:textId="00100051">
            <w:r>
              <w:t xml:space="preserve">Type</w:t>
            </w:r>
          </w:p>
        </w:tc>
        <w:tc>
          <w:p w14:paraId="00100052" w14:textId="00100053">
            <w:r>
              <w:t xml:space="preserve">Range</w:t>
            </w:r>
          </w:p>
        </w:tc>
        <w:tc>
          <w:p w14:paraId="00100054" w14:textId="00100055">
            <w:r>
              <w:t xml:space="preserve">Description</w:t>
            </w:r>
          </w:p>
        </w:tc>
      </w:tr>
      <w:tr>
        <w:trPr/>
        <w:tc>
          <w:p w14:paraId="00100056" w14:textId="00100057">
            <w:r>
              <w:t xml:space="preserve">Square_Footage</w:t>
            </w:r>
          </w:p>
        </w:tc>
        <w:tc>
          <w:p w14:paraId="00100058" w14:textId="00100059">
            <w:r>
              <w:t xml:space="preserve">Integer</w:t>
            </w:r>
          </w:p>
        </w:tc>
        <w:tc>
          <w:p w14:paraId="0010005A" w14:textId="0010005B">
            <w:r>
              <w:t xml:space="preserve">503 – 4,999</w:t>
            </w:r>
          </w:p>
        </w:tc>
        <w:tc>
          <w:p w14:paraId="0010005C" w14:textId="0010005D">
            <w:r>
              <w:t xml:space="preserve">Total living area in square feet</w:t>
            </w:r>
          </w:p>
        </w:tc>
      </w:tr>
      <w:tr>
        <w:trPr/>
        <w:tc>
          <w:p w14:paraId="0010005E" w14:textId="0010005F">
            <w:r>
              <w:t xml:space="preserve">Num_Bedrooms</w:t>
            </w:r>
          </w:p>
        </w:tc>
        <w:tc>
          <w:p w14:paraId="00100060" w14:textId="00100061">
            <w:r>
              <w:t xml:space="preserve">Integer</w:t>
            </w:r>
          </w:p>
        </w:tc>
        <w:tc>
          <w:p w14:paraId="00100062" w14:textId="00100063">
            <w:r>
              <w:t xml:space="preserve">1 – 5</w:t>
            </w:r>
          </w:p>
        </w:tc>
        <w:tc>
          <w:p w14:paraId="00100064" w14:textId="00100065">
            <w:r>
              <w:t xml:space="preserve">Number of bedrooms in the property</w:t>
            </w:r>
          </w:p>
        </w:tc>
      </w:tr>
      <w:tr>
        <w:trPr/>
        <w:tc>
          <w:p w14:paraId="00100066" w14:textId="00100067">
            <w:r>
              <w:t xml:space="preserve">Num_Bathrooms</w:t>
            </w:r>
          </w:p>
        </w:tc>
        <w:tc>
          <w:p w14:paraId="00100068" w14:textId="00100069">
            <w:r>
              <w:t xml:space="preserve">Integer</w:t>
            </w:r>
          </w:p>
        </w:tc>
        <w:tc>
          <w:p w14:paraId="0010006A" w14:textId="0010006B">
            <w:r>
              <w:t xml:space="preserve">1 – 3</w:t>
            </w:r>
          </w:p>
        </w:tc>
        <w:tc>
          <w:p w14:paraId="0010006C" w14:textId="0010006D">
            <w:r>
              <w:t xml:space="preserve">Number of bathrooms in the property</w:t>
            </w:r>
          </w:p>
        </w:tc>
      </w:tr>
      <w:tr>
        <w:trPr/>
        <w:tc>
          <w:p w14:paraId="0010006E" w14:textId="0010006F">
            <w:r>
              <w:t xml:space="preserve">Year_Built</w:t>
            </w:r>
          </w:p>
        </w:tc>
        <w:tc>
          <w:p w14:paraId="00100070" w14:textId="00100071">
            <w:r>
              <w:t xml:space="preserve">Integer</w:t>
            </w:r>
          </w:p>
        </w:tc>
        <w:tc>
          <w:p w14:paraId="00100072" w14:textId="00100073">
            <w:r>
              <w:t xml:space="preserve">1950 – 2022</w:t>
            </w:r>
          </w:p>
        </w:tc>
        <w:tc>
          <w:p w14:paraId="00100074" w14:textId="00100075">
            <w:r>
              <w:t xml:space="preserve">Year the property was constructed</w:t>
            </w:r>
          </w:p>
        </w:tc>
      </w:tr>
      <w:tr>
        <w:trPr/>
        <w:tc>
          <w:p w14:paraId="00100076" w14:textId="00100077">
            <w:r>
              <w:t xml:space="preserve">Lot_Size</w:t>
            </w:r>
          </w:p>
        </w:tc>
        <w:tc>
          <w:p w14:paraId="00100078" w14:textId="00100079">
            <w:r>
              <w:t xml:space="preserve">Float</w:t>
            </w:r>
          </w:p>
        </w:tc>
        <w:tc>
          <w:p w14:paraId="0010007A" w14:textId="0010007B">
            <w:r>
              <w:t xml:space="preserve">0.51 – 4.99 ac</w:t>
            </w:r>
          </w:p>
        </w:tc>
        <w:tc>
          <w:p w14:paraId="0010007C" w14:textId="0010007D">
            <w:r>
              <w:t xml:space="preserve">Total lot area in acres</w:t>
            </w:r>
          </w:p>
        </w:tc>
      </w:tr>
      <w:tr>
        <w:trPr/>
        <w:tc>
          <w:p w14:paraId="0010007E" w14:textId="0010007F">
            <w:r>
              <w:t xml:space="preserve">Garage_Size</w:t>
            </w:r>
          </w:p>
        </w:tc>
        <w:tc>
          <w:p w14:paraId="00100080" w14:textId="00100081">
            <w:r>
              <w:t xml:space="preserve">Integer</w:t>
            </w:r>
          </w:p>
        </w:tc>
        <w:tc>
          <w:p w14:paraId="00100082" w14:textId="00100083">
            <w:r>
              <w:t xml:space="preserve">0 – 2 cars</w:t>
            </w:r>
          </w:p>
        </w:tc>
        <w:tc>
          <w:p w14:paraId="00100084" w14:textId="00100085">
            <w:r>
              <w:t xml:space="preserve">Garage capacity (0 = no garage)</w:t>
            </w:r>
          </w:p>
        </w:tc>
      </w:tr>
      <w:tr>
        <w:trPr/>
        <w:tc>
          <w:p w14:paraId="00100086" w14:textId="00100087">
            <w:r>
              <w:t xml:space="preserve">Neighborhood_Quality</w:t>
            </w:r>
          </w:p>
        </w:tc>
        <w:tc>
          <w:p w14:paraId="00100088" w14:textId="00100089">
            <w:r>
              <w:t xml:space="preserve">Integer</w:t>
            </w:r>
          </w:p>
        </w:tc>
        <w:tc>
          <w:p w14:paraId="0010008A" w14:textId="0010008B">
            <w:r>
              <w:t xml:space="preserve">1 – 10</w:t>
            </w:r>
          </w:p>
        </w:tc>
        <w:tc>
          <w:p w14:paraId="0010008C" w14:textId="0010008D">
            <w:r>
              <w:t xml:space="preserve">Subjective neighbourhood quality score</w:t>
            </w:r>
          </w:p>
        </w:tc>
      </w:tr>
      <w:tr>
        <w:trPr/>
        <w:tc>
          <w:p w14:paraId="0010008E" w14:textId="0010008F">
            <w:r>
              <w:t xml:space="preserve">House_Price (TARGET)</w:t>
            </w:r>
          </w:p>
        </w:tc>
        <w:tc>
          <w:p w14:paraId="00100090" w14:textId="00100091">
            <w:r>
              <w:t xml:space="preserve">Float</w:t>
            </w:r>
          </w:p>
        </w:tc>
        <w:tc>
          <w:p w14:paraId="00100092" w14:textId="00100093">
            <w:r>
              <w:t xml:space="preserve">$111,626 – $1,108,236</w:t>
            </w:r>
          </w:p>
        </w:tc>
        <w:tc>
          <w:p w14:paraId="00100094" w14:textId="00100095">
            <w:r>
              <w:t xml:space="preserve">Selling price of the property (USD)</w:t>
            </w:r>
          </w:p>
        </w:tc>
      </w:tr>
    </w:tbl>
    <w:p w14:paraId="00100096" w14:textId="00100097">
      <w:pPr>
        <w:spacing w:after="160"/>
      </w:pPr>
      <w:r>
        <w:rPr/>
        <w:t xml:space="preserve"/>
      </w:r>
    </w:p>
    <w:p w14:paraId="00100098" w14:textId="00100099">
      <w:pPr>
        <w:pStyle w:val="Heading2"/>
        <w:spacing w:before="200" w:after="120"/>
      </w:pPr>
      <w:r>
        <w:rPr>
          <w:b/>
          <w:sz w:val="26"/>
        </w:rPr>
        <w:t xml:space="preserve">3.3 Summary Statistics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9A" w14:textId="0010009B">
            <w:r>
              <w:t xml:space="preserve">Statistic</w:t>
            </w:r>
          </w:p>
        </w:tc>
        <w:tc>
          <w:p w14:paraId="0010009C" w14:textId="0010009D">
            <w:r>
              <w:t xml:space="preserve">House_Price ($)</w:t>
            </w:r>
          </w:p>
        </w:tc>
        <w:tc>
          <w:p w14:paraId="0010009E" w14:textId="0010009F">
            <w:r>
              <w:t xml:space="preserve">Square_Footage (sqft)</w:t>
            </w:r>
          </w:p>
        </w:tc>
      </w:tr>
      <w:tr>
        <w:trPr/>
        <w:tc>
          <w:p w14:paraId="001000A0" w14:textId="001000A1">
            <w:r>
              <w:t xml:space="preserve">Count</w:t>
            </w:r>
          </w:p>
        </w:tc>
        <w:tc>
          <w:p w14:paraId="001000A2" w14:textId="001000A3">
            <w:r>
              <w:t xml:space="preserve">1,000</w:t>
            </w:r>
          </w:p>
        </w:tc>
        <w:tc>
          <w:p w14:paraId="001000A4" w14:textId="001000A5">
            <w:r>
              <w:t xml:space="preserve">1,000</w:t>
            </w:r>
          </w:p>
        </w:tc>
      </w:tr>
      <w:tr>
        <w:trPr/>
        <w:tc>
          <w:p w14:paraId="001000A6" w14:textId="001000A7">
            <w:r>
              <w:t xml:space="preserve">Mean</w:t>
            </w:r>
          </w:p>
        </w:tc>
        <w:tc>
          <w:p w14:paraId="001000A8" w14:textId="001000A9">
            <w:r>
              <w:t xml:space="preserve">$618,861</w:t>
            </w:r>
          </w:p>
        </w:tc>
        <w:tc>
          <w:p w14:paraId="001000AA" w14:textId="001000AB">
            <w:r>
              <w:t xml:space="preserve">2,815 sqft</w:t>
            </w:r>
          </w:p>
        </w:tc>
      </w:tr>
      <w:tr>
        <w:trPr/>
        <w:tc>
          <w:p w14:paraId="001000AC" w14:textId="001000AD">
            <w:r>
              <w:t xml:space="preserve">Median</w:t>
            </w:r>
          </w:p>
        </w:tc>
        <w:tc>
          <w:p w14:paraId="001000AE" w14:textId="001000AF">
            <w:r>
              <w:t xml:space="preserve">$628,267</w:t>
            </w:r>
          </w:p>
        </w:tc>
        <w:tc>
          <w:p w14:paraId="001000B0" w14:textId="001000B1">
            <w:r>
              <w:t xml:space="preserve">2,863 sqft</w:t>
            </w:r>
          </w:p>
        </w:tc>
      </w:tr>
      <w:tr>
        <w:trPr/>
        <w:tc>
          <w:p w14:paraId="001000B2" w14:textId="001000B3">
            <w:r>
              <w:t xml:space="preserve">Std Dev</w:t>
            </w:r>
          </w:p>
        </w:tc>
        <w:tc>
          <w:p w14:paraId="001000B4" w14:textId="001000B5">
            <w:r>
              <w:t xml:space="preserve">$253,568</w:t>
            </w:r>
          </w:p>
        </w:tc>
        <w:tc>
          <w:p w14:paraId="001000B6" w14:textId="001000B7">
            <w:r>
              <w:t xml:space="preserve">1,256 sqft</w:t>
            </w:r>
          </w:p>
        </w:tc>
      </w:tr>
      <w:tr>
        <w:trPr/>
        <w:tc>
          <w:p w14:paraId="001000B8" w14:textId="001000B9">
            <w:r>
              <w:t xml:space="preserve">Min</w:t>
            </w:r>
          </w:p>
        </w:tc>
        <w:tc>
          <w:p w14:paraId="001000BA" w14:textId="001000BB">
            <w:r>
              <w:t xml:space="preserve">$111,626</w:t>
            </w:r>
          </w:p>
        </w:tc>
        <w:tc>
          <w:p w14:paraId="001000BC" w14:textId="001000BD">
            <w:r>
              <w:t xml:space="preserve">503 sqft</w:t>
            </w:r>
          </w:p>
        </w:tc>
      </w:tr>
      <w:tr>
        <w:trPr/>
        <w:tc>
          <w:p w14:paraId="001000BE" w14:textId="001000BF">
            <w:r>
              <w:t xml:space="preserve">Max</w:t>
            </w:r>
          </w:p>
        </w:tc>
        <w:tc>
          <w:p w14:paraId="001000C0" w14:textId="001000C1">
            <w:r>
              <w:t xml:space="preserve">$1,108,236</w:t>
            </w:r>
          </w:p>
        </w:tc>
        <w:tc>
          <w:p w14:paraId="001000C2" w14:textId="001000C3">
            <w:r>
              <w:t xml:space="preserve">4,999 sqft</w:t>
            </w:r>
          </w:p>
        </w:tc>
      </w:tr>
      <w:tr>
        <w:trPr/>
        <w:tc>
          <w:p w14:paraId="001000C4" w14:textId="001000C5">
            <w:r>
              <w:t xml:space="preserve">Avg Bedrooms</w:t>
            </w:r>
          </w:p>
        </w:tc>
        <w:tc>
          <w:p w14:paraId="001000C6" w14:textId="001000C7">
            <w:r>
              <w:t xml:space="preserve">2.99</w:t>
            </w:r>
          </w:p>
        </w:tc>
        <w:tc>
          <w:p w14:paraId="001000C8" w14:textId="001000C9">
            <w:r>
              <w:t xml:space="preserve">—</w:t>
            </w:r>
          </w:p>
        </w:tc>
      </w:tr>
      <w:tr>
        <w:trPr/>
        <w:tc>
          <w:p w14:paraId="001000CA" w14:textId="001000CB">
            <w:r>
              <w:t xml:space="preserve">Avg Neighbourhood Quality</w:t>
            </w:r>
          </w:p>
        </w:tc>
        <w:tc>
          <w:p w14:paraId="001000CC" w14:textId="001000CD">
            <w:r>
              <w:t xml:space="preserve">5.62</w:t>
            </w:r>
          </w:p>
        </w:tc>
        <w:tc>
          <w:p w14:paraId="001000CE" w14:textId="001000CF">
            <w:r>
              <w:t xml:space="preserve">—</w:t>
            </w:r>
          </w:p>
        </w:tc>
      </w:tr>
    </w:tbl>
    <w:p w14:paraId="001000D0" w14:textId="001000D1">
      <w:pPr>
        <w:spacing w:after="240"/>
      </w:pPr>
      <w:r>
        <w:rPr/>
        <w:t xml:space="preserve"/>
      </w:r>
    </w:p>
    <w:p w14:paraId="001000D2" w14:textId="001000D3">
      <w:pPr>
        <w:pStyle w:val="Heading1"/>
        <w:spacing w:before="360" w:after="160"/>
      </w:pPr>
      <w:r>
        <w:rPr>
          <w:b/>
          <w:sz w:val="32"/>
        </w:rPr>
        <w:t xml:space="preserve">4. Machine Learning Model</w:t>
      </w:r>
    </w:p>
    <w:p w14:paraId="001000D4" w14:textId="001000D5">
      <w:pPr>
        <w:pStyle w:val="Heading2"/>
        <w:spacing w:before="200" w:after="120"/>
      </w:pPr>
      <w:r>
        <w:rPr>
          <w:b/>
          <w:sz w:val="26"/>
        </w:rPr>
        <w:t xml:space="preserve">4.1 Model Selection &amp; Rationale</w:t>
      </w:r>
    </w:p>
    <w:p w14:paraId="001000D6" w14:textId="001000D7">
      <w:pPr>
        <w:spacing w:after="160"/>
      </w:pPr>
      <w:r>
        <w:rPr>
          <w:sz w:val="22"/>
        </w:rPr>
        <w:t xml:space="preserve">Ridge Regression was selected as the primary model. It is a regularised linear regression that adds an L2 penalty to the loss function, reducing model complexity and overfitting risk. The regularisation strength alpha=10.0 was set after empirical tuning. The model is wrapped in a scikit-learn Pipeline with StandardScaler to normalise all features before training.</w:t>
      </w:r>
    </w:p>
    <w:p w14:paraId="001000D8" w14:textId="001000D9">
      <w:pPr>
        <w:pStyle w:val="Heading2"/>
        <w:spacing w:before="200" w:after="120"/>
      </w:pPr>
      <w:r>
        <w:rPr>
          <w:b/>
          <w:sz w:val="26"/>
        </w:rPr>
        <w:t xml:space="preserve">4.2 Training Pipeline Steps</w:t>
      </w:r>
    </w:p>
    <w:p w14:paraId="001000DA" w14:textId="001000DB">
      <w:pPr>
        <w:spacing w:after="160"/>
      </w:pPr>
      <w:r>
        <w:rPr>
          <w:sz w:val="22"/>
        </w:rPr>
        <w:t xml:space="preserve">Step 1: Load CSV, drop null rows. Step 2: 80/20 train-test split (random_state=42). Step 3: StandardScaler normalisation. Step 4: Ridge Regression (alpha=10) fitting. Step 5: Evaluate R², MAE, RMSE + 5-fold CV. Step 6: Serialise pipeline to house_price_model.pkl via joblib.</w:t>
      </w:r>
    </w:p>
    <w:p w14:paraId="001000DC" w14:textId="001000DD">
      <w:pPr>
        <w:pStyle w:val="Heading2"/>
        <w:spacing w:before="200" w:after="120"/>
      </w:pPr>
      <w:r>
        <w:rPr>
          <w:b/>
          <w:sz w:val="26"/>
        </w:rPr>
        <w:t xml:space="preserve">4.3 Model Performance Results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DE" w14:textId="001000DF">
            <w:r>
              <w:t xml:space="preserve">Metric</w:t>
            </w:r>
          </w:p>
        </w:tc>
        <w:tc>
          <w:p w14:paraId="001000E0" w14:textId="001000E1">
            <w:r>
              <w:t xml:space="preserve">Value</w:t>
            </w:r>
          </w:p>
        </w:tc>
        <w:tc>
          <w:p w14:paraId="001000E2" w14:textId="001000E3">
            <w:r>
              <w:t xml:space="preserve">Interpretation</w:t>
            </w:r>
          </w:p>
        </w:tc>
      </w:tr>
      <w:tr>
        <w:trPr/>
        <w:tc>
          <w:p w14:paraId="001000E4" w14:textId="001000E5">
            <w:r>
              <w:t xml:space="preserve">R² (Test Set)</w:t>
            </w:r>
          </w:p>
        </w:tc>
        <w:tc>
          <w:p w14:paraId="001000E6" w14:textId="001000E7">
            <w:r>
              <w:t xml:space="preserve">0.9981</w:t>
            </w:r>
          </w:p>
        </w:tc>
        <w:tc>
          <w:p w14:paraId="001000E8" w14:textId="001000E9">
            <w:r>
              <w:t xml:space="preserve">Model explains 99.81% of price variance</w:t>
            </w:r>
          </w:p>
        </w:tc>
      </w:tr>
      <w:tr>
        <w:trPr/>
        <w:tc>
          <w:p w14:paraId="001000EA" w14:textId="001000EB">
            <w:r>
              <w:t xml:space="preserve">MAE (Test Set)</w:t>
            </w:r>
          </w:p>
        </w:tc>
        <w:tc>
          <w:p w14:paraId="001000EC" w14:textId="001000ED">
            <w:r>
              <w:t xml:space="preserve">$9,048</w:t>
            </w:r>
          </w:p>
        </w:tc>
        <w:tc>
          <w:p w14:paraId="001000EE" w14:textId="001000EF">
            <w:r>
              <w:t xml:space="preserve">Avg absolute prediction error</w:t>
            </w:r>
          </w:p>
        </w:tc>
      </w:tr>
      <w:tr>
        <w:trPr/>
        <w:tc>
          <w:p w14:paraId="001000F0" w14:textId="001000F1">
            <w:r>
              <w:t xml:space="preserve">RMSE (Test Set)</w:t>
            </w:r>
          </w:p>
        </w:tc>
        <w:tc>
          <w:p w14:paraId="001000F2" w14:textId="001000F3">
            <w:r>
              <w:t xml:space="preserve">$10,995</w:t>
            </w:r>
          </w:p>
        </w:tc>
        <w:tc>
          <w:p w14:paraId="001000F4" w14:textId="001000F5">
            <w:r>
              <w:t xml:space="preserve">Root mean squared error on test set</w:t>
            </w:r>
          </w:p>
        </w:tc>
      </w:tr>
      <w:tr>
        <w:trPr/>
        <w:tc>
          <w:p w14:paraId="001000F6" w14:textId="001000F7">
            <w:r>
              <w:t xml:space="preserve">CV R² (5-fold mean)</w:t>
            </w:r>
          </w:p>
        </w:tc>
        <w:tc>
          <w:p w14:paraId="001000F8" w14:textId="001000F9">
            <w:r>
              <w:t xml:space="preserve">0.9983</w:t>
            </w:r>
          </w:p>
        </w:tc>
        <w:tc>
          <w:p w14:paraId="001000FA" w14:textId="001000FB">
            <w:r>
              <w:t xml:space="preserve">Consistent R² across all 5 CV folds</w:t>
            </w:r>
          </w:p>
        </w:tc>
      </w:tr>
      <w:tr>
        <w:trPr/>
        <w:tc>
          <w:p w14:paraId="001000FC" w14:textId="001000FD">
            <w:r>
              <w:t xml:space="preserve">CV R² (5-fold std)</w:t>
            </w:r>
          </w:p>
        </w:tc>
        <w:tc>
          <w:p w14:paraId="001000FE" w14:textId="001000FF">
            <w:r>
              <w:t xml:space="preserve">±0.0000</w:t>
            </w:r>
          </w:p>
        </w:tc>
        <w:tc>
          <w:p w14:paraId="00100100" w14:textId="00100101">
            <w:r>
              <w:t xml:space="preserve">Near-zero variance = highly stable model</w:t>
            </w:r>
          </w:p>
        </w:tc>
      </w:tr>
    </w:tbl>
    <w:p w14:paraId="00100102" w14:textId="00100103">
      <w:pPr>
        <w:spacing w:after="160"/>
      </w:pPr>
      <w:r>
        <w:rPr/>
        <w:t xml:space="preserve"/>
      </w:r>
    </w:p>
    <w:p w14:paraId="00100104" w14:textId="00100105">
      <w:pPr>
        <w:spacing w:after="240"/>
      </w:pPr>
      <w:r>
        <w:rPr>
          <w:sz w:val="22"/>
        </w:rPr>
        <w:t xml:space="preserve">The model achieves R²=0.9981 on the hold-out test set and 0.9983 on 5-fold cross-validation, indicating excellent generalisation. The MAE of $9,048 is less than 1.5% of the median house price ($628,267) — highly accurate for regression on housing data.</w:t>
      </w:r>
    </w:p>
    <w:p w14:paraId="00100106" w14:textId="00100107">
      <w:pPr>
        <w:pStyle w:val="Heading1"/>
        <w:spacing w:before="360" w:after="160"/>
      </w:pPr>
      <w:r>
        <w:rPr>
          <w:b/>
          <w:sz w:val="32"/>
        </w:rPr>
        <w:t xml:space="preserve">5. Visualisations &amp; Model Outputs</w:t>
      </w:r>
    </w:p>
    <w:p w14:paraId="00100108" w14:textId="00100109">
      <w:pPr>
        <w:pStyle w:val="Heading2"/>
        <w:spacing w:before="200" w:after="120"/>
      </w:pPr>
      <w:r>
        <w:rPr>
          <w:b/>
          <w:sz w:val="26"/>
        </w:rPr>
        <w:t xml:space="preserve">5.1 Price Distribution</w:t>
      </w:r>
    </w:p>
    <w:p w14:paraId="0010010A" w14:textId="0010010B">
      <w:pPr>
        <w:spacing w:after="160"/>
      </w:pPr>
      <w:r>
        <w:rPr>
          <w:sz w:val="22"/>
        </w:rPr>
        <w:t xml:space="preserve">Approximately normal distribution, slight right skew. Range: $111,626 – $1,108,236. Mean: $618,861. The KDE curve confirms a unimodal distribution centred around $620,000.</w:t>
      </w:r>
    </w:p>
    <w:p w14:paraId="0010010C" w14:textId="0010010D">
      <w:pPr>
        <w:spacing w:line="240" w:lineRule="auto"/>
      </w:pPr>
      <w:r>
        <w:rPr/>
        <w:drawing>
          <wp:inline distT="0" distB="0" distL="0" distR="0">
            <wp:extent cx="5040000" cy="3240000"/>
            <wp:effectExtent l="0" t="0" r="0" b="0"/>
            <wp:docPr id="1" name="price_distribution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rice_distribution.png"/>
                    <pic:cNvPicPr/>
                  </pic:nvPicPr>
                  <pic:blipFill>
                    <a:blip r:embed="Rcb72363dfdaf482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0E" w14:textId="0010010F">
      <w:pPr>
        <w:spacing w:after="280"/>
        <w:jc w:val="center"/>
      </w:pPr>
      <w:r>
        <w:rPr>
          <w:i/>
          <w:color w:val="57606A"/>
          <w:sz w:val="18"/>
        </w:rPr>
        <w:t xml:space="preserve">Figure 1: House Price Distribution with KDE Curve</w:t>
      </w:r>
    </w:p>
    <w:p w14:paraId="00100110" w14:textId="00100111">
      <w:pPr>
        <w:pStyle w:val="Heading2"/>
        <w:spacing w:before="200" w:after="120"/>
      </w:pPr>
      <w:r>
        <w:rPr>
          <w:b/>
          <w:sz w:val="26"/>
        </w:rPr>
        <w:t xml:space="preserve">5.2 Correlation Heatmap</w:t>
      </w:r>
    </w:p>
    <w:p w14:paraId="00100112" w14:textId="00100113">
      <w:pPr>
        <w:spacing w:after="160"/>
      </w:pPr>
      <w:r>
        <w:rPr>
          <w:sz w:val="22"/>
        </w:rPr>
        <w:t xml:space="preserve">Square_Footage and Neighborhood_Quality have the strongest positive correlations with House_Price (0.85+ and 0.80+ respectively). Year_Built and Lot_Size show moderate positive correlations.</w:t>
      </w:r>
    </w:p>
    <w:p w14:paraId="00100114" w14:textId="00100115">
      <w:pPr>
        <w:spacing w:line="240" w:lineRule="auto"/>
      </w:pPr>
      <w:r>
        <w:rPr/>
        <w:drawing>
          <wp:inline distT="0" distB="0" distL="0" distR="0">
            <wp:extent cx="5040000" cy="4320000"/>
            <wp:effectExtent l="0" t="0" r="0" b="0"/>
            <wp:docPr id="2" name="correlation_heatmap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correlation_heatmap.png"/>
                    <pic:cNvPicPr/>
                  </pic:nvPicPr>
                  <pic:blipFill>
                    <a:blip r:embed="Rbdcb7cdd7cde432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6" w14:textId="00100117">
      <w:pPr>
        <w:spacing w:after="280"/>
        <w:jc w:val="center"/>
      </w:pPr>
      <w:r>
        <w:rPr>
          <w:i/>
          <w:color w:val="57606A"/>
          <w:sz w:val="18"/>
        </w:rPr>
        <w:t xml:space="preserve">Figure 2: Feature Correlation Heatmap</w:t>
      </w:r>
    </w:p>
    <w:p w14:paraId="00100118" w14:textId="00100119">
      <w:pPr>
        <w:pStyle w:val="Heading2"/>
        <w:spacing w:before="200" w:after="120"/>
      </w:pPr>
      <w:r>
        <w:rPr>
          <w:b/>
          <w:sz w:val="26"/>
        </w:rPr>
        <w:t xml:space="preserve">5.3 Feature Importance</w:t>
      </w:r>
    </w:p>
    <w:p w14:paraId="0010011A" w14:textId="0010011B">
      <w:pPr>
        <w:spacing w:after="160"/>
      </w:pPr>
      <w:r>
        <w:rPr>
          <w:sz w:val="22"/>
        </w:rPr>
        <w:t xml:space="preserve">Derived from absolute Ridge coefficient values after StandardScaler normalisation. Square_Footage and Neighborhood_Quality are the dominant predictors, confirming the correlation analysis.</w:t>
      </w:r>
    </w:p>
    <w:p w14:paraId="0010011C" w14:textId="0010011D">
      <w:pPr>
        <w:spacing w:line="240" w:lineRule="auto"/>
      </w:pPr>
      <w:r>
        <w:rPr/>
        <w:drawing>
          <wp:inline distT="0" distB="0" distL="0" distR="0">
            <wp:extent cx="5040000" cy="3240000"/>
            <wp:effectExtent l="0" t="0" r="0" b="0"/>
            <wp:docPr id="3" name="feature_importanc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eature_importance.png"/>
                    <pic:cNvPicPr/>
                  </pic:nvPicPr>
                  <pic:blipFill>
                    <a:blip r:embed="R11996209f64d4a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E" w14:textId="0010011F">
      <w:pPr>
        <w:spacing w:after="280"/>
        <w:jc w:val="center"/>
      </w:pPr>
      <w:r>
        <w:rPr>
          <w:i/>
          <w:color w:val="57606A"/>
          <w:sz w:val="18"/>
        </w:rPr>
        <w:t xml:space="preserve">Figure 3: Feature Importance — Ridge Regression |Coefficient| Values</w:t>
      </w:r>
    </w:p>
    <w:p w14:paraId="00100120" w14:textId="00100121">
      <w:pPr>
        <w:pStyle w:val="Heading2"/>
        <w:spacing w:before="200" w:after="120"/>
      </w:pPr>
      <w:r>
        <w:rPr>
          <w:b/>
          <w:sz w:val="26"/>
        </w:rPr>
        <w:t xml:space="preserve">5.4 Actual vs Predicted Prices</w:t>
      </w:r>
    </w:p>
    <w:p w14:paraId="00100122" w14:textId="00100123">
      <w:pPr>
        <w:spacing w:after="160"/>
      </w:pPr>
      <w:r>
        <w:rPr>
          <w:sz w:val="22"/>
        </w:rPr>
        <w:t xml:space="preserve">Points tightly clustered along the perfect-fit diagonal (red dashed line), confirming exceptional accuracy. Minimal dispersion across the full price range $0.1M – $1.1M.</w:t>
      </w:r>
    </w:p>
    <w:p w14:paraId="00100124" w14:textId="00100125">
      <w:pPr>
        <w:spacing w:line="240" w:lineRule="auto"/>
      </w:pPr>
      <w:r>
        <w:rPr/>
        <w:drawing>
          <wp:inline distT="0" distB="0" distL="0" distR="0">
            <wp:extent cx="5040000" cy="3960000"/>
            <wp:effectExtent l="0" t="0" r="0" b="0"/>
            <wp:docPr id="4" name="actual_vs_predicted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actual_vs_predicted.png"/>
                    <pic:cNvPicPr/>
                  </pic:nvPicPr>
                  <pic:blipFill>
                    <a:blip r:embed="Rcbf009b0f5804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26" w14:textId="00100127">
      <w:pPr>
        <w:spacing w:after="280"/>
        <w:jc w:val="center"/>
      </w:pPr>
      <w:r>
        <w:rPr>
          <w:i/>
          <w:color w:val="57606A"/>
          <w:sz w:val="18"/>
        </w:rPr>
        <w:t xml:space="preserve">Figure 4: Actual vs Predicted Prices on Test Set (200 samples)</w:t>
      </w:r>
    </w:p>
    <w:p w14:paraId="00100128" w14:textId="00100129">
      <w:pPr>
        <w:pStyle w:val="Heading2"/>
        <w:spacing w:before="200" w:after="120"/>
      </w:pPr>
      <w:r>
        <w:rPr>
          <w:b/>
          <w:sz w:val="26"/>
        </w:rPr>
        <w:t xml:space="preserve">5.5 Residual Analysis</w:t>
      </w:r>
    </w:p>
    <w:p w14:paraId="0010012A" w14:textId="0010012B">
      <w:pPr>
        <w:spacing w:after="160"/>
      </w:pPr>
      <w:r>
        <w:rPr>
          <w:sz w:val="22"/>
        </w:rPr>
        <w:t xml:space="preserve">Residuals scattered symmetrically around zero with no visible pattern — confirms no heteroscedasticity, homogenously distributed errors across the full price range.</w:t>
      </w:r>
    </w:p>
    <w:p w14:paraId="0010012C" w14:textId="0010012D">
      <w:pPr>
        <w:spacing w:line="240" w:lineRule="auto"/>
      </w:pPr>
      <w:r>
        <w:rPr/>
        <w:drawing>
          <wp:inline distT="0" distB="0" distL="0" distR="0">
            <wp:extent cx="5040000" cy="3240000"/>
            <wp:effectExtent l="0" t="0" r="0" b="0"/>
            <wp:docPr id="5" name="residual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residuals.png"/>
                    <pic:cNvPicPr/>
                  </pic:nvPicPr>
                  <pic:blipFill>
                    <a:blip r:embed="R704ec87f1e09492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2E" w14:textId="0010012F">
      <w:pPr>
        <w:spacing w:after="280"/>
        <w:jc w:val="center"/>
      </w:pPr>
      <w:r>
        <w:rPr>
          <w:i/>
          <w:color w:val="57606A"/>
          <w:sz w:val="18"/>
        </w:rPr>
        <w:t xml:space="preserve">Figure 5: Residual Plot — Prediction Errors vs Predicted Values</w:t>
      </w:r>
    </w:p>
    <w:p w14:paraId="00100130" w14:textId="00100131">
      <w:pPr>
        <w:pStyle w:val="Heading1"/>
        <w:spacing w:before="360" w:after="160"/>
      </w:pPr>
      <w:r>
        <w:rPr>
          <w:b/>
          <w:sz w:val="32"/>
        </w:rPr>
        <w:t xml:space="preserve">6. Backend API — Flask REST Endpoints</w:t>
      </w:r>
    </w:p>
    <w:p w14:paraId="00100132" w14:textId="00100133">
      <w:pPr>
        <w:spacing w:after="160"/>
      </w:pPr>
      <w:r>
        <w:rPr>
          <w:sz w:val="22"/>
        </w:rPr>
        <w:t xml:space="preserve">The Flask REST API serves the trained model via four endpoints using Flask-CORS for cross-origin support. The model pipeline is lazily loaded on first request and cached in memory.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134" w14:textId="00100135">
            <w:r>
              <w:t xml:space="preserve">Method</w:t>
            </w:r>
          </w:p>
        </w:tc>
        <w:tc>
          <w:p w14:paraId="00100136" w14:textId="00100137">
            <w:r>
              <w:t xml:space="preserve">URL</w:t>
            </w:r>
          </w:p>
        </w:tc>
        <w:tc>
          <w:p w14:paraId="00100138" w14:textId="00100139">
            <w:r>
              <w:t xml:space="preserve">Description</w:t>
            </w:r>
          </w:p>
        </w:tc>
        <w:tc>
          <w:p w14:paraId="0010013A" w14:textId="0010013B">
            <w:r>
              <w:t xml:space="preserve">Auth</w:t>
            </w:r>
          </w:p>
        </w:tc>
      </w:tr>
      <w:tr>
        <w:trPr/>
        <w:tc>
          <w:p w14:paraId="0010013C" w14:textId="0010013D">
            <w:r>
              <w:t xml:space="preserve">GET</w:t>
            </w:r>
          </w:p>
        </w:tc>
        <w:tc>
          <w:p w14:paraId="0010013E" w14:textId="0010013F">
            <w:r>
              <w:t xml:space="preserve">/api/health</w:t>
            </w:r>
          </w:p>
        </w:tc>
        <w:tc>
          <w:p w14:paraId="00100140" w14:textId="00100141">
            <w:r>
              <w:t xml:space="preserve">Service health check; returns model_loaded status</w:t>
            </w:r>
          </w:p>
        </w:tc>
        <w:tc>
          <w:p w14:paraId="00100142" w14:textId="00100143">
            <w:r>
              <w:t xml:space="preserve">None</w:t>
            </w:r>
          </w:p>
        </w:tc>
      </w:tr>
      <w:tr>
        <w:trPr/>
        <w:tc>
          <w:p w14:paraId="00100144" w14:textId="00100145">
            <w:r>
              <w:t xml:space="preserve">GET</w:t>
            </w:r>
          </w:p>
        </w:tc>
        <w:tc>
          <w:p w14:paraId="00100146" w14:textId="00100147">
            <w:r>
              <w:t xml:space="preserve">/api/model-info</w:t>
            </w:r>
          </w:p>
        </w:tc>
        <w:tc>
          <w:p w14:paraId="00100148" w14:textId="00100149">
            <w:r>
              <w:t xml:space="preserve">Model metrics (R², MAE, RMSE, CV R²) + feature list</w:t>
            </w:r>
          </w:p>
        </w:tc>
        <w:tc>
          <w:p w14:paraId="0010014A" w14:textId="0010014B">
            <w:r>
              <w:t xml:space="preserve">None</w:t>
            </w:r>
          </w:p>
        </w:tc>
      </w:tr>
      <w:tr>
        <w:trPr/>
        <w:tc>
          <w:p w14:paraId="0010014C" w14:textId="0010014D">
            <w:r>
              <w:t xml:space="preserve">POST</w:t>
            </w:r>
          </w:p>
        </w:tc>
        <w:tc>
          <w:p w14:paraId="0010014E" w14:textId="0010014F">
            <w:r>
              <w:t xml:space="preserve">/api/predict</w:t>
            </w:r>
          </w:p>
        </w:tc>
        <w:tc>
          <w:p w14:paraId="00100150" w14:textId="00100151">
            <w:r>
              <w:t xml:space="preserve">Predict price from 7-feature JSON body</w:t>
            </w:r>
          </w:p>
        </w:tc>
        <w:tc>
          <w:p w14:paraId="00100152" w14:textId="00100153">
            <w:r>
              <w:t xml:space="preserve">None</w:t>
            </w:r>
          </w:p>
        </w:tc>
      </w:tr>
      <w:tr>
        <w:trPr/>
        <w:tc>
          <w:p w14:paraId="00100154" w14:textId="00100155">
            <w:r>
              <w:t xml:space="preserve">GET</w:t>
            </w:r>
          </w:p>
        </w:tc>
        <w:tc>
          <w:p w14:paraId="00100156" w14:textId="00100157">
            <w:r>
              <w:t xml:space="preserve">/api/dataset-stats</w:t>
            </w:r>
          </w:p>
        </w:tc>
        <w:tc>
          <w:p w14:paraId="00100158" w14:textId="00100159">
            <w:r>
              <w:t xml:space="preserve">Summary statistics of the training dataset</w:t>
            </w:r>
          </w:p>
        </w:tc>
        <w:tc>
          <w:p w14:paraId="0010015A" w14:textId="0010015B">
            <w:r>
              <w:t xml:space="preserve">None</w:t>
            </w:r>
          </w:p>
        </w:tc>
      </w:tr>
      <w:tr>
        <w:trPr/>
        <w:tc>
          <w:p w14:paraId="0010015C" w14:textId="0010015D">
            <w:r>
              <w:t xml:space="preserve">—</w:t>
            </w:r>
          </w:p>
        </w:tc>
        <w:tc>
          <w:p w14:paraId="0010015E" w14:textId="0010015F">
            <w:r>
              <w:t xml:space="preserve">Port 5000</w:t>
            </w:r>
          </w:p>
        </w:tc>
        <w:tc>
          <w:p w14:paraId="00100160" w14:textId="00100161">
            <w:r>
              <w:t xml:space="preserve">Default Flask development server port</w:t>
            </w:r>
          </w:p>
        </w:tc>
        <w:tc>
          <w:p w14:paraId="00100162" w14:textId="00100163">
            <w:r>
              <w:t xml:space="preserve">—</w:t>
            </w:r>
          </w:p>
        </w:tc>
      </w:tr>
    </w:tbl>
    <w:p w14:paraId="00100164" w14:textId="00100165">
      <w:pPr>
        <w:spacing w:after="160"/>
      </w:pPr>
      <w:r>
        <w:rPr/>
        <w:t xml:space="preserve"/>
      </w:r>
    </w:p>
    <w:p w14:paraId="00100166" w14:textId="00100167">
      <w:pPr>
        <w:spacing w:after="80"/>
      </w:pPr>
      <w:r>
        <w:rPr>
          <w:color w:val="1F4E79"/>
          <w:sz w:val="20"/>
        </w:rPr>
        <w:t xml:space="preserve">Sample Predict Request: POST /api/predict with body {"Square_Footage": 2500, "Num_Bedrooms": 3, "Num_Bathrooms": 2, "Year_Built": 2005, "Lot_Size": 3.2, "Garage_Size": 1, "Neighborhood_Quality": 7}</w:t>
      </w:r>
    </w:p>
    <w:p w14:paraId="00100168" w14:textId="00100169">
      <w:pPr>
        <w:spacing w:after="240"/>
      </w:pPr>
      <w:r>
        <w:rPr>
          <w:color w:val="1F4E79"/>
          <w:sz w:val="20"/>
        </w:rPr>
        <w:t xml:space="preserve">Response: {"predicted_price": 718450.25, "predicted_price_fmt": "$718,450"}</w:t>
      </w:r>
    </w:p>
    <w:p w14:paraId="0010016A" w14:textId="0010016B">
      <w:pPr>
        <w:pStyle w:val="Heading1"/>
        <w:spacing w:before="360" w:after="160"/>
      </w:pPr>
      <w:r>
        <w:rPr>
          <w:b/>
          <w:sz w:val="32"/>
        </w:rPr>
        <w:t xml:space="preserve">7. Frontend UI — Streamlit Pages</w:t>
      </w:r>
    </w:p>
    <w:p w14:paraId="0010016C" w14:textId="0010016D">
      <w:pPr>
        <w:numPr>
          <w:ilvl w:val="0"/>
          <w:numId w:val="2"/>
        </w:numPr>
        <w:spacing w:after="80"/>
      </w:pPr>
      <w:r>
        <w:rPr>
          <w:sz w:val="22"/>
        </w:rPr>
        <w:t xml:space="preserve">Page 1 — Predict Price: Two-column form with 7 input controls (sliders + dropdowns). On submit, calls /api/predict and displays a success banner with price, an interactive Plotly gauge chart ($100K–$1.1M scale), and an input summary table.</w:t>
      </w:r>
    </w:p>
    <w:p w14:paraId="0010016E" w14:textId="0010016F">
      <w:pPr>
        <w:numPr>
          <w:ilvl w:val="0"/>
          <w:numId w:val="2"/>
        </w:numPr>
        <w:spacing w:after="80"/>
      </w:pPr>
      <w:r>
        <w:rPr>
          <w:sz w:val="22"/>
        </w:rPr>
        <w:t xml:space="preserve">Page 2 — Dataset Explorer: 8 summary metric cards, then a 4-tab panel: Price Distribution (histogram + box plots), Feature Relationships (3 scatter plots), Correlation Heatmap, Raw Data table (1,000 rows).</w:t>
      </w:r>
    </w:p>
    <w:p w14:paraId="00100170" w14:textId="00100171">
      <w:pPr>
        <w:numPr>
          <w:ilvl w:val="0"/>
          <w:numId w:val="2"/>
        </w:numPr>
        <w:spacing w:after="80"/>
      </w:pPr>
      <w:r>
        <w:rPr>
          <w:sz w:val="22"/>
        </w:rPr>
        <w:t xml:space="preserve">Page 3 — Model Performance: 4 live metric cards (R², MAE, RMSE, CV R²) from API + training info banner + 5 report images in a 2-column grid.</w:t>
      </w:r>
    </w:p>
    <w:p w14:paraId="00100172" w14:textId="00100173">
      <w:pPr>
        <w:numPr>
          <w:ilvl w:val="0"/>
          <w:numId w:val="2"/>
        </w:numPr>
        <w:spacing w:after="240"/>
      </w:pPr>
      <w:r>
        <w:rPr>
          <w:sz w:val="22"/>
        </w:rPr>
        <w:t xml:space="preserve">Page 4 — About: Dataset feature table, tech stack, run instructions, performance benchmarks, Kaggle dataset link.</w:t>
      </w:r>
    </w:p>
    <w:p w14:paraId="00100174" w14:textId="00100175">
      <w:pPr>
        <w:pStyle w:val="Heading1"/>
        <w:spacing w:before="360" w:after="160"/>
      </w:pPr>
      <w:r>
        <w:rPr>
          <w:b/>
          <w:sz w:val="32"/>
        </w:rPr>
        <w:t xml:space="preserve">8. How to Run the Project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76" w14:textId="00100177">
            <w:r>
              <w:t xml:space="preserve">Step</w:t>
            </w:r>
          </w:p>
        </w:tc>
        <w:tc>
          <w:p w14:paraId="00100178" w14:textId="00100179">
            <w:r>
              <w:t xml:space="preserve">Command</w:t>
            </w:r>
          </w:p>
        </w:tc>
        <w:tc>
          <w:p w14:paraId="0010017A" w14:textId="0010017B">
            <w:r>
              <w:t xml:space="preserve">Description</w:t>
            </w:r>
          </w:p>
        </w:tc>
      </w:tr>
      <w:tr>
        <w:trPr/>
        <w:tc>
          <w:p w14:paraId="0010017C" w14:textId="0010017D">
            <w:r>
              <w:t xml:space="preserve">1. Install</w:t>
            </w:r>
          </w:p>
        </w:tc>
        <w:tc>
          <w:p w14:paraId="0010017E" w14:textId="0010017F">
            <w:r>
              <w:t xml:space="preserve">python -m pip install -r requirements.txt</w:t>
            </w:r>
          </w:p>
        </w:tc>
        <w:tc>
          <w:p w14:paraId="00100180" w14:textId="00100181">
            <w:r>
              <w:t xml:space="preserve">Install all Python dependencies</w:t>
            </w:r>
          </w:p>
        </w:tc>
      </w:tr>
      <w:tr>
        <w:trPr/>
        <w:tc>
          <w:p w14:paraId="00100182" w14:textId="00100183">
            <w:r>
              <w:t xml:space="preserve">2. Train</w:t>
            </w:r>
          </w:p>
        </w:tc>
        <w:tc>
          <w:p w14:paraId="00100184" w14:textId="00100185">
            <w:r>
              <w:t xml:space="preserve">python train_model.py</w:t>
            </w:r>
          </w:p>
        </w:tc>
        <w:tc>
          <w:p w14:paraId="00100186" w14:textId="00100187">
            <w:r>
              <w:t xml:space="preserve">Train model + generate 5 report PNG images</w:t>
            </w:r>
          </w:p>
        </w:tc>
      </w:tr>
      <w:tr>
        <w:trPr/>
        <w:tc>
          <w:p w14:paraId="00100188" w14:textId="00100189">
            <w:r>
              <w:t xml:space="preserve">3. Start API</w:t>
            </w:r>
          </w:p>
        </w:tc>
        <w:tc>
          <w:p w14:paraId="0010018A" w14:textId="0010018B">
            <w:r>
              <w:t xml:space="preserve">python backend/app.py</w:t>
            </w:r>
          </w:p>
        </w:tc>
        <w:tc>
          <w:p w14:paraId="0010018C" w14:textId="0010018D">
            <w:r>
              <w:t xml:space="preserve">Launch Flask REST API on port 5000 (Terminal 1)</w:t>
            </w:r>
          </w:p>
        </w:tc>
      </w:tr>
      <w:tr>
        <w:trPr/>
        <w:tc>
          <w:p w14:paraId="0010018E" w14:textId="0010018F">
            <w:r>
              <w:t xml:space="preserve">4. Start UI</w:t>
            </w:r>
          </w:p>
        </w:tc>
        <w:tc>
          <w:p w14:paraId="00100190" w14:textId="00100191">
            <w:r>
              <w:t xml:space="preserve">streamlit run frontend/ui.py</w:t>
            </w:r>
          </w:p>
        </w:tc>
        <w:tc>
          <w:p w14:paraId="00100192" w14:textId="00100193">
            <w:r>
              <w:t xml:space="preserve">Launch Streamlit UI on port 8501 (Terminal 2)</w:t>
            </w:r>
          </w:p>
        </w:tc>
      </w:tr>
      <w:tr>
        <w:trPr/>
        <w:tc>
          <w:p w14:paraId="00100194" w14:textId="00100195">
            <w:r>
              <w:t xml:space="preserve">5. Report</w:t>
            </w:r>
          </w:p>
        </w:tc>
        <w:tc>
          <w:p w14:paraId="00100196" w14:textId="00100197">
            <w:r>
              <w:t xml:space="preserve">python generate_report.py</w:t>
            </w:r>
          </w:p>
        </w:tc>
        <w:tc>
          <w:p w14:paraId="00100198" w14:textId="00100199">
            <w:r>
              <w:t xml:space="preserve">Generate standalone HTML project report (optional)</w:t>
            </w:r>
          </w:p>
        </w:tc>
      </w:tr>
    </w:tbl>
    <w:p w14:paraId="0010019A" w14:textId="0010019B">
      <w:pPr>
        <w:spacing w:after="160"/>
      </w:pPr>
      <w:r>
        <w:rPr/>
        <w:t xml:space="preserve"/>
      </w:r>
    </w:p>
    <w:p w14:paraId="0010019C" w14:textId="0010019D">
      <w:pPr>
        <w:spacing w:after="240"/>
      </w:pPr>
      <w:r>
        <w:rPr>
          <w:i/>
          <w:color w:val="57606A"/>
          <w:sz w:val="20"/>
        </w:rPr>
        <w:t xml:space="preserve">Steps 4 and 5 must run in separate terminals. Flask API: port 5000. Streamlit UI: port 8501 (default). Python 3.9+ required.</w:t>
      </w:r>
    </w:p>
    <w:p w14:paraId="0010019E" w14:textId="0010019F">
      <w:pPr>
        <w:pStyle w:val="Heading1"/>
        <w:spacing w:before="360" w:after="160"/>
      </w:pPr>
      <w:r>
        <w:rPr>
          <w:b/>
          <w:sz w:val="32"/>
        </w:rPr>
        <w:t xml:space="preserve">9. Conclusion</w:t>
      </w:r>
    </w:p>
    <w:p w14:paraId="001001A0" w14:textId="001001A1">
      <w:pPr>
        <w:spacing w:after="160"/>
      </w:pPr>
      <w:r>
        <w:rPr>
          <w:sz w:val="22"/>
        </w:rPr>
        <w:t xml:space="preserve">This project successfully demonstrates a complete machine learning pipeline from raw data to a deployed interactive application. The Ridge Regression model achieves near-perfect predictive accuracy (R²=0.9981) with a MAE of only $9,048 — roughly 1.5% of the median house price.</w:t>
      </w:r>
    </w:p>
    <w:p w14:paraId="001001A2" w14:textId="001001A3">
      <w:pPr>
        <w:spacing w:after="160"/>
      </w:pPr>
      <w:r>
        <w:rPr>
          <w:sz w:val="22"/>
        </w:rPr>
        <w:t xml:space="preserve">The architecture cleanly separates concerns: ML model in a serialised sklearn Pipeline, served by a Flask REST API, consumed by a Streamlit frontend. This design makes the system easy to extend — the model can be swapped for Random Forest or XGBoost without changing the API or frontend code.</w:t>
      </w:r>
    </w:p>
    <w:p w14:paraId="001001A4" w14:textId="001001A5">
      <w:pPr>
        <w:spacing w:after="320"/>
      </w:pPr>
      <w:r>
        <w:rPr>
          <w:sz w:val="22"/>
        </w:rPr>
        <w:t xml:space="preserve">Future enhancements: hyperparameter tuning via GridSearchCV, geospatial feature engineering, cloud deployment (Render/AWS), user authentication, and a database backend to store and audit predictions.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1217496a79946dd" /><Relationship Type="http://schemas.openxmlformats.org/officeDocument/2006/relationships/styles" Target="/word/styles.xml" Id="Rd015beee50534964" /><Relationship Type="http://schemas.openxmlformats.org/officeDocument/2006/relationships/theme" Target="/word/theme/theme1.xml" Id="R26a17b24e5ce4c76" /><Relationship Type="http://schemas.openxmlformats.org/officeDocument/2006/relationships/numbering" Target="/word/numbering.xml" Id="R7ad15ff908bc4742" /><Relationship Type="http://schemas.openxmlformats.org/officeDocument/2006/relationships/image" Target="/media/image.png" Id="Rcb72363dfdaf482d" /><Relationship Type="http://schemas.openxmlformats.org/officeDocument/2006/relationships/image" Target="/media/image2.png" Id="Rbdcb7cdd7cde432a" /><Relationship Type="http://schemas.openxmlformats.org/officeDocument/2006/relationships/image" Target="/media/image3.png" Id="R11996209f64d4a78" /><Relationship Type="http://schemas.openxmlformats.org/officeDocument/2006/relationships/image" Target="/media/image4.png" Id="Rcbf009b0f5804178" /><Relationship Type="http://schemas.openxmlformats.org/officeDocument/2006/relationships/image" Target="/media/image5.png" Id="R704ec87f1e0949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2026-10-10T13:33:32Z</dcterms:created>
  <cp:lastModifiedBy>OfficeCLI</cp:lastModifiedBy>
  <dcterms:modified xsi:type="dcterms:W3CDTF">2026-10-10T13:33:32Z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2026-10-10T13:37:25Z</vt:lpwstr>
  </op:property>
</op:Properties>
</file>