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underperformed the weekday baseline despite flat gross volume. Gross calls were essentially steady (-0.9%), but queue-to-gross slipped to 13.3% (from 14.7%), pulling queue calls down 9.3% and net calls down 8.6%. Efficiency was slightly softer: net conversion eased to 31.9% (from 32.5%) and gross conversion to 4.2% (from 4.7%). Per-call yields compressed with RPGC down 12.4% to $11.8, RPNC down 5.3% to $88.5, and RPO down 3.5% to $277.8. Net result: 361 orders (-9.1%) and $100,297.5 in revenue (-12.3%).</w:t>
      </w:r>
    </w:p>
    <w:p/>
    <w:p>
      <w:r>
        <w:t>Compass admission dynamics were mixed. We admitted more total calls into Compass (entered rate 78.5% vs 68.8%), but this was accompanied by a higher bot mix (60.0% vs 49.0%), so non‑bot entrants fell 10.8%. As expected, initial‑question breakage rose with that bot filtering. Post‑admission, step health was uneven: queueing was lighter at ZIP and Address, but materially higher at the ERCOT check, contributing to the overall Q2G decline and 1,137 total queued calls.</w:t>
      </w:r>
    </w:p>
    <w:p/>
    <w:p>
      <w:r>
        <w:t>Down‑funnel execution was steady but not strong enough to offset the smaller net pool. Abandonment remained near zero, contact capture held at 80.7%, and credit penetration ticked up to 52.6%. However, the passed‑credit rate fell 5.5 pp to 79.9%, nudging net conversion down to 31.9% even as passed‑credit conversion was stable and failed‑credit conversion improved. With slightly softer conversion and lower per‑order value, revenue per call contracted, driving the day’s revenue shortfall.</w:t>
      </w:r>
    </w:p>
    <w:p/>
    <w:p/>
    <w:p>
      <w:r>
        <w:t>=== STEP-LEVEL DRIVERS ===</w:t>
      </w:r>
    </w:p>
    <w:p/>
    <w:p>
      <w:r>
        <w:t>DRIVER 1: Bot Spike In Compass Cut Real Throughput To Agents</w:t>
      </w:r>
    </w:p>
    <w:p>
      <w:r>
        <w:t>Callout: A higher share of Compass calls were flagged as bots, which lifted Compass admission but reduced non‑bot volume, shrinking queue and net calls.</w:t>
      </w:r>
    </w:p>
    <w:p>
      <w:r>
        <w:t>Down-funnel impact: More calls hit Compass but fewer “real” callers reached agents, so queue fell and net calls declined. With slightly softer conversion on a smaller net base, orders dropped and gross yield compressed.</w:t>
      </w:r>
    </w:p>
    <w:p>
      <w:r>
        <w:t>Evidence: Any-Bot Call Rate (Compass) rose to 60.0% vs 49.0% (+11.0 pp). Entered Compass Rate rose to 78.5% vs 68.8% (+9.7 pp), but Non‑Bot Compass Calls fell to 2,679 vs 3,003 (−324, −10.8%). Queue Calls fell to 1,137 vs 1,253 (−116, −9.3%) and Net Calls fell to 1,133 vs 1,240 (−106.8, −8.6%). Orders fell to 361 vs 397 (−36, −9.1%) and Gross Conversion Rate slipped to 4.2% vs 4.7% (−0.4 pp, −9.2%). Queue‑to‑Gross Rate declined to 13.3% vs 14.7% (−1.4 pp, −9.5%).</w:t>
      </w:r>
    </w:p>
    <w:p/>
    <w:p>
      <w:r>
        <w:t>DRIVER 2: Softer Credit Pass Rate Suppressed Conversion And Orders</w:t>
      </w:r>
    </w:p>
    <w:p>
      <w:r>
        <w:t>Callout: More agent calls reached credit, but fewer passed, which pulled down net conversion and limited order throughput.</w:t>
      </w:r>
    </w:p>
    <w:p>
      <w:r>
        <w:t>Down-funnel impact: With less volume already reaching agents (Driver 1), the drop in pass rate further reduced the share of callers eligible for high‑value products. Net conversion edged down and revenue per net call softened.</w:t>
      </w:r>
    </w:p>
    <w:p>
      <w:r>
        <w:t>Evidence: Credit Run/Net Calls ticked up to 52.6% vs 51.6% (+1.0 pp), but Passed Credit Rate fell to 79.9% vs 85.3% (−5.5 pp, −6.4%). Net Conversion Rate eased to 31.9% vs 32.5% (−0.6 pp, −2.0%). Passed‑Credit Conversion was essentially flat at 70.0% vs 70.4% (−0.5 pp), while Failed‑Credit Conversion rose to 23.3% vs 20.6% (+2.7 pp). Revenue per Net Call declined to $88.52 vs $93.50 (−5.3%).</w:t>
      </w:r>
    </w:p>
    <w:p/>
    <w:p>
      <w:r>
        <w:t>DRIVER 3: Mix Shift Away From TXU Compressed RPO And Revenue</w:t>
      </w:r>
    </w:p>
    <w:p>
      <w:r>
        <w:t>Callout: Order mix shifted away from TXU toward TEE, lowering revenue per order and amplifying the revenue decline beyond the order shortfall.</w:t>
      </w:r>
    </w:p>
    <w:p>
      <w:r>
        <w:t>Down-funnel impact: Similar order count at lower average yield reduced total revenue and RPGC. This mix effect stacked on top of the volume/credit softness.</w:t>
      </w:r>
    </w:p>
    <w:p>
      <w:r>
        <w:t>Evidence: TXU Order Mix fell to 36.6% vs 44.2% (−7.7 pp) while TEE Order Mix rose to 24.7% vs 18.9% (+5.8 pp). Revenue per Order fell to $277.83 vs $288.02 (−3.5%). Total Revenue dropped to $100,297 vs $114,398 (−$14,100, −12.3%), outpacing the −9.1% order decline. Revenue per Gross Call fell to $11.76 vs $13.43 (−12.4%).</w:t>
      </w:r>
    </w:p>
    <w:p/>
    <w:p>
      <w:r>
        <w:t>SMALL / SUSPICIOUS CHANGES (optional):</w:t>
      </w:r>
    </w:p>
    <w:p>
      <w:r>
        <w:t>- One weird thing: Several big marketing buckets show zero Compass admission while Site overall shows a large increase. Natural Entered Compass = 0 vs 2,976 baseline; Generic = 0 vs 291; NRG = 0 vs 35, yet Site Entered Compass = 5,565 vs 4,744 (+17.3%). Likely a logging/routing artifact rather than a true business swing.</w:t>
      </w:r>
    </w:p>
    <w:p>
      <w:r>
        <w:t>- Another oddity: ERCOT Check queue rate spiked to 24.3% vs 8.1% (+16.1 pp) overall, even as total Queue Calls fell. This step-level spike may indicate gating or instrumentation changes at ERCOT.</w:t>
      </w:r>
    </w:p>
    <w:p>
      <w:r>
        <w:t>- Metric quirk: “Queue to Initial Question Passed Rate” exceeds 100% in multiple cuts (overall 110.8%; Brand‑Partner 123.9%; PMax 120.0%), suggesting a denominator/definition mismatch to validate.</w:t>
      </w:r>
    </w:p>
    <w:p/>
    <w:p/>
    <w:p>
      <w:r>
        <w:t>=== MONTH-TO-DATE PACING ===</w:t>
      </w:r>
    </w:p>
    <w:p/>
    <w:p>
      <w:r>
        <w:t>Month-to-date through 02/18, phones are behind Internal Plan. Total phone orders are 9,111 vs 11,049 (-17.5%), and phone revenue is $2,608,597 vs $3,202,061 (-18.6%). The gap is primarily volume-led at the top of the funnel: total queue calls are 28,396 vs 33,528 (-15.4%) and total net calls are 27,924 vs 32,124 (-13.1%). Both acquisition and admission are under plan, with Site RR at 3.0% vs 3.8% and SERP RR at 2.6% vs 3.6%, and especially weak Site Q2G at 9.1% vs 23.6% (SERP Q2G 38.8% vs 40.1%). Abandonment is better than plan (1.7% vs 4.2%), but lower leakage in queue cannot offset the shortfall upstream. Efficiency is also softer, with total conversion at 32.6% vs 34.4% (Site 39.6% vs 41.1%, SERP 24.2% vs 25.7%), pulling orders to 6,046 vs 7,479 on Site and 3,065 vs 3,570 on SERP.</w:t>
      </w:r>
    </w:p>
    <w:p/>
    <w:p>
      <w:r>
        <w:t>The magnitude and concentration of the early-step deficit on Site (Q2G 9.1% vs 23.6%), alongside unusually low abandonment, align with recent daily notes of bot spikes and Compass admission anomalies (e.g., Natural traffic showing near-zero admission). SERP Q2G tracking close to plan (38.8% vs 40.1%) reinforces that the distortion is largely Site-side at the initial IVR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