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Daily KPI Report</w:t>
      </w:r>
    </w:p>
    <w:p>
      <w:r>
        <w:t>=== EXECUTIVE SUMMARY ===</w:t>
      </w:r>
    </w:p>
    <w:p/>
    <w:p>
      <w:r>
        <w:t>Yesterday was mixed against the weekday baseline. Gross call volume rose 20.4%, queue-to-gross was roughly flat at 10.3%, and queue exposure climbed 32.7%. However, abandonments spiked to 38.5%, pulling net calls down 8.9% despite the larger queue. Agent execution was stronger, with net conversion up to 36.4%, which held orders flat at 83. Revenue landed at $22,787, down 6.6%, as per‑order yield softened (RPO $274.5). Efficiency diverged by lens: revenue per net call ticked up to $99.9, while revenue per gross call fell sharply to $6.3 on heavier early‑funnel waste.</w:t>
      </w:r>
    </w:p>
    <w:p/>
    <w:p>
      <w:r>
        <w:t>On Compass, admissions increased materially and the initial question did its job filtering noise; bot volume was modestly higher and is removed at that first step. Post‑initial, the funnel looked intent‑aware but queue pressure concentrated later: ERCOT eligibility queued far above baseline and address/name steps also carried more queue load, while breakage at those stages stayed generally stable or improved. Overall queue-to-gross barely moved versus baseline, but the larger number of queued callers amplified downstream abandonment. SERP contributed cleaner non‑site traffic once admitted, while Site delivered more volume with thinner efficiency into agents.</w:t>
      </w:r>
    </w:p>
    <w:p/>
    <w:p>
      <w:r>
        <w:t>Down funnel, once callers reached an agent, contact capture and credit penetration improved, the credit pass rate was slightly softer, and both passed‑ and failed‑credit conversions were broadly stable, lifting net conversion to 36.4%. The elevated abandonment was the clear constraint on throughput, not agent effectiveness. Per‑order economics compressed on mix, driving RPO down 6.5%; even so, stronger agent conversion lifted revenue per net call 3.8%. Net effect: stable orders on fewer agent connects, but lower yield pulled total revenue below baseline.</w:t>
      </w:r>
    </w:p>
    <w:p/>
    <w:p/>
    <w:p>
      <w:r>
        <w:t>=== STEP-LEVEL DRIVERS ===</w:t>
      </w:r>
    </w:p>
    <w:p/>
    <w:p>
      <w:r>
        <w:t>DRIVER 1: Queue Abandonment Surge Throttled Agent Throughput</w:t>
      </w:r>
    </w:p>
    <w:p>
      <w:r>
        <w:t>Callout: Queue abandonment spiked to 38.5% (from 10.1%), so despite more callers reaching queue (+32.7%), fewer made it to agents (-8.9% net calls).</w:t>
      </w:r>
    </w:p>
    <w:p>
      <w:r>
        <w:t>Down-funnel impact: Top-of-funnel expanded (gross calls +20.4%; non-bot Compass +116.9%; initial question passes +143.1%), but heavy abandonment cut agent exposure (net calls -8.9%). For those who did reach agents, execution improved (contact +0.8 pts to 82.5%; credit run +8.6 pts to 61.0%; net conversion +3.6 pts to 36.4%), which held orders flat at 83. With fewer net calls and softer yield, revenue per gross call fell 28.6% and total revenue declined 6.6%.</w:t>
      </w:r>
    </w:p>
    <w:p>
      <w:r>
        <w:t>Evidence: Abandonment Rate – Hung Up in Queue 38.5% vs 10.1% (+28.5 pts); Queue Calls 371 vs 279 (+32.7%/+92); Net Calls 228 vs 250 (-8.9%/-22); Contact/Net 82.5% vs 81.7% (+0.8 pts); Credit Run/Net 61.0% vs 52.4% (+8.6 pts); Net Conversion 36.4% vs 32.8% (+3.6 pts); Orders 83 vs 83 (flat); Revenue/Gross Call $6.33 vs $8.87 (-28.6%); Gross Calls 3,600 vs 2,990 (+20.4%); Non‑Bot Compass Calls 817 vs 377 (+116.9%); Passed Initial Question 429 vs 177 (+143.1%).</w:t>
      </w:r>
    </w:p>
    <w:p/>
    <w:p>
      <w:r>
        <w:t>DRIVER 2: Late-Step Compass Queue Spikes (ERCOT, Address, Name) Drove Waits And Abandonment</w:t>
      </w:r>
    </w:p>
    <w:p>
      <w:r>
        <w:t>Callout: Queueing shifted downstream, especially at the ERCOT check, inflating queue exposure without proportional net throughput.</w:t>
      </w:r>
    </w:p>
    <w:p>
      <w:r>
        <w:t>Down-funnel impact: More callers were parked in late queues (overall queue calls +32.7%), then abandoned at elevated rates (38.5% AR). Both Site and SERP showed the ERCOT pressure, feeding the abandonment spike. The result was weaker gross-to-order efficiency (gross conversion -23.6%) and depressed RPGC (-28.6%), even though agent performance per net call held up.</w:t>
      </w:r>
    </w:p>
    <w:p>
      <w:r>
        <w:t>Evidence: Queue Rate – ERCOT 33.8% vs 11.3% (+22.5 pts); Address 13.6% vs 10.8% (+2.8 pts); Name 13.3% vs 10.3% (+3.0 pts). Site ERCOT queue rate +24.8 pts (36.4% vs 11.6%); SERP ERCOT queue rate +25.0 pts (31.2% vs 6.2%). Queue Calls 371 (+32.7%); Abandonment 38.5% (+28.5 pts). Gross Conversion 2.3% vs 3.0% (-23.6%); Revenue/Gross Call $6.33 (-28.6%).</w:t>
      </w:r>
    </w:p>
    <w:p/>
    <w:p>
      <w:r>
        <w:t>DRIVER 3: Softer Mix And Higher Transfer Intensity Cut Yield</w:t>
      </w:r>
    </w:p>
    <w:p>
      <w:r>
        <w:t>Callout: Partner mix shifted away from higher-yield brands and Allconnect transfers per order more than doubled, pulling down revenue per order and overall revenue.</w:t>
      </w:r>
    </w:p>
    <w:p>
      <w:r>
        <w:t>Down-funnel impact: Agent conversion improved, but each order was worth less (RPO -6.5%) and, paired with fewer net calls, drove a 28.6% drop in RPGC and a 6.6% revenue decline despite flat orders.</w:t>
      </w:r>
    </w:p>
    <w:p>
      <w:r>
        <w:t>Evidence: TXU Order Mix 28.9% vs 37.9% (-9.0 pts); TEE Mix 20.5% vs 23.6% (-3.1 pts); Allconnect Transfer Rate 57.8% vs 27.2% (+30.7 pts); Revenue/Order $274.55 vs $293.51 (-6.5%); Total Revenue $22,787 vs $24,392 (-6.6%); Revenue/Gross Call $6.33 vs $8.87 (-28.6%).</w:t>
      </w:r>
    </w:p>
    <w:p/>
    <w:p>
      <w:r>
        <w:t>SMALL / SUSPICIOUS CHANGES (optional):</w:t>
      </w:r>
    </w:p>
    <w:p>
      <w:r>
        <w:t>- One weird thing: Queue_to_initial_question_passed_rate is &gt;1.0 across segments (overall 1.156; Site 1.116; SERP 1.191), which isn’t mathematically possible and suggests a logging misalignment.</w:t>
      </w:r>
    </w:p>
    <w:p>
      <w:r>
        <w:t>- Entered Compass Rate jumped to 77.9% (from 37.7%) while bot rate was nearly flat (+1.4 pts), pointing to a potential classification or routing change rather than pure demand.</w:t>
      </w:r>
    </w:p>
    <w:p>
      <w:r>
        <w:t>- ERCOT queue rate inflated broadly (e.g., PMax 80.0% vs 3.3%; Generic 44.2% vs 5.6%), consistent with a systemic queueing shift that may be increasing waits.</w:t>
      </w:r>
    </w:p>
    <w:p>
      <w:r>
        <w:t>- Extremely high abandonment showed up in several low‑volume buckets (Utility 75.0%, NRG 50.0%, Competitor 47.1%), hinting at localized routing or staffing pockets exacerbating the queue issue.</w:t>
      </w:r>
    </w:p>
    <w:p/>
    <w:p/>
    <w:p>
      <w:r>
        <w:t>=== MONTH-TO-DATE PACING ===</w:t>
      </w:r>
    </w:p>
    <w:p/>
    <w:p>
      <w:r>
        <w:t>It’s too early in the month to provide a reliable MTD pacing read. During the first 1–3 days, the Marketplace Full Funnel query is inconsistent due to partial data loads and backfills, and small day-one volumes make ratios like RR, Q2G, abandonment, and conversion highly volatile. Metrics will fluctuate materially and can misrepresent true performance versus Internal Plan; we’ll resume a meaningful MTD view once a few stable days of data have accumulated.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