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was a throughput‑led win despite a leaner top of funnel. Gross calls fell 46.5% to 1,737 vs the weekday baseline, but Compass admitted a much larger share of real callers, lifting queue exposure and agent connects. Queue-to-gross more than doubled to 20.9%, queue calls rose to 363, and net calls climbed 31.2% to 301. With net conversion holding essentially flat at 33.2% and gross conversion up to 5.8%, orders rose to 100 and revenue to $27,483. Efficiency was mixed: revenue per gross call improved sharply to $15.8, while revenue per net call eased to $91.3 and revenue per order softened to $274.8, reflecting mix. Mix leaned more toward SERP and branded while Natural receded, consistent with higher admissions but thinner downstream yield.</w:t>
      </w:r>
    </w:p>
    <w:p/>
    <w:p>
      <w:r>
        <w:t>Compass/IVR health was strong where it mattered. Bots were filtered at the initial question as designed, with bot share inside Compass dropping sharply; initial-question breakage improved and non‑bot admissions expanded. Pressure shifted later in the flow, with higher queueing at Address and ERCOT (ERCOT queue rate up and a small breakage uptick), but the system still pushed more callers through to agents. Overall Q2G climbed and both Site and SERP contributed to the larger queued cohort, with Site volume lower but cleaner and SERP providing more admitted traffic than baseline.</w:t>
      </w:r>
    </w:p>
    <w:p/>
    <w:p>
      <w:r>
        <w:t>Down‑funnel execution was steady. Abandonment in queue was near baseline (17.1%), contact completion held, and credit penetration dipped modestly while pass‑rate was slightly lower; importantly, post‑credit close strengthened (PCC up), offsetting a softer failed‑credit close. The net result was stable net conversion with higher net call volume, producing more orders and revenue even as per‑order and per‑net yields compressed on mix.</w:t>
      </w:r>
    </w:p>
    <w:p/>
    <w:p/>
    <w:p>
      <w:r>
        <w:t>=== STEP-LEVEL DRIVERS ===</w:t>
      </w:r>
    </w:p>
    <w:p/>
    <w:p>
      <w:r>
        <w:t>DRIVER 1: Compass Clean-Up Drove Throughput On Far Fewer Gross Calls</w:t>
      </w:r>
    </w:p>
    <w:p>
      <w:r>
        <w:t>Callout: Bot noise dropped and early breakage fell, more than doubling Q2G and lifting queue and net calls despite a -46.5% gross volume decline.</w:t>
      </w:r>
    </w:p>
    <w:p>
      <w:r>
        <w:t>Down-funnel impact: Higher queue exposure fed agents (net calls +31.2%). Agent funnel held (contact flat), credit penetration dipped slightly but post-credit close improved, keeping net conversion flat and pushing more orders and revenue. Revenue gains were throughput-led; yield per order softened slightly but RPGC more than doubled.</w:t>
      </w:r>
    </w:p>
    <w:p>
      <w:r>
        <w:t>Evidence: Gross Calls 1,737 vs 3,244 (−1,507, −46.5%). Entered Compass Rate 68.4% vs 39.3% (+29.1 pts). Any Bot Call Rate (Compass) 34.1% vs 76.2% (−42.1 pts). Breakage – Initial Question 63.0% vs 88.8% (−25.8 pts). Queue to Gross Rate 20.9% vs 9.2% (+11.7 pts). Queue Calls 363 vs 284 (+79, +27.8%). Net Calls 301 vs 229.5 (+71.5, +31.2%). Orders 100 vs 76.5 (+23.5, +30.7%). Total Revenue $27,483 vs $21,904 (+$5,579, +25.5%). Revenue per Gross Call $15.82 vs $7.28 (+$8.54, +117.2%).</w:t>
      </w:r>
    </w:p>
    <w:p/>
    <w:p>
      <w:r>
        <w:t>DRIVER 2: Volume/Mix Shift — Site/Natural Collapsed, SERP/Brand-Partner Took Share</w:t>
      </w:r>
    </w:p>
    <w:p>
      <w:r>
        <w:t>Callout: The gross call drop was almost entirely Site/Natural (site −1,520; natural −1,225), while SERP was flat and Brand-Partner grew. Mix skewed toward branded/SERP.</w:t>
      </w:r>
    </w:p>
    <w:p>
      <w:r>
        <w:t>Down-funnel impact: Heavier SERP/Brand-Partner typically lowers agent efficiency. We saw SERP credit penetration and net conversion dip (drag on efficiency), but the cleaner Compass intake still produced more queue and net calls, so orders rose. Revenue quality mixed: transfer rate up and RPO down modestly, pointing to throughput over yield.</w:t>
      </w:r>
    </w:p>
    <w:p>
      <w:r>
        <w:t>Evidence: Site Gross Calls 1,151 vs 2,671.75 (−1,521, −56.9%); Natural 662 vs 1,887.25 (−1,225, −64.9%). SERP Gross Calls 586 vs 572.25 (+13.8, +2.4%). Brand‑Partner Gross Calls 489 vs 377 (+112, +29.7%). Mix shift: SERP gross mix 34.5% vs 18.7% (SITE_SERP). Brand‑Partner gross mix 28.5% vs 12.1% (CATEGORY). SERP Net Conversion 16.3% vs 20.0% (−3.7 pts) and SERP Credit Run/Net 30.6% vs 39.5% (−8.9 pts). Brand‑Partner Net Calls 139 vs 94.25 (+44.8, +47.5%) and Orders 30 vs 22.5 (+7.5, +33.3%). Allconnect Transfer Rate 41.0% vs 35.2% (+5.8 pts). Revenue per Order $274.83 vs $287.02 (−$12.19, −4.2%).</w:t>
      </w:r>
    </w:p>
    <w:p/>
    <w:p>
      <w:r>
        <w:t>DRIVER 3: Queue Shifted Downstream; Credit Penetration Softer But PCC Strength Held Conversion</w:t>
      </w:r>
    </w:p>
    <w:p>
      <w:r>
        <w:t>Callout: More callers were queued later in Compass (Address, ERCOT, Name), abandonment ticked up slightly, and fewer agent calls reached credit, but those who passed converted at a higher rate.</w:t>
      </w:r>
    </w:p>
    <w:p>
      <w:r>
        <w:t>Down-funnel impact: Slightly lower CICredit share and nearly flat PCR could have cut orders, but stronger passed‑credit conversion offset it, keeping net conversion stable. Combined with more net calls from Driver 1, orders and revenue increased.</w:t>
      </w:r>
    </w:p>
    <w:p>
      <w:r>
        <w:t>Evidence: Queue Rate – Address 12.7% vs 8.4% (+4.2 pts); ERCOT Check 25.9% vs 19.9% (+6.0 pts); Name 11.4% vs 9.3% (+2.1 pts). Abandonment – Hung Up in Queue 17.1% vs 16.8% (+0.3 pts). Credit Run/Net Calls 50.5% vs 53.7% (−3.2 pts). Passed Credit Rate 82.2% vs 83.3% (−1.0 pt). Passed‑Credit Conversion 76.8% vs 70.7% (+6.1 pts). Net Conversion 33.2% vs 33.1% (+0.1 pt).</w:t>
      </w:r>
    </w:p>
    <w:p/>
    <w:p>
      <w:r>
        <w:t>SMALL / SUSPICIOUS CHANGES</w:t>
      </w:r>
    </w:p>
    <w:p>
      <w:r>
        <w:t>- One weird thing: “Queue to Initial Question Passed Rate” is over 100% in many slices, which shouldn’t be possible (overall 120.1%; SERP 121.7%; Brand‑Partner 130.6%). Suggests a telemetry or ratio‑definition quirk.</w:t>
      </w:r>
    </w:p>
    <w:p>
      <w:r>
        <w:t>- Non‑Bot Compass Call Conversion Rate collapsed even as net conversion and orders rose (overall 12.8% vs 41.5%, −28.7 pts; SERP 6.4% vs 66.2%, −59.8 pts). Likely a denominator swell from broader non‑bot classification or logging.</w:t>
      </w:r>
    </w:p>
    <w:p>
      <w:r>
        <w:t>- ERCOT Check breakage spiked in several places (overall 2.8% vs 0.6%, +2.2 pts; Site 4.6% vs 0.5%, +4.1 pts), worth watching for latency or matching behavior shifts.</w:t>
      </w:r>
    </w:p>
    <w:p/>
    <w:p/>
    <w:p>
      <w:r>
        <w:t>=== MONTH-TO-DATE PACING ===</w:t>
      </w:r>
    </w:p>
    <w:p/>
    <w:p>
      <w:r>
        <w:t>Month-to-date, we are behind Internal Plan on both orders and revenue. Total phone orders are 10,749 vs 11,358 (-5.4%), and phone revenue is $2,922,603 vs $3,289,227 (-11.1%). The gap is primarily in the middle of the phone funnel: while total queue calls are actually up (36,592 vs 34,523, +6.0%), total Abandon Rate is 13.3% vs 4.1% (+222.6%), which pulls total net calls down to 31,731 vs 33,101 (-4.1%). Agent performance is near plan overall (total conversion rate 33.9% vs 34.3%, -1.3%) with Site conversion above plan (43.9% vs 40.9%, +7.2%) and SERP conversion below (23.7% vs 25.6%, -7.1%), so throughput loss—not close rate—is the dominant limiter; the larger revenue decline relative to orders also suggests softer monetization per order/mix.</w:t>
      </w:r>
    </w:p>
    <w:p/>
    <w:p>
      <w:r>
        <w:t>Up-funnel, Site is underperforming at intake and admission—Site RR is 2.4% vs 3.6% (-34.0%) and Site Q2G is 10.6% vs 23.2% (-54.2%)—driving fewer Site queue calls (17,448 vs 19,587, -10.9%) and net calls (15,964 vs 18,833, -15.2%) despite stronger Site conversion. SERP shows the opposite pattern: SERP Q2G is ahead (44.0% vs 38.9%, +13.1%) and SERP queue calls are elevated (19,144 vs 14,936, +28.2%), but SERP Abandon Rate is extremely high (17.6% vs 4.5%, +294.8%), capping net efficiency and, paired with softer SERP conversion, limiting order lift (+2.6%). Note: we observed telemetry inconsistencies in intake ratios on 03/06, but the abandonment spike appears real given its consistent elevation in both channels and in the total 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