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KPI Report</w:t>
      </w:r>
    </w:p>
    <w:p>
      <w:r>
        <w:t>=== EXECUTIVE SUMMARY ===</w:t>
      </w:r>
    </w:p>
    <w:p/>
    <w:p>
      <w:r>
        <w:t>Performance stepped down versus the recent weekday baseline. Gross calls fell 11.6% to 7,456 and queue-to-gross slipped to 14.3% (−1.7 pts), pulling queue exposure down 20.4% to 1,063 and net calls down 16.6% to 999. Net conversion eased to 32.0% (−1.6 pts) and gross conversion to 4.3% (−0.5 pts). Revenue finished at $90,538 (−18.4%); RPGC declined to $12.1 and RPNC to $90.6, while RPO edged up to $283.</w:t>
      </w:r>
    </w:p>
    <w:p/>
    <w:p>
      <w:r>
        <w:t>Compass/IVR faced heavier top-of-funnel noise: bot rate rose to 56.7% (vs 50.1%), and initial‑question breakage increased as those bots were filtered out. Non‑bot supply dropped 19.5%, and pass‑through at the initial question fell 20.3%. Later‑step signals were mixed—queueing improved off Credit‑Hit, Name, ERCOT, and Moving/Switching, but was more constrained on Credit‑No‑Hit—and overall Q2G still declined on a thinner base. Site and SERP volumes both fell (SERP steeper), with Site showing elevated DOB friction and SERP showing more pressure at Initial/ZIP. Net effect: queue calls landed at 1,063 with Q2G at 14.3%.</w:t>
      </w:r>
    </w:p>
    <w:p/>
    <w:p>
      <w:r>
        <w:t>Down‑funnel, abandonment improved to 6.0% (−3.8 pts) but could not offset reduced net supply and softer early‑agent execution. Contact completion and credit‑run propensity were lower (−3.9 pts and −3.5 pts), though the pass rate ticked up to 85.6% and failed‑credit conversion improved. Net conversion settled at 32.0%, and while a heavier transfer mix nudged per‑net yield down slightly, RPO held modestly above baseline. Aggregator and Brand‑related demand were materially lighter than baseline, contributing to the overall exposure and conversion drag.</w:t>
      </w:r>
    </w:p>
    <w:p/>
    <w:p/>
    <w:p>
      <w:r>
        <w:t>=== STEP-LEVEL DRIVERS ===</w:t>
      </w:r>
    </w:p>
    <w:p/>
    <w:p>
      <w:r>
        <w:t>DRIVER 1: Sharp Intake Contraction (Site + SERP) Starved The Funnel</w:t>
      </w:r>
    </w:p>
    <w:p>
      <w:r>
        <w:t>Callout: Gross calls fell by 979 (-11.6%), led by Site (-593, -9.4%) and SERP (-386, -18.2%). Human supply shrank further as bot share rose.</w:t>
      </w:r>
    </w:p>
    <w:p>
      <w:r>
        <w:t>Down-funnel impact: Lower human intake reduced non-bot Compass calls (-613.5, -19.5%), which cut queue (-273.3, -20.4%) and net calls (-198.3, -16.6%). With slightly softer agent conversion, orders fell (-83, -20.6%) and revenue declined (-$20,463.6, -18.4%) despite a modest RPO lift (+2.3%).</w:t>
      </w:r>
    </w:p>
    <w:p>
      <w:r>
        <w:t xml:space="preserve">Evidence: </w:t>
      </w:r>
    </w:p>
    <w:p>
      <w:r>
        <w:t>- Overall gross calls: 7,456 vs 8,435 (-979, -11.6%); non-bot Compass calls: 2,531 vs 3,144.5 (-613.5, -19.5%); any-bot rate: 56.7% vs 50.1% (+6.6 pts).</w:t>
      </w:r>
    </w:p>
    <w:p>
      <w:r>
        <w:t>- Site gross: 5,726 vs 6,319 (-593, -9.4%); SERP gross: 1,730 vs 2,116 (-386, -18.2%).</w:t>
      </w:r>
    </w:p>
    <w:p>
      <w:r>
        <w:t>- Queue: 1,063 vs 1,336.3 (-273.3, -20.4%); Net calls: 999 vs 1,197.3 (-198.3, -16.6%).</w:t>
      </w:r>
    </w:p>
    <w:p>
      <w:r>
        <w:t>- Orders: 320 vs 403 (-83, -20.6%); Total revenue: $90,537.9 vs $111,001.4 (-$20,463.6, -18.4%); RPO: $282.9 vs $276.6 (+2.3%).</w:t>
      </w:r>
    </w:p>
    <w:p/>
    <w:p>
      <w:r>
        <w:t>DRIVER 2: Higher Initial-Question Breakage Compressed Progression To Queue</w:t>
      </w:r>
    </w:p>
    <w:p>
      <w:r>
        <w:t>Callout: Initial-question breakage rose, and fewer callers cleared early Compass gates even after entering Compass more often (inflated by bots).</w:t>
      </w:r>
    </w:p>
    <w:p>
      <w:r>
        <w:t>Down-funnel impact: Fewer callers passed the first question (-300.5, -20.3%), so fewer reached queue (Q2G down -1.7 pts). Even with improved queue abandonment (-3.8 pts), the early losses weren’t recovered, leading to fewer net calls and lower gross conversion (-0.5 pts) and revenue per gross call (-8.3%).</w:t>
      </w:r>
    </w:p>
    <w:p>
      <w:r>
        <w:t>Evidence:</w:t>
      </w:r>
    </w:p>
    <w:p>
      <w:r>
        <w:t>- Initial-question breakage (overall): 79.2% vs 76.0% (+3.1 pts); Passed initial question: 1,181 vs 1,481.5 (-300.5, -20.3%).</w:t>
      </w:r>
    </w:p>
    <w:p>
      <w:r>
        <w:t>- Entered Compass rate: 78.4% vs 74.0% (+4.4 pts), but any-bot rate: 56.7% vs 50.1% (+6.6 pts).</w:t>
      </w:r>
    </w:p>
    <w:p>
      <w:r>
        <w:t>- Q2G: 14.3% vs 15.9% (-1.7 pts); Queue calls: 1,063 vs 1,336.3 (-273.3, -20.4%).</w:t>
      </w:r>
    </w:p>
    <w:p>
      <w:r>
        <w:t>- Abandon in queue: 6.0% vs 9.8% (-3.8 pts).</w:t>
      </w:r>
    </w:p>
    <w:p>
      <w:r>
        <w:t>- Gross conversion rate: 4.3% vs 4.8% (-0.5 pts); Revenue per gross call: $12.14 vs $13.25 (-8.3%).</w:t>
      </w:r>
    </w:p>
    <w:p/>
    <w:p>
      <w:r>
        <w:t>DRIVER 3: Agent-Stage Softness (Contact + Credit) — Especially On Site — Reduced Conversion</w:t>
      </w:r>
    </w:p>
    <w:p>
      <w:r>
        <w:t>Callout: Contact completion and credit-run propensity stepped down, with Site driving most of the decline; net conversion slipped.</w:t>
      </w:r>
    </w:p>
    <w:p>
      <w:r>
        <w:t>Down-funnel impact: With fewer net calls and lower execution at contact/credit, net conversion eased (-1.6 pts), pulling orders (-83) and revenue (-$20.5K) down. Mix shifted toward more transfers (+5.0 pts), lifting RPO (+2.3%) but still lowering revenue per net call (-2.5%) and overall RPGC (-8.3%).</w:t>
      </w:r>
    </w:p>
    <w:p>
      <w:r>
        <w:t>Evidence:</w:t>
      </w:r>
    </w:p>
    <w:p>
      <w:r>
        <w:t>- Overall contact rate: 76.0% vs 79.8% (-3.9 pts); Credit-run rate: 49.2% vs 52.8% (-3.5 pts); Net conversion: 32.0% vs 33.6% (-1.6 pts).</w:t>
      </w:r>
    </w:p>
    <w:p>
      <w:r>
        <w:t>- Site specifics: Contact 74.8% vs 83.1% (-8.3 pts); Credit-run 59.7% vs 66.1% (-6.5 pts); Net conversion 39.7% vs 42.3% (-2.6 pts); Site orders: 183 vs 240.8 (-57.8).</w:t>
      </w:r>
    </w:p>
    <w:p>
      <w:r>
        <w:t>- Allconnect transfer rate: 40.9% vs 36.0% (+5.0 pts).</w:t>
      </w:r>
    </w:p>
    <w:p>
      <w:r>
        <w:t>- Revenue per net call: $90.63 vs $92.96 (-2.5%); Revenue per gross call: $12.14 vs $13.25 (-8.3%).</w:t>
      </w:r>
    </w:p>
    <w:p/>
    <w:p>
      <w:r>
        <w:t>SMALL / SUSPICIOUS CHANGES (optional):</w:t>
      </w:r>
    </w:p>
    <w:p>
      <w:r>
        <w:t>- One weird thing: PMax collapsed on a small base — gross calls 80 vs 159.5 (-79.5, -49.8%) with sharply lower agent engagement (contact -14.3 pts, credit-run -14.9 pts) and transfers down (12.5% vs 36.0%). Orders -5.5 (-40.7%).</w:t>
      </w:r>
    </w:p>
    <w:p>
      <w:r>
        <w:t>- Generic took an outsized hit beyond the aggregate: Q2G 24.2% vs 31.2% (-7.1 pts), contact 76.6% vs 85.7% (-9.1 pts), credit-run 60.7% vs 71.6% (-10.8 pts), orders 40 vs 68.3 (-28.3, -41.4%).</w:t>
      </w:r>
    </w:p>
    <w:p>
      <w:r>
        <w:t>- Utility/NRG spikes on tiny volume: Utility gross +46.3% and NRG gross +29.8% with elevated Name/ZIP friction (Utility ZIP breakage 9.8% vs 1.8% [+8.0 pts]; Name-collection queue rate +17.3 pts), suggesting potential outage or misrouted traffic.</w:t>
      </w:r>
    </w:p>
    <w:p/>
    <w:p/>
    <w:p>
      <w:r>
        <w:t>=== MONTH-TO-DATE PACING ===</w:t>
      </w:r>
    </w:p>
    <w:p/>
    <w:p>
      <w:r>
        <w:t>Month-to-date, we are behind Internal Plan on both revenue and orders, with phone_revenue down 6.4% and total_phone_orders down 4.1% versus plan. The core gap sits in the mid-funnel: despite total_queue_calls running 2.4% above plan (serp_queue_calls +22.8% offsetting site_queue_calls -13.2%), total_abandon_rate is 132.9% higher than plan (serp_abandon_rate +186.9%, site_abandon_rate +58.6%), pulling total_net_calls 3.5% below plan. Conversion is essentially flat overall (total_conversion_rate -0.6%), with site_conversion_rate up 5.2% but serp_conversion_rate down 1.7%. Up-funnel, intake quality and admissions are mixed—site_rr is 32.3% below plan and site_q2g is 54.8% below plan, while serp_rr is 23.9% below plan but serp_q2g is 13.4% above plan—leaving SERP to carry queue volume while Site under-delivers.</w:t>
      </w:r>
    </w:p>
    <w:p/>
    <w:p>
      <w:r>
        <w:t>Because monetization is trailing orders (phone_revenue -6.4% vs total_phone_orders -4.1%), mix or per-order yield is likely softer than planned, but the dominant drag is operational: elevated abandonment compressing agent exposure. No clear tracking anomalies stand out—the large SERP/AR spike aligns with operational/staffing pressure rather than measurement, and the Site shortfall is concentrated in site_rr and site_q2g rather than a data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