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- 03_21_2026 (Saturday)</w:t>
      </w:r>
    </w:p>
    <w:p>
      <w:r>
        <w:t>Overall performance declined versus recent weekday norms, with orders and revenue pressured by lighter intake. The primary drag was a contraction in Site- and Brand-led supply combined with a higher bot mix that reduced human entries into the funnel. Early-IVR friction, especially at the initial question and ZIP, further limited pass-through to queue, while SERP remained comparatively stable. Down-funnel, abandonment improved materially, but softer contact and credit execution at the agent stage trimmed conversion and pressured yield amid a heavier transfer mix. A modest gain in monetization per gross call could not offset the volume and quality headwinds. The day’s pattern largely mirrors recent signs of elevated early-IVR breakage and transfer behavior, with a few anomalous pockets in minor channels.</w:t>
      </w:r>
    </w:p>
    <w:p>
      <w:pPr>
        <w:pStyle w:val="Heading2"/>
      </w:pPr>
      <w:r>
        <w:t>Callouts (with importance)</w:t>
      </w:r>
    </w:p>
    <w:p>
      <w:pPr>
        <w:pStyle w:val="ListBullet"/>
      </w:pPr>
      <w:r>
        <w:t>[High] Site and Brand-led intake declined while bot mix rose, reducing non-bot supply and queue entries.</w:t>
      </w:r>
    </w:p>
    <w:p>
      <w:pPr>
        <w:pStyle w:val="ListBullet"/>
      </w:pPr>
      <w:r>
        <w:t>[High] Initial-question and ZIP-step breakage increased, driving a dip in Site queue-to-gross and agent pass-through.</w:t>
      </w:r>
    </w:p>
    <w:p>
      <w:pPr>
        <w:pStyle w:val="ListBullet"/>
      </w:pPr>
      <w:r>
        <w:t>[High] Abandonment fell sharply, but contact completion and credit-run rates dropped, nudging net conversion lower.</w:t>
      </w:r>
    </w:p>
    <w:p>
      <w:pPr>
        <w:pStyle w:val="ListBullet"/>
      </w:pPr>
      <w:r>
        <w:t>[Medium] A heavier transfer mix diluted per-net yield despite steady to better post-credit close.</w:t>
      </w:r>
    </w:p>
    <w:p>
      <w:pPr>
        <w:pStyle w:val="ListBullet"/>
      </w:pPr>
      <w:r>
        <w:t>[Medium] SERP maintained relatively stable pass-through and conversion, softening the overall downturn.</w:t>
      </w:r>
    </w:p>
    <w:p>
      <w:pPr>
        <w:pStyle w:val="ListBullet"/>
      </w:pPr>
      <w:r>
        <w:t>[Low] The Other bucket stalled immediately after the first question, suggesting misrouted or bot-heavy traffic.</w:t>
      </w:r>
    </w:p>
    <w:p>
      <w:pPr>
        <w:pStyle w:val="ListBullet"/>
      </w:pPr>
      <w:r>
        <w:t>[Low] PMax volume collapsed from a small base, contributing marginally to the shortfall.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