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Performance was mixed-to-softer versus weekday baseline. Gross call volume rose modestly (+2.5%) and both queue and net calls edged up (~1–2%), but efficiency weakened: net conversion fell to 31% (−2.4 pp) and gross conversion slipped, pulling orders down 6% and revenue down 3%. Per‑call economics compressed as RPGC fell ~6% and RPNC ~4%, partially offset by a 3% lift in RPO.</w:t>
      </w:r>
    </w:p>
    <w:p/>
    <w:p>
      <w:r>
        <w:t>Compass/IVR showed higher breakage at the initial question (+5.8 pp), consistent with filtering, while the overall bot rate was slightly lower, allowing more callers into the flow. Entered‑Compass rose sharply and non‑bot intake was up ~40%, but non‑bot Compass conversion dropped meaningfully, signaling lower‑intent traffic diluting throughput. Downstream, we saw higher queue exposure at ZIP and ERCOT; overall queue‑to‑gross was slightly below baseline and total queue calls were roughly in line.</w:t>
      </w:r>
    </w:p>
    <w:p/>
    <w:p>
      <w:r>
        <w:t>On the net side, abandonment remained negligible (virtually all queued calls reached an agent), but the share of net calls reaching credit dipped about a point and net conversion softened across most cohorts. Site carried volume and revenue (+3%) with softer conversion, while SERP underperformed with double‑digit order and revenue declines. Aggregator, Generic, and Brand Partner buckets drove most of the shortfall, and while RPO improved, it couldn’t offset conversion drag, leaving RPGC and RPNC down.</w:t>
      </w:r>
    </w:p>
    <w:p/>
    <w:p/>
    <w:p>
      <w:r>
        <w:t>=== STEP-LEVEL DRIVERS ===</w:t>
      </w:r>
    </w:p>
    <w:p/>
    <w:p>
      <w:r>
        <w:t>DRIVER 1: Agent-stage efficiency fell (net conversion down)</w:t>
      </w:r>
    </w:p>
    <w:p>
      <w:r>
        <w:t>Callout: Net conversion slipped even as net calls ticked up, reducing orders and per‑call yield.</w:t>
      </w:r>
    </w:p>
    <w:p>
      <w:r>
        <w:t>Down-funnel impact: Volume was fine (gross +2.5%). Compass fed slightly more calls into agents (net calls +1.6%) and abandonment was negligible, but fewer net calls converted. Credit-run share edged down, pulling orders and revenue below baseline. RPO rose, but not enough to offset the conversion drag; RPGC and RPNC both fell.</w:t>
      </w:r>
    </w:p>
    <w:p>
      <w:r>
        <w:t>Evidence: Overall net_conversion_rate 0.3125 vs 0.336606 (−0.0241, −7.2%); net_calls 1120 vs 1102.75 (+1.6%); orders 350 vs 371.25 (−21.25, −5.7%); credit_run_net_calls 0.519643 vs 0.529957 (−0.0103); revenue_per_net_call 91.56 vs 95.73 (−4.17%); revenue_per_gross_call 11.98 vs 12.74 (−5.98%). Channel corroboration: Site net_conversion_rate 0.408 vs 0.435 (−0.0266); SERP 0.210 vs 0.234 (−0.0234).</w:t>
      </w:r>
    </w:p>
    <w:p/>
    <w:p>
      <w:r>
        <w:t>DRIVER 2: More non-bot intake through Compass diluted efficiency</w:t>
      </w:r>
    </w:p>
    <w:p>
      <w:r>
        <w:t>Callout: Compass admitted many more non-bot calls (esp. Site) as bot rate eased, but non-bot Compass conversion dropped sharply.</w:t>
      </w:r>
    </w:p>
    <w:p>
      <w:r>
        <w:t>Down-funnel impact: Higher entered-compass rate with a lower any-bot rate expanded non-bot exposure into queue and agents, but these calls were lower intent. That increased load without proportional order lift, depressing gross and net conversion and lowering RPGC.</w:t>
      </w:r>
    </w:p>
    <w:p>
      <w:r>
        <w:t>Evidence: Overall entered_compass_rate 0.7845 vs 0.6101 (+0.1744); any_bot_call_rate_compass 0.5477 vs 0.5608 (−0.0131); non_bot_compass_calls_count 3038 vs 2169.75 (+868.25, +40.0%); non_bot_compass_call_conversion_rate 0.1152 vs 0.1770 (−0.0618, −35%). Site: entered_compass_rate 0.8194 vs 0.6219 (+0.1975); any_bot_call_rate 0.6393 vs 0.6704 (−0.0310); non_bot_compass_calls_count 1962 vs 1276.5 (+685.5, +53.7%); but non_bot_compass_call_conversion_rate 0.1203 vs 0.2079 (−0.0876). SERP shows the same pattern: non_bot_compass_calls_count 1076 vs 893.25 (+182.75) with non_bot_compass_call_conversion_rate 0.1059 vs 0.1424 (−0.0365).</w:t>
      </w:r>
    </w:p>
    <w:p/>
    <w:p>
      <w:r>
        <w:t>DRIVER 3: Bucket underperformance (Aggregator, Generic, Brand Partner) drove the order shortfall</w:t>
      </w:r>
    </w:p>
    <w:p>
      <w:r>
        <w:t>Callout: These high-volume buckets posted double‑digit conversion declines and most of the lost orders/revenue.</w:t>
      </w:r>
    </w:p>
    <w:p>
      <w:r>
        <w:t>Down-funnel impact: Intake was adequate, but weaker non-bot and net conversion in these cohorts meant fewer orders per agent call; revenue fell despite stable-to‑up RPO elsewhere, dragging overall RPGC lower.</w:t>
      </w:r>
    </w:p>
    <w:p>
      <w:r>
        <w:t>Evidence: Aggregator orders 42.0 vs 53.5 (−11.5), net_conversion_rate 0.3652 vs 0.4486 (−0.0834), total_revenue $12.76k vs $16.21k (−$3.45k). Generic orders 40.0 vs 52.75 (−12.75), net_conversion_rate 0.3884 vs 0.4469 (−0.0586), total_revenue $11.15k vs $14.67k (−$3.52k). Brand Partner orders 113.0 vs 125.0 (−12.0), net_conversion_rate 0.2420 vs 0.2627 (−0.0208), total_revenue $31.70k vs $35.19k (−$3.49k). Combined order delta −36.25 vs overall −21.25, partially offset by gains in Other (+9.25), Competitor (+3.5), Utility (+2.5), and PMax (+1.75).</w:t>
      </w:r>
    </w:p>
    <w:p/>
    <w:p>
      <w:r>
        <w:t>SMALL / SUSPICIOUS CHANGES (optional):</w:t>
      </w:r>
    </w:p>
    <w:p>
      <w:r>
        <w:t>- One weird thing: Initial-question breakage spiked across cohorts, which can indicate prompt/ASR friction. Examples: Overall “Initial Question” breakage 0.8033 vs 0.7457 (+5.76 pp). Site 0.8809 vs 0.8470 (+3.38 pp). SERP 0.4730 vs 0.3671 (+10.59 pp). PMax 0.7352 vs 0.6355 (+9.96 pp). Brand Partner 0.4737 vs 0.3806 (+9.31 pp). Aggregator 0.6394 vs 0.5736 (+6.58 pp).</w:t>
      </w:r>
    </w:p>
    <w:p>
      <w:r>
        <w:t xml:space="preserve">- Natural bucket anomaly: Entered Compass reported as 0.0 vs 2570.0 baseline with normal queue/net/orders (queue_calls 171 vs 166; net_calls 171 vs 165.5; orders 68 vs 69.25). Looks like a reporting quirk isolated to this bucket. </w:t>
      </w:r>
    </w:p>
    <w:p>
      <w:r>
        <w:t>- NRG is tiny but off: revenue_per_gross_call 11.51 vs 25.64 (−55%) and gross_conversion_rate 0.05 vs 0.078 (−0.028) on only 40 gross calls.</w:t>
      </w:r>
    </w:p>
    <w:p/>
    <w:p/>
    <w:p>
      <w:r>
        <w:t>=== MONTH-TO-DATE PACING ===</w:t>
      </w:r>
    </w:p>
    <w:p/>
    <w:p>
      <w:r>
        <w:t>Month-to-date pacing: We are behind Internal Plan MTD on both revenue and orders. Phone revenue is down 25.8% vs plan (phone_revenue $7.13M vs $9.61M), and total phone orders are down 26.3% (total_phone_orders 24,434 vs 33,148). The gap is concentrated in the upper phone funnel: capture rates are materially under plan on both channels (Site RR 0.0199 vs 0.0375, ~−47%; SERP RR 0.0190 vs 0.0362, ~−47.5%), and Site Q2G is sharply lower (0.0993 vs 0.2365, ~−58%; SERP Q2G 0.3759 vs 0.4011, ~−6%). These shortfalls flow through to volume with queue calls down ~25% (75,665 vs 100,585) and net calls down ~26% (71,438 vs 96,373). Abandonment is also higher than plan (total_abandon_rate 5.59% vs 4.19%, ~+33%), further suppressing net throughput. Conversion is roughly on plan overall (total_conversion_rate 0.3420 vs 0.3440, ~−0.6%), with Site outperforming plan (0.4550 vs 0.4106, ~+10.8%) and SERP under plan (0.2214 vs 0.2567, ~−13.8%), confirming that volume loss at RR/Q2G and higher abandon—rather than a broad conversion collapse—is the primary driver of the revenue gap.</w:t>
      </w:r>
    </w:p>
    <w:p/>
    <w:p>
      <w:r>
        <w:t>Note: Several delta_vs_internal_plan fields appear inconsistent with the raw values (e.g., site_queue_calls and site_net_calls show positive/large negative deltas that do not align with the actual ratios; serp_abandon_rate delta is negative despite a higher actual vs plan). Directional conclusions above use the raw metric comparisons.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