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KPI Report</w:t>
      </w:r>
    </w:p>
    <w:p>
      <w:r>
        <w:t>=== EXECUTIVE SUMMARY ===</w:t>
      </w:r>
    </w:p>
    <w:p/>
    <w:p>
      <w:r>
        <w:t>Mixed but volume-led day. Gross calls rose 15.9% versus weekday baseline to 8,303, lifting queue calls 18.2% and net calls 19.5%. Despite softer efficiency—gross conversion dipped to 4.7% (vs 4.8%) and net conversion to 32.4% (vs 34.3%)—orders increased 14.2% to 388 and total revenue climbed 14.3% to $112,053. Per-call yield compressed: Revenue per Gross Call fell 2.7% to $13.50 and Revenue per Net Call fell 5.8% to $93.53, while Revenue per Order held flat at ~$288.8. Net-net, higher volume more than offset modest conversion and yield headwinds.</w:t>
      </w:r>
    </w:p>
    <w:p/>
    <w:p>
      <w:r>
        <w:t>Compass/IVR health was directionally better at the top with more real callers admitted. Entered-Compass rate improved to 68.3% (+1.4 pp) and the bot rate within Compass fell to 51.7% (-3.8 pp), though initial-question breakage remained high by design as bots are filtered there. Later in the flow we saw elevated queue exposure at ZIP collection and a small uptick in address-step breakage, while name/DOB stayed stable to slightly better; Queue-to-Gross ticked up to 14.5% with queue call counts up to 1,206. Notably, Natural gross volume was up 20.0% while Compass admission for that cohort was recorded as zero, consistent with the measurement anomaly flagged earlier; outside of that, both Site and SERP contributed incremental admission.</w:t>
      </w:r>
    </w:p>
    <w:p/>
    <w:p>
      <w:r>
        <w:t>Down-funnel, abandonment stayed very low, but agent penetration softened: contact capture eased (84.3% of net) and calls into credit fell to 50.9%. Passed-credit rate was steady (85.2%) and passed-credit conversion edged up (71.5%), but failed-credit conversion dipped, pulling overall net conversion down. With RPO flat and RPNC lower, the day’s upside came from scale and stable partner economics rather than improved efficiency.</w:t>
      </w:r>
    </w:p>
    <w:p/>
    <w:p/>
    <w:p>
      <w:r>
        <w:t>=== STEP-LEVEL DRIVERS ===</w:t>
      </w:r>
    </w:p>
    <w:p/>
    <w:p>
      <w:r>
        <w:t>DRIVER 1: Bigger, Cleaner Top-Of-Funnel Drove More Calls To Agents (Orders Up)</w:t>
      </w:r>
    </w:p>
    <w:p>
      <w:r>
        <w:t>Callout: Volume rose and bot rate fell, expanding qualified Compass and agent throughput.</w:t>
      </w:r>
    </w:p>
    <w:p>
      <w:r>
        <w:t>Down-funnel impact: Higher gross volume and a lower bot rate increased non-bot Compass calls and queue volume, which lifted net calls and orders despite softer per-call efficiency. Orders and total revenue rose on volume; per-call yields slipped modestly.</w:t>
      </w:r>
    </w:p>
    <w:p>
      <w:r>
        <w:t xml:space="preserve">Evidence: </w:t>
      </w:r>
    </w:p>
    <w:p>
      <w:r>
        <w:t>- Gross Calls: 8,303 vs 7,167 (+1,136, +15.9%)</w:t>
      </w:r>
    </w:p>
    <w:p>
      <w:r>
        <w:t>- Entered Compass Calls: 5,668 vs 4,829 (+839, +17.4%); Entered Compass Rate: 68.3% vs 66.9% (+1.4 pp)</w:t>
      </w:r>
    </w:p>
    <w:p>
      <w:r>
        <w:t>- Any Bot Call Rate (Compass): 51.7% vs 55.5% (-3.8 pp, -6.9%)</w:t>
      </w:r>
    </w:p>
    <w:p>
      <w:r>
        <w:t>- Non-Bot Compass Calls: 2,738 vs 2,173 (+565, +26.0%)</w:t>
      </w:r>
    </w:p>
    <w:p>
      <w:r>
        <w:t>- Queue Calls: 1,206 vs 1,020 (+186, +18.2%); Net Calls: 1,198 vs 1,002.5 (+195.5, +19.5%)</w:t>
      </w:r>
    </w:p>
    <w:p>
      <w:r>
        <w:t>- Orders: 388 vs 339.8 (+48.3, +14.2%); Total Revenue: $112,053 vs $98,044 (+14.3%)</w:t>
      </w:r>
    </w:p>
    <w:p/>
    <w:p>
      <w:r>
        <w:t>DRIVER 2: Mid-IVR Friction (ZIP/Address) And Slightly Higher Initial Breakage Hurt Pre-Agent Quality</w:t>
      </w:r>
    </w:p>
    <w:p>
      <w:r>
        <w:t>Callout: Queue exposure spiked at ZIP, Address breakage rose, and initial-question breakage ticked up; fewer callers progressed cleanly through Compass.</w:t>
      </w:r>
    </w:p>
    <w:p>
      <w:r>
        <w:t>Down-funnel impact: More callers hit queue without full enrichment, lowering Compass-to-agent handoff quality and contributing to weaker pre-agent conversion and later agent efficiency. The ratio from queued to initial-question passed deteriorated, aligning with the drop in non-bot Compass conversion.</w:t>
      </w:r>
    </w:p>
    <w:p>
      <w:r>
        <w:t>Evidence:</w:t>
      </w:r>
    </w:p>
    <w:p>
      <w:r>
        <w:t>- Queue Rate – ZIP Collection: 6.36% vs 4.23% (+2.1 pp); Queue Rate – Initial Question: 0.25% vs 0.16% (+0.08 pp)</w:t>
      </w:r>
    </w:p>
    <w:p>
      <w:r>
        <w:t>- Breakage Rate – Address Collection: 5.66% vs 4.64% (+1.0 pp)</w:t>
      </w:r>
    </w:p>
    <w:p>
      <w:r>
        <w:t>- Breakage Rate – Initial Question: 76.6% vs 74.9% (+1.7 pp)</w:t>
      </w:r>
    </w:p>
    <w:p>
      <w:r>
        <w:t>- Queue → Initial Question Passed Rate: 1.088 vs 1.167 (-6.8%)</w:t>
      </w:r>
    </w:p>
    <w:p>
      <w:r>
        <w:t>- Non-Bot Compass Call Conversion Rate: 14.2% vs 16.8% (-15.9%)</w:t>
      </w:r>
    </w:p>
    <w:p/>
    <w:p>
      <w:r>
        <w:t>DRIVER 3: Agent Funnel Softness (Contact And Credit) Compressed Net Conversion And Per-Call Yield</w:t>
      </w:r>
    </w:p>
    <w:p>
      <w:r>
        <w:t>Callout: Contact capture and credit penetration both fell; net conversion and revenue per net call declined.</w:t>
      </w:r>
    </w:p>
    <w:p>
      <w:r>
        <w:t>Down-funnel impact: With fewer net calls reaching and passing credit, overall net conversion slipped. Passed-credit conversion held slightly better, but failed-credit conversion fell, keeping total NC down. Revenue per net call decreased even as total orders rose on volume.</w:t>
      </w:r>
    </w:p>
    <w:p>
      <w:r>
        <w:t>Evidence:</w:t>
      </w:r>
    </w:p>
    <w:p>
      <w:r>
        <w:t>- Contact Calls / Net Calls: 84.3% vs 85.9% (-1.6 pp, -1.9%)</w:t>
      </w:r>
    </w:p>
    <w:p>
      <w:r>
        <w:t>- Credit Run / Net Calls: 50.9% vs 53.9% (-3.0 pp, -5.5%)</w:t>
      </w:r>
    </w:p>
    <w:p>
      <w:r>
        <w:t>- Net Conversion Rate: 32.4% vs 34.3% (-1.9 pp, -5.6%)</w:t>
      </w:r>
    </w:p>
    <w:p>
      <w:r>
        <w:t>- Passed Credit Conversion Rate: 71.5% vs 71.2% (+0.3 pp); Failed Credit Conversion Rate: 16.7% vs 17.9% (-1.2 pp)</w:t>
      </w:r>
    </w:p>
    <w:p>
      <w:r>
        <w:t>- Revenue per Net Call: $93.53 vs $99.28 (-5.8%)</w:t>
      </w:r>
    </w:p>
    <w:p/>
    <w:p>
      <w:r>
        <w:t>SMALL / SUSPICIOUS CHANGES (optional):</w:t>
      </w:r>
    </w:p>
    <w:p>
      <w:r>
        <w:t>- One weird thing: Natural bucket shows zero Compass admission despite large volume. Entered Compass Calls (Natural): 0 vs 2,560 (-100.0%) with Gross Calls: 4,412 (+20.0%). Likely a measurement/classification anomaly given normal Site behavior elsewhere.</w:t>
      </w:r>
    </w:p>
    <w:p>
      <w:r>
        <w:t>- Another oddity: Credit Check (Hit) breakage roughly doubled off a tiny base. Breakage Rate – Credit Check (Hit): 0.50% vs 0.24% (+0.26 pp, +107.2%). Small absolute, but worth watching.</w:t>
      </w:r>
    </w:p>
    <w:p>
      <w:r>
        <w:t>- Low-volume spike: “Other Bucket” transfer rate jumped. Allconnect Transfer Rate (Transfers/Orders) in Other Bucket: 60.0% vs 21.4% (+38.6 pp) on only 15 orders—could indicate routing or small-cohort noise.</w:t>
      </w:r>
    </w:p>
    <w:p/>
    <w:p/>
    <w:p>
      <w:r>
        <w:t>=== MONTH-TO-DATE PACING ===</w:t>
      </w:r>
    </w:p>
    <w:p/>
    <w:p>
      <w:r>
        <w:t>Behind Internal Plan month-to-date. We’re at 9,294 phone orders vs 11,049 planned (-15.9%) and $2,648,195 in phone revenue vs $3,202,061 (-17.3%). The gap is concentrated early in the phone funnel and then reinforced by softer agent conversion: Site RR is 3.2% vs 3.8% plan and SERP RR is 2.5% vs 3.6%, suppressing queue entries; Site Q2G is the major break at 10.1% vs 23.6% (SERP Q2G is closer at 38.4% vs 40.1%). Even with materially better abandon rates (Total 2.1% vs 4.2%), we’re still light on volume to agents (Total Net Calls 30,109 vs 32,124). Once at agents, conversion is under plan across the board (Total 30.9% vs 34.4%; Site 36.7% vs 41.1%; SERP 23.3% vs 25.7%), keeping orders and revenue below target; phone VC mirrors this at 1.1% vs 1.5%.</w:t>
      </w:r>
    </w:p>
    <w:p/>
    <w:p>
      <w:r>
        <w:t>Measurement/quality flags align with this pattern: weekly notes cite a collapse at the initial Compass question with Natural Site traffic showing near‑zero admission and a SERP bot spike, which matches the depressed Site Q2G (10.1% vs 23.6%) and RR shortfalls. Multiple sources reporting “no Compass admission” suggest an IVR routing/measurement anomaly may be amplifying early-funnel losses.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