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- 02_09_2026 (Monday)</w:t>
      </w:r>
    </w:p>
    <w:p>
      <w:r>
        <w:t>Performance underperformed versus the weekday baseline despite a larger top of funnel. Severe breakage at the initial Compass question collapsed admission, starving the queue and dragging down both gross and net conversion. A surge in Natural Site volume appeared largely non-transactional, with near-zero Compass admission and outsized bot signals, limiting downstream capacity. SERP also showed a pronounced bot spike and minimal progression past the initial step, compounding the early-funnel shortfall. On the net side, abandonment stayed low, but softer agent throughput from contact to credit reduced overall conversion and compressed per-call economics. Patterns align with recent notes of non-transactional spikes and potential routing or measurement issues, including multiple sources showing no Compass admission.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Compass admission collapsed at the initial question, starving the queue and depressing downstream conversion.</w:t>
      </w:r>
    </w:p>
    <w:p>
      <w:pPr>
        <w:pStyle w:val="ListBullet"/>
      </w:pPr>
      <w:r>
        <w:t>[High] Natural Site volume surged but produced virtually no Compass admission, signaling a bot or low-intent mix shift.</w:t>
      </w:r>
    </w:p>
    <w:p>
      <w:pPr>
        <w:pStyle w:val="ListBullet"/>
      </w:pPr>
      <w:r>
        <w:t>[High] SERP experienced a sharp increase in bot labeling with almost no progression beyond the initial question.</w:t>
      </w:r>
    </w:p>
    <w:p>
      <w:pPr>
        <w:pStyle w:val="ListBullet"/>
      </w:pPr>
      <w:r>
        <w:t>[Medium] Agent funnel efficiency from contact to credit softened, reducing net conversion even with low abandonment.</w:t>
      </w:r>
    </w:p>
    <w:p>
      <w:pPr>
        <w:pStyle w:val="ListBullet"/>
      </w:pPr>
      <w:r>
        <w:t>[Medium] Per-call economics deteriorated on both gross and net bases while revenue per order held roughly flat.</w:t>
      </w:r>
    </w:p>
    <w:p>
      <w:pPr>
        <w:pStyle w:val="ListBullet"/>
      </w:pPr>
      <w:r>
        <w:t>[High] Multiple traffic sources reported no Compass admission, indicating a likely systemic routing or measurement anomaly.</w:t>
      </w:r>
    </w:p>
    <w:p>
      <w:pPr>
        <w:pStyle w:val="ListBullet"/>
      </w:pPr>
      <w:r>
        <w:t>[Low] Among the few callers who advanced, queueing spiked at certain identity steps but volumes were too small to affect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