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Daily KPI Report</w:t>
      </w:r>
    </w:p>
    <w:p>
      <w:r>
        <w:t>=== EXECUTIVE SUMMARY ===</w:t>
      </w:r>
    </w:p>
    <w:p/>
    <w:p>
      <w:r>
        <w:t>Today was a better-than-normal day: top-of-funnel volume was up ~10% and orders and revenue both rose materially (orders +~20%, total revenue +24%), driven largely by stronger performance from brand-partner and competitor channels. Compass showed healthier engagement—entered rate jumped and bot interactions fell, which suggests more calls made it to live handling and CIContact/CICredit signals ticked up slightly—however non-bot Compass conversion fell sharply. That divergence points to a mix shift: more callers entered Compass but a larger share were lower intent or needed additional qualification, so Compass drove volume into the funnel but constrained conversion efficiency.</w:t>
      </w:r>
    </w:p>
    <w:p/>
    <w:p>
      <w:r>
        <w:t>From an operations perspective routing and agent execution held up: queueing increased but Q2G and net contact rates improved, abandonment remained negligible, and agents converted enough of the higher-intent traffic to lift RPGC and RPO (revenue per gross and net call both higher). The net effect is healthy revenue delivery today, but the drop in non-bot conversion is a clear signal to investigate lead quality and early breakage (ZIP/Name collection and credit flows) by partner. Recommended next steps: preserve staffing and routing that sustained Q2G, and prioritize short root-cause work on partner mix/Compass qualification to restore conversion without sacrificing the volume gains.</w:t>
      </w:r>
    </w:p>
    <w:p/>
    <w:p/>
    <w:p>
      <w:r>
        <w:t>=== STEP-LEVEL DRIVERS ===</w:t>
      </w:r>
    </w:p>
    <w:p/>
    <w:p>
      <w:r>
        <w:t>1. Compass intake surged while bot-handling fell (more non-bot calls reaching agents)</w:t>
      </w:r>
    </w:p>
    <w:p>
      <w:r>
        <w:t xml:space="preserve">   What happened: Entered-Compass calls jumped (~+1,300) and entered_compass_rate rose ~29%, while any_bot_call_rate_compass fell ~27%, so a much larger share of calls hit agents as non-bot traffic.</w:t>
      </w:r>
    </w:p>
    <w:p>
      <w:r>
        <w:t xml:space="preserve">   Impact: Increased agent-facing volume coincided with a large drop in non-bot_compass_conversion_rate (-~43 pp relative delta), lowering conversion efficiency even as raw orders and revenue rose.</w:t>
      </w:r>
    </w:p>
    <w:p>
      <w:r>
        <w:t xml:space="preserve">   Next steps:</w:t>
      </w:r>
    </w:p>
    <w:p>
      <w:r>
        <w:t xml:space="preserve">     1) Segment entered_compass by marketing source/campaign and by bucket to find which source(s) drove the jump in non-bot volume</w:t>
      </w:r>
    </w:p>
    <w:p>
      <w:r>
        <w:t xml:space="preserve">     2) Compare Compass bot logs and recent configuration changes to identify why bot handling fell (rule changes, NLU threshold, or feed mapping)</w:t>
      </w:r>
    </w:p>
    <w:p>
      <w:r>
        <w:t xml:space="preserve">     3) Analyze step-level pass rates (CIContact/CICredit/Initial Question/ERCOT) for non-bot calls vs baseline to see where quality degraded</w:t>
      </w:r>
    </w:p>
    <w:p>
      <w:r>
        <w:t xml:space="preserve">   Evidence: none</w:t>
      </w:r>
    </w:p>
    <w:p/>
    <w:p>
      <w:r>
        <w:t>2. Partner mix shifted to high-volume brand_partner and other_bucket traffic</w:t>
      </w:r>
    </w:p>
    <w:p>
      <w:r>
        <w:t xml:space="preserve">   What happened: Brand_partner gross_calls rose sharply (+~388) and other_bucket also increased (+~308), with brand_partner showing big lifts in entered_compass and queue volume.</w:t>
      </w:r>
    </w:p>
    <w:p>
      <w:r>
        <w:t xml:space="preserve">   Impact: This partner mix increased total revenue and revenue_per_gross_call (brand_partner revenue up materially), but also concentrated queue load and may have affected conversion mix and RPGC.</w:t>
      </w:r>
    </w:p>
    <w:p>
      <w:r>
        <w:t xml:space="preserve">   Next steps:</w:t>
      </w:r>
    </w:p>
    <w:p>
      <w:r>
        <w:t xml:space="preserve">     1) Break down brand_partner and other_bucket by partner ID/campaign to identify which partner(s) drove the lift</w:t>
      </w:r>
    </w:p>
    <w:p>
      <w:r>
        <w:t xml:space="preserve">     2) Check routing/prioritization logs to see if partner calls were routed differently (priority routing, agent pools) that changed Q2G or contact outcomes</w:t>
      </w:r>
    </w:p>
    <w:p>
      <w:r>
        <w:t xml:space="preserve">     3) Compare partner-level credit_rate/contact_rate/non-bot_conversion to baseline to evaluate revenue quality per partner</w:t>
      </w:r>
    </w:p>
    <w:p>
      <w:r>
        <w:t xml:space="preserve">   Evidence: none</w:t>
      </w:r>
    </w:p>
    <w:p/>
    <w:p>
      <w:r>
        <w:t>3. Natural channel conversion and revenue per net-call weakened despite volume</w:t>
      </w:r>
    </w:p>
    <w:p>
      <w:r>
        <w:t xml:space="preserve">   What happened: Natural gross_calls near baseline but entered_compass and non-bot_compass_calls rose; however orders fell (-12.5) and non_bot_compass_conversion_rate collapsed (from ~0.151 to ~0.049).</w:t>
      </w:r>
    </w:p>
    <w:p>
      <w:r>
        <w:t xml:space="preserve">   Impact: Natural channel underperformance dragged overall conversion and reduced total revenue for that bucket (~-3,500), offsetting some gains from partner traffic.</w:t>
      </w:r>
    </w:p>
    <w:p>
      <w:r>
        <w:t xml:space="preserve">   Next steps:</w:t>
      </w:r>
    </w:p>
    <w:p>
      <w:r>
        <w:t xml:space="preserve">     1) Segment Natural callers by intent (moving vs switching vs ERCOT match) and compare conversion, credit and contact rates to locate the weakest intent cohort</w:t>
      </w:r>
    </w:p>
    <w:p>
      <w:r>
        <w:t xml:space="preserve">     2) Audit Compass step breakage for Natural (address collection, ERCOT checks, ZIP collection) to see where Natural calls failed the funnel</w:t>
      </w:r>
    </w:p>
    <w:p>
      <w:r>
        <w:t xml:space="preserve">     3) Compare agent groups handling Natural calls (shift/skill/routing) to see if different agents or routing rules correlate with the conversion drop</w:t>
      </w:r>
    </w:p>
    <w:p>
      <w:r>
        <w:t xml:space="preserve">   Evidence: none</w:t>
      </w:r>
    </w:p>
    <w:p/>
    <w:p/>
    <w:p>
      <w:r>
        <w:t>=== ALERTS / OUT-OF-SCOPE ANALYSES ===</w:t>
      </w:r>
    </w:p>
    <w:p/>
    <w:p>
      <w:r>
        <w:t>1. [ALERT_1] Sharp drop in any_bot_call_rate_compass (severity: unknown)</w:t>
      </w:r>
    </w:p>
    <w:p>
      <w:r>
        <w:t xml:space="preserve">   Evidence: none</w:t>
      </w:r>
    </w:p>
    <w:p/>
    <w:p>
      <w:r>
        <w:t>2. [ALERT_2] Surge in agent-eligible calls (entered_compass) and non-bot volume (severity: unknown)</w:t>
      </w:r>
    </w:p>
    <w:p>
      <w:r>
        <w:t xml:space="preserve">   Evidence: none</w:t>
      </w:r>
    </w:p>
    <w:p/>
    <w:p>
      <w:r>
        <w:t>3. [ALERT_3] Non-bot compass conversion rate collapsed while orders rose (severity: unknown)</w:t>
      </w:r>
    </w:p>
    <w:p>
      <w:r>
        <w:t xml:space="preserve">   Evidence: none</w:t>
      </w:r>
    </w:p>
    <w:p/>
    <w:p>
      <w:r>
        <w:t>4. [ALERT_4] Abandonment increased and queue volume up (severity: unknown)</w:t>
      </w:r>
    </w:p>
    <w:p>
      <w:r>
        <w:t xml:space="preserve">   Evidence: none</w:t>
      </w:r>
    </w:p>
    <w:p/>
    <w:p>
      <w:r>
        <w:t>5. [ALERT_5] Missing/zero entered_compass for major buckets (pmax, utility, site) (severity: unknown)</w:t>
      </w:r>
    </w:p>
    <w:p>
      <w:r>
        <w:t xml:space="preserve">   Evidence: none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