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6">
      <w:pPr>
        <w:pStyle w:val="Heading2"/>
        <w:contextualSpacing w:val="0"/>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7">
      <w:pPr>
        <w:contextualSpacing w:val="0"/>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7">
        <w:r w:rsidDel="00000000" w:rsidR="00000000" w:rsidRPr="00000000">
          <w:rPr>
            <w:rFonts w:ascii="EB Garamond" w:cs="EB Garamond" w:eastAsia="EB Garamond" w:hAnsi="EB Garamond"/>
            <w:color w:val="1155cc"/>
            <w:u w:val="single"/>
            <w:rtl w:val="0"/>
          </w:rPr>
          <w:t xml:space="preserve">Google</w:t>
        </w:r>
      </w:hyperlink>
      <w:hyperlink r:id="rId8">
        <w:r w:rsidDel="00000000" w:rsidR="00000000" w:rsidRPr="00000000">
          <w:rPr>
            <w:color w:val="1155cc"/>
            <w:u w:val="single"/>
            <w:rtl w:val="0"/>
          </w:rPr>
          <w:t xml:space="preserve">'</w:t>
        </w:r>
      </w:hyperlink>
      <w:hyperlink r:id="rId9">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when fully configured, will look something like this.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that much more enjoyable and productive.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1">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76863" cy="1712082"/>
            <wp:effectExtent b="0" l="0" r="0" t="0"/>
            <wp:docPr id="6"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9">
      <w:pPr>
        <w:pStyle w:val="Heading2"/>
        <w:contextualSpacing w:val="0"/>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constant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verify_shape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5">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A">
      <w:pPr>
        <w:pStyle w:val="Heading2"/>
        <w:contextualSpacing w:val="0"/>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6">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C">
      <w:pPr>
        <w:pStyle w:val="Heading3"/>
        <w:contextualSpacing w:val="0"/>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7">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9">
      <w:pPr>
        <w:pStyle w:val="Heading3"/>
        <w:contextualSpacing w:val="0"/>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A">
      <w:pPr>
        <w:contextualSpacing w:val="0"/>
        <w:rPr/>
      </w:pPr>
      <w:r w:rsidDel="00000000" w:rsidR="00000000" w:rsidRPr="00000000">
        <w:rPr>
          <w:rtl w:val="0"/>
        </w:rPr>
        <w:t xml:space="preserve">Allows you to add multiple tensors.</w:t>
      </w:r>
    </w:p>
    <w:p w:rsidR="00000000" w:rsidDel="00000000" w:rsidP="00000000" w:rsidRDefault="00000000" w:rsidRPr="00000000" w14:paraId="0000009B">
      <w:pPr>
        <w:contextualSpacing w:val="0"/>
        <w:rPr/>
      </w:pPr>
      <w:r w:rsidDel="00000000" w:rsidR="00000000" w:rsidRPr="00000000">
        <w:rPr>
          <w:rtl w:val="0"/>
        </w:rPr>
        <w:t xml:space="preserve">tf.add_n([a, b, b])  =&gt; equivalent to a + b + b</w:t>
      </w:r>
    </w:p>
    <w:p w:rsidR="00000000" w:rsidDel="00000000" w:rsidP="00000000" w:rsidRDefault="00000000" w:rsidRPr="00000000" w14:paraId="0000009C">
      <w:pPr>
        <w:pStyle w:val="Heading3"/>
        <w:contextualSpacing w:val="0"/>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D">
      <w:pPr>
        <w:contextualSpacing w:val="0"/>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contextualSpacing w:val="0"/>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5">
      <w:pPr>
        <w:pStyle w:val="Heading3"/>
        <w:contextualSpacing w:val="0"/>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6">
      <w:pPr>
        <w:pStyle w:val="Heading3"/>
        <w:contextualSpacing w:val="0"/>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19">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32100" cy="5176838"/>
            <wp:effectExtent b="0" l="0" r="0" t="0"/>
            <wp:docPr id="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contextualSpacing w:val="0"/>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Please correct me if I’m wrong here.</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1">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1">
      <w:pPr>
        <w:pStyle w:val="Heading3"/>
        <w:contextualSpacing w:val="0"/>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However, this old way is discouraged and TensorFlow recommends</w:t>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F">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3">
      <w:pPr>
        <w:pStyle w:val="Heading3"/>
        <w:contextualSpacing w:val="0"/>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r w:rsidDel="00000000" w:rsidR="00000000" w:rsidRPr="00000000">
        <w:rPr>
          <w:rtl w:val="0"/>
        </w:rPr>
      </w:r>
    </w:p>
    <w:p w:rsidR="00000000" w:rsidDel="00000000" w:rsidP="00000000" w:rsidRDefault="00000000" w:rsidRPr="00000000" w14:paraId="00000126">
      <w:pPr>
        <w:pStyle w:val="Heading3"/>
        <w:contextualSpacing w:val="0"/>
        <w:rPr/>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4">
      <w:pPr>
        <w:pStyle w:val="Heading3"/>
        <w:contextualSpacing w:val="0"/>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w:t>
      </w:r>
      <w:r w:rsidDel="00000000" w:rsidR="00000000" w:rsidRPr="00000000">
        <w:rPr>
          <w:rFonts w:ascii="EB Garamond" w:cs="EB Garamond" w:eastAsia="EB Garamond" w:hAnsi="EB Garamond"/>
          <w:rtl w:val="0"/>
        </w:rPr>
        <w:t xml:space="preserve">to </w:t>
      </w:r>
      <w:r w:rsidDel="00000000" w:rsidR="00000000" w:rsidRPr="00000000">
        <w:rPr>
          <w:rFonts w:ascii="EB Garamond" w:cs="EB Garamond" w:eastAsia="EB Garamond" w:hAnsi="EB Garamond"/>
          <w:rtl w:val="0"/>
        </w:rPr>
        <w:t xml:space="preserve">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2">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8">
      <w:pPr>
        <w:pStyle w:val="Heading4"/>
        <w:contextualSpacing w:val="0"/>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this case</w:t>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0000"/>
                <w:sz w:val="18"/>
                <w:szCs w:val="18"/>
                <w:rtl w:val="0"/>
              </w:rPr>
              <w:t xml:space="preserve">tialized_value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F">
      <w:pPr>
        <w:pStyle w:val="Heading2"/>
        <w:contextualSpacing w:val="0"/>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A">
      <w:pPr>
        <w:pStyle w:val="Heading2"/>
        <w:contextualSpacing w:val="0"/>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1">
      <w:pPr>
        <w:pStyle w:val="Heading2"/>
        <w:contextualSpacing w:val="0"/>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2">
      <w:pPr>
        <w:pStyle w:val="Heading3"/>
        <w:contextualSpacing w:val="0"/>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3">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5">
            <w:pP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6">
      <w:pPr>
        <w:contextualSpacing w:val="0"/>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r w:rsidDel="00000000" w:rsidR="00000000" w:rsidRPr="00000000">
        <w:rPr>
          <w:rtl w:val="0"/>
        </w:rPr>
      </w:r>
    </w:p>
    <w:p w:rsidR="00000000" w:rsidDel="00000000" w:rsidP="00000000" w:rsidRDefault="00000000" w:rsidRPr="00000000" w14:paraId="000001BB">
      <w:pPr>
        <w:pStyle w:val="Heading3"/>
        <w:contextualSpacing w:val="0"/>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C">
      <w:pPr>
        <w:contextualSpacing w:val="0"/>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D">
      <w:pPr>
        <w:pStyle w:val="Heading2"/>
        <w:contextualSpacing w:val="0"/>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19563" cy="1247752"/>
            <wp:effectExtent b="0" l="0" r="0" t="0"/>
            <wp:docPr id="5"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7">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https://github.com/tensorflow/tensorflow/blob/master/tensorflow/python/ops/variables.py" TargetMode="External"/><Relationship Id="rId21" Type="http://schemas.openxmlformats.org/officeDocument/2006/relationships/hyperlink" Target="https://developers.google.com/protocol-buffers/" TargetMode="External"/><Relationship Id="rId24" Type="http://schemas.openxmlformats.org/officeDocument/2006/relationships/image" Target="media/image10.jpg"/><Relationship Id="rId23" Type="http://schemas.openxmlformats.org/officeDocument/2006/relationships/hyperlink" Target="https://www.tensorflow.org/api_docs/python/tf/placehol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18.jpg"/><Relationship Id="rId25" Type="http://schemas.openxmlformats.org/officeDocument/2006/relationships/image" Target="media/image13.jpg"/><Relationship Id="rId27" Type="http://schemas.openxmlformats.org/officeDocument/2006/relationships/hyperlink" Target="http://danijar.com/structuring-your-tensorflow-mode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ensorflow.org/how_tos/summaries_and_tensorboard/" TargetMode="External"/><Relationship Id="rId8" Type="http://schemas.openxmlformats.org/officeDocument/2006/relationships/hyperlink" Target="https://www.tensorflow.org/how_tos/summaries_and_tensorboard/" TargetMode="External"/><Relationship Id="rId11" Type="http://schemas.openxmlformats.org/officeDocument/2006/relationships/hyperlink" Target="http://localhost:6006/" TargetMode="External"/><Relationship Id="rId10" Type="http://schemas.openxmlformats.org/officeDocument/2006/relationships/image" Target="media/image16.jpg"/><Relationship Id="rId13" Type="http://schemas.openxmlformats.org/officeDocument/2006/relationships/image" Target="media/image12.jpg"/><Relationship Id="rId12" Type="http://schemas.openxmlformats.org/officeDocument/2006/relationships/image" Target="media/image11.jpg"/><Relationship Id="rId15" Type="http://schemas.openxmlformats.org/officeDocument/2006/relationships/hyperlink" Target="https://www.tensorflow.org/api_guides/python/constant_op" TargetMode="External"/><Relationship Id="rId14" Type="http://schemas.openxmlformats.org/officeDocument/2006/relationships/image" Target="media/image14.jpg"/><Relationship Id="rId17" Type="http://schemas.openxmlformats.org/officeDocument/2006/relationships/hyperlink" Target="https://www.tensorflow.org/api_docs/python/tf/divide" TargetMode="External"/><Relationship Id="rId16" Type="http://schemas.openxmlformats.org/officeDocument/2006/relationships/hyperlink" Target="https://www.tensorflow.org/api_guides/python/math_ops" TargetMode="External"/><Relationship Id="rId19" Type="http://schemas.openxmlformats.org/officeDocument/2006/relationships/hyperlink" Target="https://www.tensorflow.org/api_docs/python/tf/DType" TargetMode="External"/><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