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 ACI v0.1</w:t>
      </w:r>
    </w:p>
    <w:p>
      <w:pPr>
        <w:pStyle w:val="Subtitle"/>
        <w:jc w:val="center"/>
      </w:pPr>
      <w:r>
        <w:t>AI Callable App Capability and Permission Profile</w:t>
      </w:r>
    </w:p>
    <w:p>
      <w:pPr>
        <w:pStyle w:val="Subtitle"/>
        <w:jc w:val="center"/>
      </w:pPr>
      <w:r>
        <w:t>面向个人 AI 云端 AI 操作系统与第三方软件的应用能力与权限白皮书</w:t>
      </w:r>
    </w:p>
    <w:p>
      <w:pPr>
        <w:jc w:val="center"/>
      </w:pPr>
      <w:r>
        <w:t>DRAFT  /  RESEARCH  /  IMPLEMENTATION_CANDIDATE</w:t>
      </w:r>
    </w:p>
    <w:p>
      <w:pPr>
        <w:jc w:val="center"/>
      </w:pPr>
      <w:r>
        <w:t>版本 0.1  |  2026 年 9 月 9 日</w:t>
      </w:r>
    </w:p>
    <w:p>
      <w:pPr>
        <w:pStyle w:val="Heading2"/>
        <w:keepNext/>
      </w:pPr>
      <w:r>
        <w:t>定位声明</w:t>
      </w:r>
    </w:p>
    <w:p>
      <w:r>
        <w:t>Open ACI 是一份候选应用层配置规范，用于描述 App 可被 AI 调用的公开能力、数据边界与用户授权规则。它不创造新的传输协议，也不宣称是行业标准。v0.1 用于研究、原型实现、互操作实验和安全评审。</w:t>
      </w:r>
    </w:p>
    <w:p>
      <w:r>
        <w:t>核心结论：优先用 MCP 承载 AI 与能力服务之间的发现和调用；在 Apple 平台映射到 App Intents，在 Android 平台映射到 App Actions 或显式 Intents；ACI 只定义这些体系尚未统一表达的跨平台产品层级、细粒度授权、actor、审计、风险确认和 Local Capability Gateway。</w:t>
      </w:r>
    </w:p>
    <w:p>
      <w:r>
        <w:t>目标读者：App 开发者、AI 平台与操作系统集成方、安全与隐私评审人员、自动化测试团队。</w:t>
      </w:r>
    </w:p>
    <w:p>
      <w:r>
        <w:br w:type="page"/>
      </w:r>
    </w:p>
    <w:p>
      <w:pPr>
        <w:pStyle w:val="Heading1"/>
        <w:keepNext/>
      </w:pPr>
      <w:r>
        <w:t>文档导航</w:t>
      </w:r>
    </w:p>
    <w:p>
      <w:pPr>
        <w:pStyle w:val="ListBullet"/>
      </w:pPr>
      <w:r>
        <w:t>1 范围与设计原则</w:t>
      </w:r>
    </w:p>
    <w:p>
      <w:pPr>
        <w:pStyle w:val="ListBullet"/>
      </w:pPr>
      <w:r>
        <w:t>2 标准复用与 ACI 增量</w:t>
      </w:r>
    </w:p>
    <w:p>
      <w:pPr>
        <w:pStyle w:val="ListBullet"/>
      </w:pPr>
      <w:r>
        <w:t>3 产品模型与 Capability Manifest</w:t>
      </w:r>
    </w:p>
    <w:p>
      <w:pPr>
        <w:pStyle w:val="ListBullet"/>
      </w:pPr>
      <w:r>
        <w:t>4 工具命名与数据契约</w:t>
      </w:r>
    </w:p>
    <w:p>
      <w:pPr>
        <w:pStyle w:val="ListBullet"/>
      </w:pPr>
      <w:r>
        <w:t>5 权限与用户授权体验</w:t>
      </w:r>
    </w:p>
    <w:p>
      <w:pPr>
        <w:pStyle w:val="ListBullet"/>
      </w:pPr>
      <w:r>
        <w:t>6 Actor 审计与危险操作</w:t>
      </w:r>
    </w:p>
    <w:p>
      <w:pPr>
        <w:pStyle w:val="ListBullet"/>
      </w:pPr>
      <w:r>
        <w:t>7 本地与云端调用架构</w:t>
      </w:r>
    </w:p>
    <w:p>
      <w:pPr>
        <w:pStyle w:val="ListBullet"/>
      </w:pPr>
      <w:r>
        <w:t>8 Discovery 版本与错误</w:t>
      </w:r>
    </w:p>
    <w:p>
      <w:pPr>
        <w:pStyle w:val="ListBullet"/>
      </w:pPr>
      <w:r>
        <w:t>9 AI 随手记参考实现</w:t>
      </w:r>
    </w:p>
    <w:p>
      <w:pPr>
        <w:pStyle w:val="ListBullet"/>
      </w:pPr>
      <w:r>
        <w:t>10 最小 v0.1 接口</w:t>
      </w:r>
    </w:p>
    <w:p>
      <w:pPr>
        <w:pStyle w:val="ListBullet"/>
      </w:pPr>
      <w:r>
        <w:t>附录 A MCP 示例</w:t>
      </w:r>
    </w:p>
    <w:p>
      <w:pPr>
        <w:pStyle w:val="ListBullet"/>
      </w:pPr>
      <w:r>
        <w:t>附录 B 自动化真机测试接口建议</w:t>
      </w:r>
    </w:p>
    <w:p>
      <w:pPr>
        <w:pStyle w:val="ListBullet"/>
      </w:pPr>
      <w:r>
        <w:t>附录 C 实现清单与参考资料</w:t>
      </w:r>
    </w:p>
    <w:p>
      <w:pPr>
        <w:pStyle w:val="Heading1"/>
        <w:keepNext/>
      </w:pPr>
      <w:r>
        <w:t>1 范围与设计原则</w:t>
      </w:r>
    </w:p>
    <w:p>
      <w:pPr>
        <w:pStyle w:val="Heading2"/>
        <w:keepNext/>
      </w:pPr>
      <w:r>
        <w:t>1.1 设计目标</w:t>
      </w:r>
    </w:p>
    <w:p>
      <w:pPr>
        <w:pStyle w:val="ListBullet"/>
      </w:pPr>
      <w:r>
        <w:t>任何经用户授权的个人 AI、云端 AI、操作系统或第三方软件都能发现并调用 App 能力。</w:t>
      </w:r>
    </w:p>
    <w:p>
      <w:pPr>
        <w:pStyle w:val="ListBullet"/>
      </w:pPr>
      <w:r>
        <w:t>同一业务能力可映射到 MCP、Apple App Intents、Android App Actions 或显式 Intent，不绑定单一平台。</w:t>
      </w:r>
    </w:p>
    <w:p>
      <w:pPr>
        <w:pStyle w:val="ListBullet"/>
      </w:pPr>
      <w:r>
        <w:t>默认最小权限，并按操作、板块、标签和时间范围约束。</w:t>
      </w:r>
    </w:p>
    <w:p>
      <w:pPr>
        <w:pStyle w:val="ListBullet"/>
      </w:pPr>
      <w:r>
        <w:t>每次调用可归因、可解释、可撤销、可审计；破坏性动作有强确认。</w:t>
      </w:r>
    </w:p>
    <w:p>
      <w:pPr>
        <w:pStyle w:val="ListBullet"/>
      </w:pPr>
      <w:r>
        <w:t>规范足够小，使首个 App 可直接实现并用于自动化集成测试。</w:t>
      </w:r>
    </w:p>
    <w:p>
      <w:pPr>
        <w:pStyle w:val="Heading2"/>
        <w:keepNext/>
      </w:pPr>
      <w:r>
        <w:t>1.2 非目标</w:t>
      </w:r>
    </w:p>
    <w:p>
      <w:pPr>
        <w:pStyle w:val="ListBullet"/>
      </w:pPr>
      <w:r>
        <w:t>不替代 MCP、HTTPS、JSON-RPC、OAuth、操作系统 Intent 或系统权限框架。</w:t>
      </w:r>
    </w:p>
    <w:p>
      <w:pPr>
        <w:pStyle w:val="ListBullet"/>
      </w:pPr>
      <w:r>
        <w:t>不定义自然语言理解模型、Agent 规划算法、云同步协议或 UI 页面结构。</w:t>
      </w:r>
    </w:p>
    <w:p>
      <w:pPr>
        <w:pStyle w:val="ListBullet"/>
      </w:pPr>
      <w:r>
        <w:t>不允许绕过 App 业务校验、系统隐私权限或用户确认。</w:t>
      </w:r>
    </w:p>
    <w:p>
      <w:pPr>
        <w:pStyle w:val="ListBullet"/>
      </w:pPr>
      <w:r>
        <w:t>不保证各平台具备完全相同的系统级发现能力；适配器必须公开差异。</w:t>
      </w:r>
    </w:p>
    <w:p>
      <w:pPr>
        <w:pStyle w:val="ListBullet"/>
      </w:pPr>
      <w:r>
        <w:t>v0.1 不作为行业标准、认证制度或合规结论。</w:t>
      </w:r>
    </w:p>
    <w:p>
      <w:pPr>
        <w:pStyle w:val="Heading2"/>
        <w:keepNext/>
      </w:pPr>
      <w:r>
        <w:t>1.3 规范词</w:t>
      </w:r>
    </w:p>
    <w:p>
      <w:r>
        <w:t>必须、不得表示实现候选的强制要求；应该表示默认要求，偏离时需记录理由；可以表示可选能力。英文互操作文档可对应 MUST、MUST NOT、SHOULD、MAY。</w:t>
      </w:r>
    </w:p>
    <w:p>
      <w:pPr>
        <w:pStyle w:val="Heading1"/>
        <w:keepNext/>
      </w:pPr>
      <w:r>
        <w:t>2 标准复用与 ACI 增量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直接复用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ACI 额外定义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MCP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JSON-RPC；server/discover（可选）；tools/list；tools/call；JSON Schema；Streamable HTTP；HTTP 授权框架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Product/Module；权限过滤器；actor；授权期限；风险；确认票据；统一审计；本地网关发现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Apple App Intents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AppIntent、AppEntity、AppEnum、系统 schema，以及 Siri、Shortcuts、Spotlight 等入口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manifest 到 Swift 类型的映射；ACI 权限与审计仍由 App/Gateway 执行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Android App Actions/Intents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BII、shortcuts.xml capability、参数映射、显式 Intent/deep link 与组件安全边界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manifest 映射；只暴露适合的系统 action；敏感读写不依赖隐式 Intent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JSON Schema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输入输出结构、required、enum、format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共同 envelope、分页、幂等、过滤器和领域实体约束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OAuth/OIDC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远程授权、token、元数据发现、audience 绑定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ACI scope、约束型 grant、actor 链、一次性授权和确认票据</w:t>
            </w:r>
          </w:p>
        </w:tc>
      </w:tr>
    </w:tbl>
    <w:p/>
    <w:p>
      <w:r>
        <w:t>关键边界：MCP tool annotations 只作提示，不是授权依据。服务端必须按有效授权和实际 actor 再判定。MCP 规范本身要求服务端校验输入与实施访问控制，客户端对敏感动作请求确认并记录调用。</w:t>
      </w:r>
    </w:p>
    <w:p>
      <w:pPr>
        <w:pStyle w:val="Heading2"/>
        <w:keepNext/>
      </w:pPr>
      <w:r>
        <w:t>2.1 Product Module Public AI API</w:t>
      </w:r>
    </w:p>
    <w:p>
      <w:pPr>
        <w:pStyle w:val="Code"/>
      </w:pPr>
      <w:r>
        <w:t>Product: 可安装或可寻址产品，例如 ai_quicknote</w:t>
        <w:br/>
        <w:t>Module: 产品内稳定业务边界，例如 ledger 或 todo</w:t>
        <w:br/>
        <w:t>Public AI API: 受支持的公开 capability 集合，不是内部函数全集</w:t>
        <w:br/>
        <w:t>Tool: 一次确定性操作，例如 aci.ai_quicknote.todo.create</w:t>
      </w:r>
    </w:p>
    <w:p>
      <w:r>
        <w:t>Public AI API 是产品承诺面。UI 和内部数据库可变化，只要公开 schema、语义、权限与兼容承诺保持稳定，调用方无需感知。</w:t>
      </w:r>
    </w:p>
    <w:p>
      <w:pPr>
        <w:pStyle w:val="Heading1"/>
        <w:keepNext/>
      </w:pPr>
      <w:r>
        <w:t>3 产品模型与 Capability Manifest</w:t>
      </w:r>
    </w:p>
    <w:p>
      <w:pPr>
        <w:pStyle w:val="Heading2"/>
        <w:keepNext/>
      </w:pPr>
      <w:r>
        <w:t>3.1 顶层 Manifest</w:t>
      </w:r>
    </w:p>
    <w:p>
      <w:pPr>
        <w:pStyle w:val="Code"/>
      </w:pPr>
      <w:r>
        <w:t>{</w:t>
        <w:br/>
        <w:t xml:space="preserve"> "aciVersion":"0.1",</w:t>
        <w:br/>
        <w:t xml:space="preserve"> "product":{"id":"ai_quicknote","name":"AI 随手记","version":"1.0.0"},</w:t>
        <w:br/>
        <w:t xml:space="preserve"> "publicAiApi":{"version":"0.1.0","stability":"experimental"},</w:t>
        <w:br/>
        <w:t xml:space="preserve"> "modules":["ledger","todo","memo","idea","system"],</w:t>
        <w:br/>
        <w:t xml:space="preserve"> "endpoints":{"mcp":"https://device.example/mcp","local":"aci-local://ai_quicknote"},</w:t>
        <w:br/>
        <w:t xml:space="preserve"> "capabilities":["aci.ai_quicknote.ledger.create","aci.ai_quicknote.record.search"],</w:t>
        <w:br/>
        <w:t xml:space="preserve"> "permissionProfile":"https://example.invalid/aci/permissions.json",</w:t>
        <w:br/>
        <w:t xml:space="preserve"> "compatibility":{"minClientAciVersion":"0.1"}</w:t>
        <w:br/>
        <w:t>}</w:t>
      </w:r>
    </w:p>
    <w:p>
      <w:pPr>
        <w:pStyle w:val="Heading2"/>
        <w:keepNext/>
      </w:pPr>
      <w:r>
        <w:t>3.2 Capability 必需元数据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44"/>
            <w:shd w:fill="243B53"/>
          </w:tcPr>
          <w:p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644"/>
            <w:shd w:fill="243B53"/>
          </w:tcPr>
          <w:p>
            <w:r>
              <w:rPr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4644"/>
            <w:vAlign w:val="center"/>
          </w:tcPr>
          <w:p>
            <w:r>
              <w:rPr>
                <w:sz w:val="15"/>
              </w:rPr>
              <w:t>name</w:t>
            </w:r>
          </w:p>
        </w:tc>
        <w:tc>
          <w:tcPr>
            <w:tcW w:type="dxa" w:w="4644"/>
            <w:vAlign w:val="center"/>
          </w:tcPr>
          <w:p>
            <w:r>
              <w:rPr>
                <w:sz w:val="15"/>
              </w:rPr>
              <w:t>稳定唯一名</w:t>
            </w:r>
          </w:p>
        </w:tc>
      </w:tr>
      <w:tr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title / description</w:t>
            </w:r>
          </w:p>
        </w:tc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面向用户和模型的说明</w:t>
            </w:r>
          </w:p>
        </w:tc>
      </w:tr>
      <w:tr>
        <w:tc>
          <w:tcPr>
            <w:tcW w:type="dxa" w:w="4644"/>
            <w:vAlign w:val="center"/>
          </w:tcPr>
          <w:p>
            <w:r>
              <w:rPr>
                <w:sz w:val="15"/>
              </w:rPr>
              <w:t>module</w:t>
            </w:r>
          </w:p>
        </w:tc>
        <w:tc>
          <w:tcPr>
            <w:tcW w:type="dxa" w:w="4644"/>
            <w:vAlign w:val="center"/>
          </w:tcPr>
          <w:p>
            <w:r>
              <w:rPr>
                <w:sz w:val="15"/>
              </w:rPr>
              <w:t>业务板块</w:t>
            </w:r>
          </w:p>
        </w:tc>
      </w:tr>
      <w:tr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inputSchema / outputSchema</w:t>
            </w:r>
          </w:p>
        </w:tc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对象顶层 JSON Schema</w:t>
            </w:r>
          </w:p>
        </w:tc>
      </w:tr>
      <w:tr>
        <w:tc>
          <w:tcPr>
            <w:tcW w:type="dxa" w:w="4644"/>
            <w:vAlign w:val="center"/>
          </w:tcPr>
          <w:p>
            <w:r>
              <w:rPr>
                <w:sz w:val="15"/>
              </w:rPr>
              <w:t>permissions</w:t>
            </w:r>
          </w:p>
        </w:tc>
        <w:tc>
          <w:tcPr>
            <w:tcW w:type="dxa" w:w="4644"/>
            <w:vAlign w:val="center"/>
          </w:tcPr>
          <w:p>
            <w:r>
              <w:rPr>
                <w:sz w:val="15"/>
              </w:rPr>
              <w:t>所需动词和可约束资源</w:t>
            </w:r>
          </w:p>
        </w:tc>
      </w:tr>
      <w:tr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risk / confirmation</w:t>
            </w:r>
          </w:p>
        </w:tc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safe、sensitive、destructive；never、policy、always</w:t>
            </w:r>
          </w:p>
        </w:tc>
      </w:tr>
      <w:tr>
        <w:tc>
          <w:tcPr>
            <w:tcW w:type="dxa" w:w="4644"/>
            <w:vAlign w:val="center"/>
          </w:tcPr>
          <w:p>
            <w:r>
              <w:rPr>
                <w:sz w:val="15"/>
              </w:rPr>
              <w:t>idempotency / availability</w:t>
            </w:r>
          </w:p>
        </w:tc>
        <w:tc>
          <w:tcPr>
            <w:tcW w:type="dxa" w:w="4644"/>
            <w:vAlign w:val="center"/>
          </w:tcPr>
          <w:p>
            <w:r>
              <w:rPr>
                <w:sz w:val="15"/>
              </w:rPr>
              <w:t>是否幂等；local、remote、both</w:t>
            </w:r>
          </w:p>
        </w:tc>
      </w:tr>
      <w:tr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version / deprecated</w:t>
            </w:r>
          </w:p>
        </w:tc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独立能力版本和退役信息</w:t>
            </w:r>
          </w:p>
        </w:tc>
      </w:tr>
    </w:tbl>
    <w:p/>
    <w:p>
      <w:pPr>
        <w:pStyle w:val="Heading2"/>
        <w:keepNext/>
      </w:pPr>
      <w:r>
        <w:t>3.3 Discovery 过滤</w:t>
      </w:r>
    </w:p>
    <w:p>
      <w:r>
        <w:t>tools/list 应按当前授权、设备状态、地区、账号和产品版本过滤。未授权能力可以隐藏；若为渐进授权而展示，必须标注 locked，调用时返回授权需求，且不能泄露受保护数据。</w:t>
      </w:r>
    </w:p>
    <w:p>
      <w:pPr>
        <w:pStyle w:val="Heading1"/>
        <w:keepNext/>
      </w:pPr>
      <w:r>
        <w:t>4 工具命名与数据契约</w:t>
      </w:r>
    </w:p>
    <w:p>
      <w:pPr>
        <w:pStyle w:val="Heading2"/>
        <w:keepNext/>
      </w:pPr>
      <w:r>
        <w:t>4.1 名称</w:t>
      </w:r>
    </w:p>
    <w:p>
      <w:pPr>
        <w:pStyle w:val="Code"/>
      </w:pPr>
      <w:r>
        <w:t>aci.&lt;product_id&gt;.&lt;module&gt;.&lt;verb&gt;</w:t>
        <w:br/>
        <w:t>例：aci.ai_quicknote.todo.create</w:t>
        <w:br/>
        <w:t>共享记录操作：aci.ai_quicknote.record.get | search | update | delete</w:t>
        <w:br/>
        <w:t>约束：小写 ASCII；段内 snake_case；发布后不改名；版本不写进名称。</w:t>
      </w:r>
    </w:p>
    <w:p>
      <w:r>
        <w:t>优先使用 create、get、search、update、delete、complete、share、schedule、cancel。search 是带过滤的集合查询；get 只接受稳定 ID。update 默认部分更新，使用 update_mask 或 patch 避免模糊覆盖。</w:t>
      </w:r>
    </w:p>
    <w:p>
      <w:pPr>
        <w:pStyle w:val="Heading2"/>
        <w:keepNext/>
      </w:pPr>
      <w:r>
        <w:t>4.2 公共字段与结果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44"/>
            <w:shd w:fill="243B53"/>
          </w:tcPr>
          <w:p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644"/>
            <w:shd w:fill="243B53"/>
          </w:tcPr>
          <w:p>
            <w:r>
              <w:rPr>
                <w:b/>
                <w:color w:val="FFFFFF"/>
                <w:sz w:val="16"/>
              </w:rPr>
              <w:t>语义</w:t>
            </w:r>
          </w:p>
        </w:tc>
      </w:tr>
      <w:tr>
        <w:tc>
          <w:tcPr>
            <w:tcW w:type="dxa" w:w="4644"/>
            <w:vAlign w:val="center"/>
          </w:tcPr>
          <w:p>
            <w:r>
              <w:rPr>
                <w:sz w:val="15"/>
              </w:rPr>
              <w:t>request_id</w:t>
            </w:r>
          </w:p>
        </w:tc>
        <w:tc>
          <w:tcPr>
            <w:tcW w:type="dxa" w:w="4644"/>
            <w:vAlign w:val="center"/>
          </w:tcPr>
          <w:p>
            <w:r>
              <w:rPr>
                <w:sz w:val="15"/>
              </w:rPr>
              <w:t>唯一追踪 ID</w:t>
            </w:r>
          </w:p>
        </w:tc>
      </w:tr>
      <w:tr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idempotency_key</w:t>
            </w:r>
          </w:p>
        </w:tc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创建和提醒的安全重试键</w:t>
            </w:r>
          </w:p>
        </w:tc>
      </w:tr>
      <w:tr>
        <w:tc>
          <w:tcPr>
            <w:tcW w:type="dxa" w:w="4644"/>
            <w:vAlign w:val="center"/>
          </w:tcPr>
          <w:p>
            <w:r>
              <w:rPr>
                <w:sz w:val="15"/>
              </w:rPr>
              <w:t>actor</w:t>
            </w:r>
          </w:p>
        </w:tc>
        <w:tc>
          <w:tcPr>
            <w:tcW w:type="dxa" w:w="4644"/>
            <w:vAlign w:val="center"/>
          </w:tcPr>
          <w:p>
            <w:r>
              <w:rPr>
                <w:sz w:val="15"/>
              </w:rPr>
              <w:t>由可信网关注入或 token 绑定，不信任模型自报</w:t>
            </w:r>
          </w:p>
        </w:tc>
      </w:tr>
      <w:tr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dry_run</w:t>
            </w:r>
          </w:p>
        </w:tc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只计算计划与风险，不写入</w:t>
            </w:r>
          </w:p>
        </w:tc>
      </w:tr>
      <w:tr>
        <w:tc>
          <w:tcPr>
            <w:tcW w:type="dxa" w:w="4644"/>
            <w:vAlign w:val="center"/>
          </w:tcPr>
          <w:p>
            <w:r>
              <w:rPr>
                <w:sz w:val="15"/>
              </w:rPr>
              <w:t>confirmation_token</w:t>
            </w:r>
          </w:p>
        </w:tc>
        <w:tc>
          <w:tcPr>
            <w:tcW w:type="dxa" w:w="4644"/>
            <w:vAlign w:val="center"/>
          </w:tcPr>
          <w:p>
            <w:r>
              <w:rPr>
                <w:sz w:val="15"/>
              </w:rPr>
              <w:t>高风险确认后的短期单次票据</w:t>
            </w:r>
          </w:p>
        </w:tc>
      </w:tr>
    </w:tbl>
    <w:p/>
    <w:p>
      <w:pPr>
        <w:pStyle w:val="Code"/>
      </w:pPr>
      <w:r>
        <w:t>{</w:t>
        <w:br/>
        <w:t xml:space="preserve"> "ok":true,"request_id":"req_01J...",</w:t>
        <w:br/>
        <w:t xml:space="preserve"> "result":{"record":{"id":"rec_01J...","revision":3}},</w:t>
        <w:br/>
        <w:t xml:space="preserve"> "warnings":[],"audit_id":"aud_01J..."</w:t>
        <w:br/>
        <w:t>}</w:t>
      </w:r>
    </w:p>
    <w:p>
      <w:r>
        <w:t>时间使用 RFC 3339 并含时区；金额使用十进制字符串加 ISO 4217 currency；ID 为不透明字符串；schema 默认 additionalProperties: false；列表必须分页并设服务端上限。</w:t>
      </w:r>
    </w:p>
    <w:p>
      <w:pPr>
        <w:pStyle w:val="Heading2"/>
        <w:keepNext/>
      </w:pPr>
      <w:r>
        <w:t>4.3 通用筛选器</w:t>
      </w:r>
    </w:p>
    <w:p>
      <w:pPr>
        <w:pStyle w:val="Code"/>
      </w:pPr>
      <w:r>
        <w:t>{"modules":["memo"],"tags":{"any":["旅行"],"all":[],"none":["私密"]},</w:t>
        <w:br/>
        <w:t xml:space="preserve"> "created_at":{"gte":"2026-09-01T00:00:00-07:00","lt":"2026-10-01T00:00:00-07:00"},</w:t>
        <w:br/>
        <w:t xml:space="preserve"> "important":true,"limit":50,"cursor":null}</w:t>
      </w:r>
    </w:p>
    <w:p>
      <w:pPr>
        <w:pStyle w:val="Heading1"/>
        <w:keepNext/>
      </w:pPr>
      <w:r>
        <w:t>5 权限模型与授权体验</w:t>
      </w:r>
    </w:p>
    <w:p>
      <w:pPr>
        <w:pStyle w:val="Heading2"/>
        <w:keepNext/>
      </w:pPr>
      <w:r>
        <w:t>5.1 操作 资源 约束</w:t>
      </w:r>
    </w:p>
    <w:p>
      <w:pPr>
        <w:pStyle w:val="Code"/>
      </w:pPr>
      <w:r>
        <w:t>{</w:t>
        <w:br/>
        <w:t xml:space="preserve"> "actions":["read","write","modify"],"resources":["memo","todo"],</w:t>
        <w:br/>
        <w:t xml:space="preserve"> "constraints":{"tags":{"any":["工作"]},</w:t>
        <w:br/>
        <w:t xml:space="preserve">  "time_range":{"from":"2026-09-01T00:00:00-07:00","until":"2026-12-31T23:59:59-08:00"}},</w:t>
        <w:br/>
        <w:t xml:space="preserve"> "duration":{"mode":"continuous","expires_at":"2026-10-09T12:00:00Z"}</w:t>
        <w:br/>
        <w:t>}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动词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允许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不自动包含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read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读取单条和查询结果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分享、修改、删除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write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创建新记录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读取、修改或删除既有记录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modify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更改记录、完成待办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删除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软删除或永久删除，按能力说明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任何其他动作</w:t>
            </w:r>
          </w:p>
        </w:tc>
      </w:tr>
    </w:tbl>
    <w:p/>
    <w:p>
      <w:r>
        <w:t>权限不得隐式扩张：delete 不等于 modify；write 不等于 read。请求过滤器必须是授权约束的子集，服务端须求交集或拒绝。</w:t>
      </w:r>
    </w:p>
    <w:p>
      <w:pPr>
        <w:pStyle w:val="Heading2"/>
        <w:keepNext/>
      </w:pPr>
      <w:r>
        <w:t>5.2 授权期限</w:t>
      </w:r>
    </w:p>
    <w:p>
      <w:pPr>
        <w:pStyle w:val="ListBullet"/>
      </w:pPr>
      <w:r>
        <w:t>once：只允许一个匹配调用；完成、失败或超时后失效。</w:t>
      </w:r>
    </w:p>
    <w:p>
      <w:pPr>
        <w:pStyle w:val="ListBullet"/>
      </w:pPr>
      <w:r>
        <w:t>session：绑定前台会话和 actor；后台执行不可复用。</w:t>
      </w:r>
    </w:p>
    <w:p>
      <w:pPr>
        <w:pStyle w:val="ListBullet"/>
      </w:pPr>
      <w:r>
        <w:t>continuous：在明示期限内持续有效；可随时撤销；默认建议设过期时间。</w:t>
      </w:r>
    </w:p>
    <w:p>
      <w:pPr>
        <w:pStyle w:val="Heading2"/>
        <w:keepNext/>
      </w:pPr>
      <w:r>
        <w:t>5.3 用户授权 UX</w:t>
      </w:r>
    </w:p>
    <w:p>
      <w:r>
        <w:t>体验类比系统相册或联系人权限：展示谁在请求、访问什么、为何需要、持续多久，并提供“允许一次”“允许所选范围”“始终允许”“不允许”。标签和时间范围可编辑，可显示受影响数量估算，但不得展示未授权内容。</w:t>
      </w:r>
    </w:p>
    <w:p>
      <w:pPr>
        <w:pStyle w:val="ListBullet"/>
      </w:pPr>
      <w:r>
        <w:t>用业务语言，例如“允许旅行助手读取标记为旅行的备忘，直到 9 月 30 日”。</w:t>
      </w:r>
    </w:p>
    <w:p>
      <w:pPr>
        <w:pStyle w:val="ListBullet"/>
      </w:pPr>
      <w:r>
        <w:t>默认最窄范围；持续授权不得通过模糊按钮或预勾选取得。</w:t>
      </w:r>
    </w:p>
    <w:p>
      <w:pPr>
        <w:pStyle w:val="ListBullet"/>
      </w:pPr>
      <w:r>
        <w:t>设置页按 actor 列出授权，可缩小范围、暂停、撤销和查看最近访问。</w:t>
      </w:r>
    </w:p>
    <w:p>
      <w:pPr>
        <w:pStyle w:val="ListBullet"/>
      </w:pPr>
      <w:r>
        <w:t>撤销立即作用于新调用；排队写操作在执行前重新校验。</w:t>
      </w:r>
    </w:p>
    <w:p>
      <w:pPr>
        <w:pStyle w:val="Heading1"/>
        <w:keepNext/>
      </w:pPr>
      <w:r>
        <w:t>6 Actor 审计与危险操作</w:t>
      </w:r>
    </w:p>
    <w:p>
      <w:pPr>
        <w:pStyle w:val="Heading2"/>
        <w:keepNext/>
      </w:pPr>
      <w:r>
        <w:t>6.1 Actor 链</w:t>
      </w:r>
    </w:p>
    <w:p>
      <w:pPr>
        <w:pStyle w:val="Code"/>
      </w:pPr>
      <w:r>
        <w:t>{"subject":"user_123","client":{"id":"com.example.personal-ai","name":"Personal AI","version":"4.2"},</w:t>
        <w:br/>
        <w:t xml:space="preserve"> "agent":{"id":"agent_calendar_helper","model":"provider/model"},</w:t>
        <w:br/>
        <w:t xml:space="preserve"> "platform":{"type":"cloud","instance":"tenant_eu_1"},"delegation_id":"dlg_01J..."}</w:t>
      </w:r>
    </w:p>
    <w:p>
      <w:r>
        <w:t>actor 必须来自签名 token、操作系统身份、应用签名或本地网关已验证连接。模型参数只可作显示提示。审计保留用户、客户端、Agent、平台实例和代表谁执行的委托链。</w:t>
      </w:r>
    </w:p>
    <w:p>
      <w:pPr>
        <w:pStyle w:val="Heading2"/>
        <w:keepNext/>
      </w:pPr>
      <w:r>
        <w:t>6.2 审计事件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44"/>
            <w:shd w:fill="243B53"/>
          </w:tcPr>
          <w:p>
            <w:r>
              <w:rPr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4644"/>
            <w:shd w:fill="243B53"/>
          </w:tcPr>
          <w:p>
            <w:r>
              <w:rPr>
                <w:b/>
                <w:color w:val="FFFFFF"/>
                <w:sz w:val="16"/>
              </w:rPr>
              <w:t>最小内容</w:t>
            </w:r>
          </w:p>
        </w:tc>
      </w:tr>
      <w:tr>
        <w:tc>
          <w:tcPr>
            <w:tcW w:type="dxa" w:w="4644"/>
            <w:vAlign w:val="center"/>
          </w:tcPr>
          <w:p>
            <w:r>
              <w:rPr>
                <w:sz w:val="15"/>
              </w:rPr>
              <w:t>身份</w:t>
            </w:r>
          </w:p>
        </w:tc>
        <w:tc>
          <w:tcPr>
            <w:tcW w:type="dxa" w:w="4644"/>
            <w:vAlign w:val="center"/>
          </w:tcPr>
          <w:p>
            <w:r>
              <w:rPr>
                <w:sz w:val="15"/>
              </w:rPr>
              <w:t>audit_id、request_id、subject、client、agent</w:t>
            </w:r>
          </w:p>
        </w:tc>
      </w:tr>
      <w:tr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操作</w:t>
            </w:r>
          </w:p>
        </w:tc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tool、capability_version、dry_run、结果</w:t>
            </w:r>
          </w:p>
        </w:tc>
      </w:tr>
      <w:tr>
        <w:tc>
          <w:tcPr>
            <w:tcW w:type="dxa" w:w="4644"/>
            <w:vAlign w:val="center"/>
          </w:tcPr>
          <w:p>
            <w:r>
              <w:rPr>
                <w:sz w:val="15"/>
              </w:rPr>
              <w:t>授权</w:t>
            </w:r>
          </w:p>
        </w:tc>
        <w:tc>
          <w:tcPr>
            <w:tcW w:type="dxa" w:w="4644"/>
            <w:vAlign w:val="center"/>
          </w:tcPr>
          <w:p>
            <w:r>
              <w:rPr>
                <w:sz w:val="15"/>
              </w:rPr>
              <w:t>grant_id、实际 actions/resources/constraints</w:t>
            </w:r>
          </w:p>
        </w:tc>
      </w:tr>
      <w:tr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数据</w:t>
            </w:r>
          </w:p>
        </w:tc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目标 ID、字段名、数量；默认不记正文</w:t>
            </w:r>
          </w:p>
        </w:tc>
      </w:tr>
      <w:tr>
        <w:tc>
          <w:tcPr>
            <w:tcW w:type="dxa" w:w="4644"/>
            <w:vAlign w:val="center"/>
          </w:tcPr>
          <w:p>
            <w:r>
              <w:rPr>
                <w:sz w:val="15"/>
              </w:rPr>
              <w:t>时间来源</w:t>
            </w:r>
          </w:p>
        </w:tc>
        <w:tc>
          <w:tcPr>
            <w:tcW w:type="dxa" w:w="4644"/>
            <w:vAlign w:val="center"/>
          </w:tcPr>
          <w:p>
            <w:r>
              <w:rPr>
                <w:sz w:val="15"/>
              </w:rPr>
              <w:t>started_at、completed_at、local/remote、实例</w:t>
            </w:r>
          </w:p>
        </w:tc>
      </w:tr>
      <w:tr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完整性</w:t>
            </w:r>
          </w:p>
        </w:tc>
        <w:tc>
          <w:tcPr>
            <w:tcW w:type="dxa" w:w="4644"/>
            <w:vAlign w:val="center"/>
            <w:shd w:fill="F2F6FA"/>
          </w:tcPr>
          <w:p>
            <w:r>
              <w:rPr>
                <w:sz w:val="15"/>
              </w:rPr>
              <w:t>追加写入、保留策略、时钟与签名/哈希策略</w:t>
            </w:r>
          </w:p>
        </w:tc>
      </w:tr>
    </w:tbl>
    <w:p/>
    <w:p>
      <w:r>
        <w:t>审计应数据最小化：记录访问对象和字段，默认不复制正文、金额或模型提示。用户可看人类可读历史；安全导出可含机器可验证详情。</w:t>
      </w:r>
    </w:p>
    <w:p>
      <w:pPr>
        <w:pStyle w:val="Heading2"/>
        <w:keepNext/>
      </w:pPr>
      <w:r>
        <w:t>6.3 风险与确认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例子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默认策略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safe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创建普通记录、窄范围搜索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有效授权；活动指示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sensitive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分享、批量读取、改提醒、高敏标签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策略确认或近期明确意图；展示范围与接收方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destructive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删除、批量覆盖、永久清除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always；先 dry_run；短期单次票据</w:t>
            </w:r>
          </w:p>
        </w:tc>
      </w:tr>
    </w:tbl>
    <w:p/>
    <w:p>
      <w:r>
        <w:t>确认票据绑定 subject、actor、tool、参数摘要哈希、影响对象集合或上限、过期时间和一次性 nonce。参数、对象数或 actor 改变即失效。批量删除默认软删除；永久删除是独立能力。</w:t>
      </w:r>
    </w:p>
    <w:p>
      <w:pPr>
        <w:pStyle w:val="Heading1"/>
        <w:keepNext/>
      </w:pPr>
      <w:r>
        <w:t>7 本地与云端调用架构</w:t>
      </w:r>
    </w:p>
    <w:p>
      <w:pPr>
        <w:pStyle w:val="Heading2"/>
        <w:keepNext/>
      </w:pPr>
      <w:r>
        <w:t>7.1 本地 AI</w:t>
      </w:r>
    </w:p>
    <w:p>
      <w:pPr>
        <w:pStyle w:val="Code"/>
      </w:pPr>
      <w:r>
        <w:t>本地 AI → OS 受信 IPC / MCP stdio → Local Capability Gateway → App adapter → 本地数据</w:t>
        <w:br/>
        <w:t xml:space="preserve">                         ↘ 授权 UI / 审计 / 确认</w:t>
      </w:r>
    </w:p>
    <w:p>
      <w:r>
        <w:t>本地路径优先把数据留在设备。Gateway 验证调用进程或应用身份，发布可用 tools，执行权限与风险策略，并映射到 App Intents、显式 Android Intent、绑定服务或 App 内 handler。stdio 不套用 MCP HTTP OAuth；身份由受信环境与 OS 通道提供。</w:t>
      </w:r>
    </w:p>
    <w:p>
      <w:pPr>
        <w:pStyle w:val="Heading2"/>
        <w:keepNext/>
      </w:pPr>
      <w:r>
        <w:t>7.2 云端 AI</w:t>
      </w:r>
    </w:p>
    <w:p>
      <w:pPr>
        <w:pStyle w:val="Code"/>
      </w:pPr>
      <w:r>
        <w:t>云端 AI → HTTPS + MCP Streamable HTTP → 设备代理或同步服务 → Gateway/adapter → App 数据</w:t>
        <w:br/>
        <w:t xml:space="preserve">          OAuth 授权、resource audience、短期 token、设备在线策略</w:t>
      </w:r>
    </w:p>
    <w:p>
      <w:r>
        <w:t>云端路径复用 MCP HTTP 授权与 OAuth 元数据发现。token 必须绑定正确 resource audience，不得透传其他服务 token。设备离线时能力需声明 queueable；危险动作执行前仍须复核。</w:t>
      </w:r>
    </w:p>
    <w:p>
      <w:pPr>
        <w:pStyle w:val="Heading2"/>
        <w:keepNext/>
      </w:pPr>
      <w:r>
        <w:t>7.3 Local Capability Gateway 责任</w:t>
      </w:r>
    </w:p>
    <w:p>
      <w:pPr>
        <w:pStyle w:val="ListBullet"/>
      </w:pPr>
      <w:r>
        <w:t>发现已安装产品和 manifest，把平台能力投影为 MCP tools。</w:t>
      </w:r>
    </w:p>
    <w:p>
      <w:pPr>
        <w:pStyle w:val="ListBullet"/>
      </w:pPr>
      <w:r>
        <w:t>认证本地调用方，验证远程委托，执行授权过滤器。</w:t>
      </w:r>
    </w:p>
    <w:p>
      <w:pPr>
        <w:pStyle w:val="ListBullet"/>
      </w:pPr>
      <w:r>
        <w:t>schema 校验、幂等、速率限制、超时和取消。</w:t>
      </w:r>
    </w:p>
    <w:p>
      <w:pPr>
        <w:pStyle w:val="ListBullet"/>
      </w:pPr>
      <w:r>
        <w:t>风险分级、dry run、用户确认和单次票据。</w:t>
      </w:r>
    </w:p>
    <w:p>
      <w:pPr>
        <w:pStyle w:val="ListBullet"/>
      </w:pPr>
      <w:r>
        <w:t>审计、撤销传播、离线队列和隐私最小化。</w:t>
      </w:r>
    </w:p>
    <w:p>
      <w:pPr>
        <w:pStyle w:val="ListBullet"/>
      </w:pPr>
      <w:r>
        <w:t>提供平台适配器，不把通用 schema 偷换成 UI 坐标自动化。</w:t>
      </w:r>
    </w:p>
    <w:p>
      <w:r>
        <w:t>建议通过受系统保护的注册表或应用容器注册 manifest，Gateway 读取后提供聚合 MCP endpoint。aci-local URI 只是逻辑标识，不是新传输；实际承载使用既有安全 IPC、stdio 或 HTTPS。</w:t>
      </w:r>
    </w:p>
    <w:p>
      <w:pPr>
        <w:pStyle w:val="Heading1"/>
        <w:keepNext/>
      </w:pPr>
      <w:r>
        <w:t>8 Discovery 版本管理与错误</w:t>
      </w:r>
    </w:p>
    <w:p>
      <w:pPr>
        <w:pStyle w:val="Heading2"/>
        <w:keepNext/>
      </w:pPr>
      <w:r>
        <w:t>8.1 Discovery</w:t>
      </w:r>
    </w:p>
    <w:p>
      <w:pPr>
        <w:pStyle w:val="ListBullet"/>
      </w:pPr>
      <w:r>
        <w:t>MCP 2026-07-28 每请求自描述；server/discover 可选发现能力；tools/list 是运行时权威列表。</w:t>
      </w:r>
    </w:p>
    <w:p>
      <w:pPr>
        <w:pStyle w:val="ListBullet"/>
      </w:pPr>
      <w:r>
        <w:t>产品可在 /.well-known/aci-capabilities.json 发布静态 manifest 作为目录；调用仍走 MCP 或平台原生入口。</w:t>
      </w:r>
    </w:p>
    <w:p>
      <w:pPr>
        <w:pStyle w:val="ListBullet"/>
      </w:pPr>
      <w:r>
        <w:t>本地 Gateway 以已验证安装信息为权威；Web manifest 不能证明安装或授权。</w:t>
      </w:r>
    </w:p>
    <w:p>
      <w:pPr>
        <w:pStyle w:val="ListBullet"/>
      </w:pPr>
      <w:r>
        <w:t>工具变化可发送 MCP listChanged；客户端随后重新 tools/list。</w:t>
      </w:r>
    </w:p>
    <w:p>
      <w:pPr>
        <w:pStyle w:val="Heading2"/>
        <w:keepNext/>
      </w:pPr>
      <w:r>
        <w:t>8.2 版本兼容</w:t>
      </w:r>
    </w:p>
    <w:p>
      <w:r>
        <w:t>aciVersion 表示配置规范版本；publicAiApi.version 表示产品公开 API；capability.version 表示单项语义版本。三者分别协商。新增可选字段或工具通常兼容；删除字段、改变含义、收紧必填或改变权限语义属于破坏性变更。</w:t>
      </w:r>
    </w:p>
    <w:p>
      <w:pPr>
        <w:pStyle w:val="ListBullet"/>
      </w:pPr>
      <w:r>
        <w:t>至少保留一个迁移窗口，并提供 deprecated、sunset_at、replacement。</w:t>
      </w:r>
    </w:p>
    <w:p>
      <w:pPr>
        <w:pStyle w:val="ListBullet"/>
      </w:pPr>
      <w:r>
        <w:t>客户端不得仅凭名字假定 schema，应响应 listChanged。</w:t>
      </w:r>
    </w:p>
    <w:p>
      <w:pPr>
        <w:pStyle w:val="ListBullet"/>
      </w:pPr>
      <w:r>
        <w:t>输出新增字段须可被旧客户端忽略。</w:t>
      </w:r>
    </w:p>
    <w:p>
      <w:pPr>
        <w:pStyle w:val="ListBullet"/>
      </w:pPr>
      <w:r>
        <w:t>授权不得跨破坏性权限语义升级自动继承。</w:t>
      </w:r>
    </w:p>
    <w:p>
      <w:pPr>
        <w:pStyle w:val="Heading2"/>
        <w:keepNext/>
      </w:pPr>
      <w:r>
        <w:t>8.3 错误模型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ACI code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重试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ACI_INVALID_ARGUMENT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schema 或业务参数无效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修正后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ACI_UNAUTHENTICATED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actor/token 无效或过期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重新认证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ACI_PERMISSION_REQUIRED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没有匹配授权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先授权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ACI_SCOPE_VIOLATION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超出板块/标签/时间范围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缩小范围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ACI_CONFIRMATION_REQUIRED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需要用户确认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确认后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ACI_CONFIRMATION_STALE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票据过期或参数改变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重新预览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ACI_NOT_FOUND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对象不存在或不可见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通常否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ACI_CONFLICT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revision 或幂等冲突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刷新后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ACI_RATE_LIMITED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频率限制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retry_after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ACI_DEVICE_OFFLINE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目标设备不可达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视 queueable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ACI_UNAVAILABLE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暂不可用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退避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ACI_INTERNAL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内部错误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有限重试</w:t>
            </w:r>
          </w:p>
        </w:tc>
      </w:tr>
    </w:tbl>
    <w:p/>
    <w:p>
      <w:r>
        <w:t>未知 tool、无效 JSON-RPC 参数使用 JSON-RPC error。进入执行后的业务或权限错误使用 isError: true，并在 structuredContent 返回 code、message、details、retryable、audit_id。</w:t>
      </w:r>
    </w:p>
    <w:p>
      <w:pPr>
        <w:pStyle w:val="Heading1"/>
        <w:keepNext/>
      </w:pPr>
      <w:r>
        <w:t>9 AI 随手记参考实现</w:t>
      </w:r>
    </w:p>
    <w:p>
      <w:pPr>
        <w:pStyle w:val="Heading2"/>
        <w:keepNext/>
      </w:pPr>
      <w:r>
        <w:t>9.1 四个板块和通用属性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板块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通用字段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特有字段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账目 ledger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id、content、tags、important、reminder、时间、revision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amount decimal、currency、merchant、occurred_at、direction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待办 todo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同左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status、due_at、completed_at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备忘 memo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同左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content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灵感 idea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同左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content、source</w:t>
            </w:r>
          </w:p>
        </w:tc>
      </w:tr>
    </w:tbl>
    <w:p/>
    <w:p>
      <w:r>
        <w:t>important 与 reminder 在四个板块保持同义。reminder 至少含 scheduled_at、timezone、status；提醒操作由 reminder 模块控制。系统能力 share 和 search 不拥有业务数据，只编排已授权记录。</w:t>
      </w:r>
    </w:p>
    <w:p>
      <w:pPr>
        <w:pStyle w:val="Heading2"/>
        <w:keepNext/>
      </w:pPr>
      <w:r>
        <w:t>9.2 完整候选工具目录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权限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风险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ledger.create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ledger.write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safe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todo.create / todo.complete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todo.write / todo.modify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safe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memo.create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memo.write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safe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idea.create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idea.write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safe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record.get / record.search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&lt;module&gt;.read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safe / broad sensitive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record.update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&lt;module&gt;.modify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sensitive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record.delete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&lt;module&gt;.delete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destructive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reminder.create/update/delete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&lt;module&gt;.modify + reminder.write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sensitive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system.share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&lt;module&gt;.read + share.write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sensitive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system.search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选定 module.read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broad sensitive</w:t>
            </w:r>
          </w:p>
        </w:tc>
      </w:tr>
    </w:tbl>
    <w:p/>
    <w:p>
      <w:r>
        <w:t>以上名称均加前缀 aci.ai_quicknote.。</w:t>
      </w:r>
    </w:p>
    <w:p>
      <w:pPr>
        <w:pStyle w:val="Heading2"/>
        <w:keepNext/>
      </w:pPr>
      <w:r>
        <w:t>9.3 最小记录 schema</w:t>
      </w:r>
    </w:p>
    <w:p>
      <w:pPr>
        <w:pStyle w:val="Code"/>
      </w:pPr>
      <w:r>
        <w:t>{</w:t>
        <w:br/>
        <w:t xml:space="preserve"> "$id":"https://example.invalid/aci/quicknote/record.schema.json",</w:t>
        <w:br/>
        <w:t xml:space="preserve"> "type":"object","additionalProperties":false,</w:t>
        <w:br/>
        <w:t xml:space="preserve"> "required":["id","module","content","important","tags","created_at","updated_at","revision"],</w:t>
        <w:br/>
        <w:t xml:space="preserve"> "properties":{"id":{"type":"string"},"module":{"enum":["ledger","todo","memo","idea"]},</w:t>
        <w:br/>
        <w:t xml:space="preserve">  "content":{"type":"string","maxLength":10000},"important":{"type":"boolean"},</w:t>
        <w:br/>
        <w:t xml:space="preserve">  "tags":{"type":"array","items":{"type":"string","maxLength":64},"maxItems":50},</w:t>
        <w:br/>
        <w:t xml:space="preserve">  "reminder":{"type":["object","null"]},"created_at":{"type":"string","format":"date-time"},</w:t>
        <w:br/>
        <w:t xml:space="preserve">  "updated_at":{"type":"string","format":"date-time"},"revision":{"type":"integer","minimum":1}}</w:t>
        <w:br/>
        <w:t>}</w:t>
      </w:r>
    </w:p>
    <w:p>
      <w:pPr>
        <w:pStyle w:val="Heading1"/>
        <w:keepNext/>
      </w:pPr>
      <w:r>
        <w:t>10 可直接实现的最小 v0.1</w:t>
      </w:r>
    </w:p>
    <w:p>
      <w:r>
        <w:t>首个交付用 8 个工具形成创建、查找、校验、修改和删除闭环：</w:t>
      </w:r>
    </w:p>
    <w:p>
      <w:pPr>
        <w:pStyle w:val="ListBullet"/>
      </w:pPr>
      <w:r>
        <w:t>aci.ai_quicknote.ledger.create</w:t>
      </w:r>
    </w:p>
    <w:p>
      <w:pPr>
        <w:pStyle w:val="ListBullet"/>
      </w:pPr>
      <w:r>
        <w:t>aci.ai_quicknote.todo.create</w:t>
      </w:r>
    </w:p>
    <w:p>
      <w:pPr>
        <w:pStyle w:val="ListBullet"/>
      </w:pPr>
      <w:r>
        <w:t>aci.ai_quicknote.memo.create</w:t>
      </w:r>
    </w:p>
    <w:p>
      <w:pPr>
        <w:pStyle w:val="ListBullet"/>
      </w:pPr>
      <w:r>
        <w:t>aci.ai_quicknote.idea.create</w:t>
      </w:r>
    </w:p>
    <w:p>
      <w:pPr>
        <w:pStyle w:val="ListBullet"/>
      </w:pPr>
      <w:r>
        <w:t>aci.ai_quicknote.record.get</w:t>
      </w:r>
    </w:p>
    <w:p>
      <w:pPr>
        <w:pStyle w:val="ListBullet"/>
      </w:pPr>
      <w:r>
        <w:t>aci.ai_quicknote.record.search</w:t>
      </w:r>
    </w:p>
    <w:p>
      <w:pPr>
        <w:pStyle w:val="ListBullet"/>
      </w:pPr>
      <w:r>
        <w:t>aci.ai_quicknote.record.update</w:t>
      </w:r>
    </w:p>
    <w:p>
      <w:pPr>
        <w:pStyle w:val="ListBullet"/>
      </w:pPr>
      <w:r>
        <w:t>aci.ai_quicknote.record.delete</w:t>
      </w:r>
    </w:p>
    <w:p>
      <w:r>
        <w:t>提醒可先作为 create/update 的通用字段；下一小版本加入 reminder.create/update/delete。system.share 等完成接收方展示、最小化和确认 UX 后再启用。基础设施包括 tools/list、tools/call、schema 校验、四类动作权限、module/tag/time 约束、once/continuous grant、actor 验证、审计、dry_run、destructive confirmation、幂等创建和 revision 冲突检测。</w:t>
      </w:r>
    </w:p>
    <w:p>
      <w:pPr>
        <w:pStyle w:val="Heading2"/>
        <w:keepNext/>
      </w:pPr>
      <w:r>
        <w:t>10.1 验收门槛</w:t>
      </w:r>
    </w:p>
    <w:p>
      <w:pPr>
        <w:pStyle w:val="ListBullet"/>
      </w:pPr>
      <w:r>
        <w:t>未授权调用不能通过猜 ID 或宽查询读取数据。</w:t>
      </w:r>
    </w:p>
    <w:p>
      <w:pPr>
        <w:pStyle w:val="ListBullet"/>
      </w:pPr>
      <w:r>
        <w:t>标签与时间约束由服务端执行并有边界测试。</w:t>
      </w:r>
    </w:p>
    <w:p>
      <w:pPr>
        <w:pStyle w:val="ListBullet"/>
      </w:pPr>
      <w:r>
        <w:t>同一 idempotency_key 的同一创建只产生一条记录。</w:t>
      </w:r>
    </w:p>
    <w:p>
      <w:pPr>
        <w:pStyle w:val="ListBullet"/>
      </w:pPr>
      <w:r>
        <w:t>update/delete 使用 revision 或 if_match 防止静默覆盖。</w:t>
      </w:r>
    </w:p>
    <w:p>
      <w:pPr>
        <w:pStyle w:val="ListBullet"/>
      </w:pPr>
      <w:r>
        <w:t>delete 无有效 confirmation_token 不执行；dry_run 不改变状态。</w:t>
      </w:r>
    </w:p>
    <w:p>
      <w:pPr>
        <w:pStyle w:val="ListBullet"/>
      </w:pPr>
      <w:r>
        <w:t>审计可回答谁、何时、以何能力、在何授权下影响了哪些记录。</w:t>
      </w:r>
    </w:p>
    <w:p>
      <w:pPr>
        <w:pStyle w:val="ListBullet"/>
      </w:pPr>
      <w:r>
        <w:t>本地与远程适配器通过同一契约测试集。</w:t>
      </w:r>
    </w:p>
    <w:p>
      <w:pPr>
        <w:pStyle w:val="Heading1"/>
        <w:keepNext/>
      </w:pPr>
      <w:r>
        <w:t>附录 A MCP tools list 与 tools call 示例</w:t>
      </w:r>
    </w:p>
    <w:p>
      <w:pPr>
        <w:pStyle w:val="Heading2"/>
        <w:keepNext/>
      </w:pPr>
      <w:r>
        <w:t>A.1 tools/list</w:t>
      </w:r>
    </w:p>
    <w:p>
      <w:pPr>
        <w:pStyle w:val="Code"/>
      </w:pPr>
      <w:r>
        <w:t>{"jsonrpc":"2.0","id":1,"method":"tools/list","params":{}}</w:t>
        <w:br/>
        <w:br/>
        <w:t>{"jsonrpc":"2.0","id":1,"result":{"tools":[{</w:t>
        <w:br/>
        <w:t xml:space="preserve"> "name":"aci.ai_quicknote.memo.create","title":"创建备忘",</w:t>
        <w:br/>
        <w:t xml:space="preserve"> "description":"在 AI 随手记中创建一条备忘",</w:t>
        <w:br/>
        <w:t xml:space="preserve"> "inputSchema":{"type":"object","additionalProperties":false,"required":["content"],</w:t>
        <w:br/>
        <w:t xml:space="preserve">  "properties":{"content":{"type":"string","minLength":1,"maxLength":10000},</w:t>
        <w:br/>
        <w:t xml:space="preserve">   "tags":{"type":"array","items":{"type":"string"}},"important":{"type":"boolean","default":false},</w:t>
        <w:br/>
        <w:t xml:space="preserve">   "reminder":{"type":["object","null"]},"idempotency_key":{"type":"string"}}},</w:t>
        <w:br/>
        <w:t xml:space="preserve"> "outputSchema":{"type":"object","required":["ok","record","audit_id"]},</w:t>
        <w:br/>
        <w:t xml:space="preserve"> "annotations":{"readOnlyHint":false,"destructiveHint":false,"idempotentHint":true}</w:t>
        <w:br/>
        <w:t>}]}}</w:t>
      </w:r>
    </w:p>
    <w:p>
      <w:pPr>
        <w:pStyle w:val="Heading2"/>
        <w:keepNext/>
      </w:pPr>
      <w:r>
        <w:t>A.2 tools/call</w:t>
      </w:r>
    </w:p>
    <w:p>
      <w:pPr>
        <w:pStyle w:val="Code"/>
      </w:pPr>
      <w:r>
        <w:t>{"jsonrpc":"2.0","id":2,"method":"tools/call","params":{</w:t>
        <w:br/>
        <w:t xml:space="preserve"> "name":"aci.ai_quicknote.memo.create","arguments":{"content":"护照放在卧室保险箱",</w:t>
        <w:br/>
        <w:t xml:space="preserve"> "tags":["旅行"],"important":true,"idempotency_key":"iqn-20260909-001"}}}</w:t>
        <w:br/>
        <w:br/>
        <w:t>{"jsonrpc":"2.0","id":2,"result":{</w:t>
        <w:br/>
        <w:t xml:space="preserve"> "content":[{"type":"text","text":"已创建备忘 rec_01J..."}],</w:t>
        <w:br/>
        <w:t xml:space="preserve"> "structuredContent":{"ok":true,"record":{"id":"rec_01J...","module":"memo",</w:t>
        <w:br/>
        <w:t xml:space="preserve"> "content":"护照放在卧室保险箱","tags":["旅行"],"important":true,</w:t>
        <w:br/>
        <w:t xml:space="preserve"> "created_at":"2026-09-09T10:20:00-07:00","updated_at":"2026-09-09T10:20:00-07:00","revision":1},</w:t>
        <w:br/>
        <w:t xml:space="preserve"> "audit_id":"aud_01J..."},"isError":false}}</w:t>
      </w:r>
    </w:p>
    <w:p>
      <w:pPr>
        <w:pStyle w:val="Heading2"/>
        <w:keepNext/>
      </w:pPr>
      <w:r>
        <w:t>A.3 删除两阶段调用</w:t>
      </w:r>
    </w:p>
    <w:p>
      <w:pPr>
        <w:pStyle w:val="Code"/>
      </w:pPr>
      <w:r>
        <w:t>1 record.delete {"record_id":"rec_01J...","dry_run":true}</w:t>
        <w:br/>
        <w:t>→ ACI_CONFIRMATION_REQUIRED + summary + confirmation_request_id</w:t>
        <w:br/>
        <w:t>2 用户在可信 UI 确认，Gateway 签发短期单次 confirmation_token</w:t>
        <w:br/>
        <w:t>3 record.delete {"record_id":"rec_01J...","if_revision":3,"confirmation_token":"ct_..."}</w:t>
        <w:br/>
        <w:t>→ soft_deleted_at + undo_until + audit_id</w:t>
      </w:r>
    </w:p>
    <w:p>
      <w:pPr>
        <w:pStyle w:val="Heading1"/>
        <w:keepNext/>
      </w:pPr>
      <w:r>
        <w:t>附录 B 如何用于自动化真机测试</w:t>
      </w:r>
    </w:p>
    <w:p>
      <w:r>
        <w:t>本页是未来测试接口建议，不表示当前聊天或任何未安装组件已经能直接控制用户手机。前提是测试构建安装 ACI adapter 和 Local Capability Gateway，测试 AI 获得专用可撤销授权，并在隔离账号或测试数据空间运行。</w:t>
      </w:r>
    </w:p>
    <w:p>
      <w:pPr>
        <w:pStyle w:val="Heading2"/>
        <w:keepNext/>
      </w:pPr>
      <w:r>
        <w:t>B.1 测试配置</w:t>
      </w:r>
    </w:p>
    <w:p>
      <w:pPr>
        <w:pStyle w:val="ListBullet"/>
      </w:pPr>
      <w:r>
        <w:t>测试 actor 固定为受签名验证的 test runner，环境标记 test，禁止生产账号。</w:t>
      </w:r>
    </w:p>
    <w:p>
      <w:pPr>
        <w:pStyle w:val="ListBullet"/>
      </w:pPr>
      <w:r>
        <w:t>测试构建可注入虚拟 now/timezone；生产构建不得开放。</w:t>
      </w:r>
    </w:p>
    <w:p>
      <w:pPr>
        <w:pStyle w:val="ListBullet"/>
      </w:pPr>
      <w:r>
        <w:t>订阅 record.created/updated/deleted 和 reminder.scheduled/fired，仅返回测试数据。</w:t>
      </w:r>
    </w:p>
    <w:p>
      <w:pPr>
        <w:pStyle w:val="ListBullet"/>
      </w:pPr>
      <w:r>
        <w:t>提供 await_idle、sync_status、notification_delivery_status，但不绕过业务校验。</w:t>
      </w:r>
    </w:p>
    <w:p>
      <w:pPr>
        <w:pStyle w:val="ListBullet"/>
      </w:pPr>
      <w:r>
        <w:t>按 test_run_id 清理本次数据；只在测试构建和隔离空间开放。</w:t>
      </w:r>
    </w:p>
    <w:p>
      <w:pPr>
        <w:pStyle w:val="Heading2"/>
        <w:keepNext/>
      </w:pPr>
      <w:r>
        <w:t>B.2 端到端流程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步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3096"/>
            <w:shd w:fill="243B53"/>
          </w:tcPr>
          <w:p>
            <w:r>
              <w:rPr>
                <w:b/>
                <w:color w:val="FFFFFF"/>
                <w:sz w:val="16"/>
              </w:rPr>
              <w:t>校验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四个 create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ID、schema、审计 actor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record.search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板块/标签/时间过滤；越权不可见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record.update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revision 增加；旧版本冲突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reminder.create/update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时区正确；系统已排程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事件或虚拟时钟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收到 fired；通知与记录一致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delete dry_run + confirm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无票据不删；有效票据软删</w:t>
            </w:r>
          </w:p>
        </w:tc>
      </w:tr>
      <w:tr>
        <w:tc>
          <w:tcPr>
            <w:tcW w:type="dxa" w:w="3096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record.get/search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5"/>
              </w:rPr>
              <w:t>删除可见性与审计链正确</w:t>
            </w:r>
          </w:p>
        </w:tc>
      </w:tr>
      <w:tr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test_run_id 清理</w:t>
            </w:r>
          </w:p>
        </w:tc>
        <w:tc>
          <w:tcPr>
            <w:tcW w:type="dxa" w:w="3096"/>
            <w:vAlign w:val="center"/>
            <w:shd w:fill="F2F6FA"/>
          </w:tcPr>
          <w:p>
            <w:r>
              <w:rPr>
                <w:sz w:val="15"/>
              </w:rPr>
              <w:t>测试空间恢复</w:t>
            </w:r>
          </w:p>
        </w:tc>
      </w:tr>
    </w:tbl>
    <w:p/>
    <w:p>
      <w:pPr>
        <w:pStyle w:val="Heading2"/>
        <w:keepNext/>
      </w:pPr>
      <w:r>
        <w:t>B.3 安全线</w:t>
      </w:r>
    </w:p>
    <w:p>
      <w:r>
        <w:t>测试接口不得提供任意数据库写入、跳过权限、伪造 actor、读取生产密钥或静默确认。自动化通过与真实调用相同的公开 schema 和授权执行，仅允许替换时钟、观察事件和隔离清理。UI 测试可验证授权弹窗和通知呈现；数据正确性优先通过 ACI 查询断言，减少脆弱的坐标点击。</w:t>
      </w:r>
    </w:p>
    <w:p>
      <w:pPr>
        <w:pStyle w:val="Heading1"/>
        <w:keepNext/>
      </w:pPr>
      <w:r>
        <w:t>附录 C 实现清单与官方参考</w:t>
      </w:r>
    </w:p>
    <w:p>
      <w:pPr>
        <w:pStyle w:val="Heading2"/>
        <w:keepNext/>
      </w:pPr>
      <w:r>
        <w:t>C.1 实现者清单</w:t>
      </w:r>
    </w:p>
    <w:p>
      <w:pPr>
        <w:pStyle w:val="ListBullet"/>
      </w:pPr>
      <w:r>
        <w:t>发布 Product、Module、Public AI API manifest。</w:t>
      </w:r>
    </w:p>
    <w:p>
      <w:pPr>
        <w:pStyle w:val="ListBullet"/>
      </w:pPr>
      <w:r>
        <w:t>每个工具提供输入输出 JSON Schema。</w:t>
      </w:r>
    </w:p>
    <w:p>
      <w:pPr>
        <w:pStyle w:val="ListBullet"/>
      </w:pPr>
      <w:r>
        <w:t>声明权限、风险、确认、幂等、路径和版本。</w:t>
      </w:r>
    </w:p>
    <w:p>
      <w:pPr>
        <w:pStyle w:val="ListBullet"/>
      </w:pPr>
      <w:r>
        <w:t>验证 actor，不信任模型自报。</w:t>
      </w:r>
    </w:p>
    <w:p>
      <w:pPr>
        <w:pStyle w:val="ListBullet"/>
      </w:pPr>
      <w:r>
        <w:t>服务端实施 module/tag/time 约束。</w:t>
      </w:r>
    </w:p>
    <w:p>
      <w:pPr>
        <w:pStyle w:val="ListBullet"/>
      </w:pPr>
      <w:r>
        <w:t>记录最小化审计并提供用户历史。</w:t>
      </w:r>
    </w:p>
    <w:p>
      <w:pPr>
        <w:pStyle w:val="ListBullet"/>
      </w:pPr>
      <w:r>
        <w:t>采用 MCP 或平台原生既有传输，不把 aci-local 当新网络协议。</w:t>
      </w:r>
    </w:p>
    <w:p>
      <w:pPr>
        <w:pStyle w:val="ListBullet"/>
      </w:pPr>
      <w:r>
        <w:t>destructive 动作实施预览、确认票据和并发版本检查。</w:t>
      </w:r>
    </w:p>
    <w:p>
      <w:pPr>
        <w:pStyle w:val="Heading2"/>
        <w:keepNext/>
      </w:pPr>
      <w:r>
        <w:t>C.2 官方参考资料</w:t>
      </w:r>
    </w:p>
    <w:p>
      <w:r>
        <w:t>MCP Tools</w:t>
        <w:br/>
        <w:t>https://modelcontextprotocol.io/specification/2026-07-28/server/tools</w:t>
      </w:r>
    </w:p>
    <w:p>
      <w:r>
        <w:t>MCP Authorization</w:t>
        <w:br/>
        <w:t>https://modelcontextprotocol.io/specification/2026-07-28/basic/authorization</w:t>
      </w:r>
    </w:p>
    <w:p>
      <w:r>
        <w:t>MCP Transports</w:t>
        <w:br/>
        <w:t>https://modelcontextprotocol.io/specification/2026-07-28/basic/transports</w:t>
      </w:r>
    </w:p>
    <w:p>
      <w:r>
        <w:t>Apple AppIntent</w:t>
        <w:br/>
        <w:t>https://developer.apple.com/documentation/appintents/appintent</w:t>
      </w:r>
    </w:p>
    <w:p>
      <w:r>
        <w:t>Apple AppEntity</w:t>
        <w:br/>
        <w:t>https://developer.apple.com/documentation/appintents/appentity</w:t>
      </w:r>
    </w:p>
    <w:p>
      <w:r>
        <w:t>Apple Intelligence and Siri AI</w:t>
        <w:br/>
        <w:t>https://developer.apple.com/documentation/appintents/apple-intelligence-and-siri-ai</w:t>
      </w:r>
    </w:p>
    <w:p>
      <w:r>
        <w:t>Android Built-in intents for App Actions</w:t>
        <w:br/>
        <w:t>https://developer.android.com/develop/devices/assistant/intents</w:t>
      </w:r>
    </w:p>
    <w:p>
      <w:r>
        <w:t>Android Custom intents</w:t>
        <w:br/>
        <w:t>https://developer.android.com/develop/devices/assistant/custom-intents</w:t>
      </w:r>
    </w:p>
    <w:p>
      <w:r>
        <w:t>Android Intents and intent filters</w:t>
        <w:br/>
        <w:t>https://developer.android.com/guide/components/intents-filters</w:t>
      </w:r>
    </w:p>
    <w:p>
      <w:r>
        <w:t>研究注记：Apple 与 Android 是平台集成参考，不是 ACI 传输层。MCP HTTP 授权覆盖 OAuth 流程；字段、标签、时间范围、一次性授权和危险操作确认是本候选 profile 的增量定义。</w:t>
      </w:r>
    </w:p>
    <w:p>
      <w:r>
        <w:br w:type="page"/>
      </w:r>
    </w:p>
    <w:p>
      <w:pPr>
        <w:pStyle w:val="Heading1"/>
        <w:spacing w:after="120"/>
      </w:pPr>
      <w:r>
        <w:t>11 Implementation Candidate Minimum Profile Update</w:t>
      </w:r>
    </w:p>
    <w:p>
      <w:pPr>
        <w:spacing w:after="120"/>
      </w:pPr>
      <w:r>
        <w:t>本节记录首个 reference implementation 的冻结范围。当前状态保持 IMPLEMENTATION_CANDIDATE。它用于验证 capability、permission、audit、manifest、schema 与同一 Core Capability Layer，不表示已经完成移动端安全审查、真机验证或生产部署。</w:t>
      </w:r>
    </w:p>
    <w:p>
      <w:pPr>
        <w:pStyle w:val="Heading2"/>
        <w:spacing w:after="120"/>
      </w:pPr>
      <w:r>
        <w:t>11.1 MCP 2026 07 28 基线</w:t>
      </w:r>
    </w:p>
    <w:p>
      <w:pPr>
        <w:spacing w:after="120"/>
      </w:pPr>
      <w:r>
        <w:t>MCP 仅作为 ACI 的适配传输之一，ACI 不定义新的握手、会话、HTTP framing 或 OAuth 流程。MCP 2026-07-28 移除了 initialize/initialized 握手和 Mcp-Session-Id。每个请求携带协议与客户端元数据；server/discover 可用于预先发现服务器能力，但不是调用工具的必需步骤。Streamable HTTP 使用 MCP-Protocol-Version、Mcp-Method 和适用时的 Mcp-Name 头。tools/list 与 tools/call 继续承担工具发现和调用。</w:t>
      </w:r>
    </w:p>
    <w:p>
      <w:pPr>
        <w:spacing w:after="120"/>
      </w:pPr>
      <w:r>
        <w:t>本 profile 不假定手机直接暴露常驻 HTTPS 服务。本地路径应使用平台支持的 App Intents、显式 Intents、IPC 或本地 adapter；远程路径需要另行设计 authorized relay、设备唤醒、OAuth、撤权、重放防护和离线策略。</w:t>
      </w:r>
    </w:p>
    <w:p>
      <w:pPr>
        <w:pStyle w:val="Heading2"/>
        <w:spacing w:after="120"/>
      </w:pPr>
      <w:r>
        <w:t>11.2 首阶段能力与产品边界</w:t>
      </w:r>
    </w:p>
    <w:p>
      <w:pPr>
        <w:pStyle w:val="ListBullet"/>
        <w:spacing w:after="120"/>
      </w:pPr>
      <w:r>
        <w:t>固定一级模块：ledger 账目、todo 待办、memo 备忘、idea 灵感。</w:t>
      </w:r>
    </w:p>
    <w:p>
      <w:pPr>
        <w:pStyle w:val="ListBullet"/>
        <w:spacing w:after="120"/>
      </w:pPr>
      <w:r>
        <w:t>固定最小能力：ledger.create、todo.create、memo.create、idea.create、record.get、record.search。</w:t>
      </w:r>
    </w:p>
    <w:p>
      <w:pPr>
        <w:pStyle w:val="ListBullet"/>
        <w:spacing w:after="120"/>
      </w:pPr>
      <w:r>
        <w:t>important 与 reminder 为四个模块的通用属性。system.search 在 record.search 中实现；share 延后。</w:t>
      </w:r>
    </w:p>
    <w:p>
      <w:pPr>
        <w:pStyle w:val="ListBullet"/>
        <w:spacing w:after="120"/>
      </w:pPr>
      <w:r>
        <w:t>所有适配入口必须调用同一 Core Capability Layer，不得直接写数据库或绕过权限与 actor。</w:t>
      </w:r>
    </w:p>
    <w:p>
      <w:pPr>
        <w:pStyle w:val="ListBullet"/>
        <w:spacing w:after="120"/>
      </w:pPr>
      <w:r>
        <w:t>本地数据库同时保留 Raw Input 与 Confirmed Record 快照，并通过稳定 record ID 建立追溯关系。</w:t>
      </w:r>
    </w:p>
    <w:p>
      <w:pPr>
        <w:pStyle w:val="Heading2"/>
        <w:spacing w:after="120"/>
      </w:pPr>
      <w:r>
        <w:t>11.3 ACI Minimum 权限与审计</w:t>
      </w:r>
    </w:p>
    <w:p>
      <w:pPr>
        <w:spacing w:after="120"/>
      </w:pPr>
      <w:r>
        <w:t>最小授权元组为 actor、action、module scope、duration。action 仅支持 read/write；duration 仅支持 once/continuous。read 与 write 互不隐含。跨模块搜索必须覆盖全部请求模块。每次允许或拒绝的调用都记录 actor、capability、action、module、time、result、error code 与受影响 record ID。拒绝日志不得包含未授权记录内容。</w:t>
      </w:r>
    </w:p>
    <w:p>
      <w:pPr>
        <w:spacing w:after="120"/>
      </w:pPr>
      <w:r>
        <w:t>本阶段不实现 tag scope、time-range grant、session grant、modify/delete、复杂 delegation、confirmation ticket、resource audience 高级策略、通用聊天 AI、Agent 或复杂云端 AI。</w:t>
      </w:r>
    </w:p>
    <w:p>
      <w:pPr>
        <w:pStyle w:val="Heading2"/>
        <w:spacing w:after="120"/>
      </w:pPr>
      <w:r>
        <w:t>11.4 自描述与验收</w:t>
      </w:r>
    </w:p>
    <w:p>
      <w:pPr>
        <w:spacing w:after="120"/>
      </w:pPr>
      <w:r>
        <w:t>实现必须提供 machine-readable manifest、每个 capability 的 JSON Schema 2020-12 输入输出定义和工具元数据。工具 annotations 只作为提示，不能替代服务端授权。契约测试至少覆盖 create 到 get 到 search、未授权访问、module scope、幂等、actor 归属与 audit。通过这些测试只支持 IMPLEMENTATION_CANDIDATE 状态。</w:t>
      </w:r>
    </w:p>
    <w:p>
      <w:pPr>
        <w:pStyle w:val="Heading2"/>
        <w:spacing w:after="120"/>
      </w:pPr>
      <w:r>
        <w:t>11.5 Reference Implementation</w:t>
      </w:r>
    </w:p>
    <w:p>
      <w:pPr>
        <w:spacing w:after="120"/>
      </w:pPr>
      <w:r>
        <w:t>随附 quicknote-aci-reference 项目采用本地 SQLite、传输中立的 MCP adapter、统一 Core Capability Layer、机器可读 manifest 与契约测试 Harness。iOS App Intents、Android Intents 和远程 MCP 服务均为后续 adapter 工作。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Open ACI v0.1   DRAFT / RESEARCH / IMPLEMENTATION_CANDIDATE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/>
      <w:ind w:left="259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ACI v0.1 AI Callable App Capability and Permission Profile</dc:title>
  <dc:subject/>
  <dc:creator>Open ACI Working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