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5C43F" w14:textId="77777777" w:rsidR="00F60469" w:rsidRDefault="00000000">
      <w:pPr>
        <w:pStyle w:val="a4"/>
      </w:pPr>
      <w:r>
        <w:rPr>
          <w:rFonts w:hint="eastAsia"/>
        </w:rPr>
        <w:t>第二章</w:t>
      </w:r>
      <w:r>
        <w:t xml:space="preserve"> </w:t>
      </w:r>
      <w:r>
        <w:rPr>
          <w:rFonts w:hint="eastAsia"/>
        </w:rPr>
        <w:t>核心作用机制</w:t>
      </w:r>
    </w:p>
    <w:p w14:paraId="252682EC" w14:textId="77777777" w:rsidR="00F60469" w:rsidRDefault="00000000">
      <w:pPr>
        <w:pStyle w:val="1"/>
      </w:pPr>
      <w:bookmarkStart w:id="0" w:name="第二章-核心作用机制"/>
      <w:r>
        <w:rPr>
          <w:rFonts w:hint="eastAsia"/>
        </w:rPr>
        <w:t>第二章</w:t>
      </w:r>
      <w:r>
        <w:t xml:space="preserve"> </w:t>
      </w:r>
      <w:r>
        <w:rPr>
          <w:rFonts w:hint="eastAsia"/>
        </w:rPr>
        <w:t>核心作用机制</w:t>
      </w:r>
    </w:p>
    <w:p w14:paraId="3ACA88CA" w14:textId="4A7F130D" w:rsidR="00F60469" w:rsidRDefault="009E22D2">
      <w:pPr>
        <w:pStyle w:val="aa"/>
      </w:pPr>
      <w:r>
        <w:rPr>
          <w:noProof/>
        </w:rPr>
        <w:drawing>
          <wp:inline distT="0" distB="0" distL="0" distR="0" wp14:anchorId="080AC0DD" wp14:editId="354BAE1D">
            <wp:extent cx="5486400" cy="330227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486400" cy="3302270"/>
                    </a:xfrm>
                    <a:prstGeom prst="rect">
                      <a:avLst/>
                    </a:prstGeom>
                    <a:noFill/>
                    <a:ln>
                      <a:noFill/>
                    </a:ln>
                  </pic:spPr>
                </pic:pic>
              </a:graphicData>
            </a:graphic>
          </wp:inline>
        </w:drawing>
      </w:r>
      <w:r w:rsidR="00000000">
        <w:rPr>
          <w:rFonts w:hint="eastAsia"/>
        </w:rPr>
        <w:t>图</w:t>
      </w:r>
      <w:r w:rsidR="00000000">
        <w:t xml:space="preserve"> 2-1 </w:t>
      </w:r>
      <w:r w:rsidR="00000000">
        <w:rPr>
          <w:rFonts w:hint="eastAsia"/>
        </w:rPr>
        <w:t>系统整体架构图</w:t>
      </w:r>
    </w:p>
    <w:p w14:paraId="06EE9097" w14:textId="77777777" w:rsidR="00F60469" w:rsidRDefault="00000000">
      <w:pPr>
        <w:pStyle w:val="2"/>
      </w:pPr>
      <w:bookmarkStart w:id="1" w:name="llm增强的知识图谱构建"/>
      <w:r>
        <w:t xml:space="preserve">2.1 </w:t>
      </w:r>
      <w:r>
        <w:rPr>
          <w:rFonts w:hint="eastAsia"/>
        </w:rPr>
        <w:t>LLM</w:t>
      </w:r>
      <w:r>
        <w:rPr>
          <w:rFonts w:hint="eastAsia"/>
        </w:rPr>
        <w:t>增强的知识图谱构建</w:t>
      </w:r>
    </w:p>
    <w:p w14:paraId="092DB738" w14:textId="77777777" w:rsidR="00F60469" w:rsidRDefault="00000000">
      <w:pPr>
        <w:pStyle w:val="3"/>
      </w:pPr>
      <w:bookmarkStart w:id="2" w:name="基础图谱定义"/>
      <w:r>
        <w:t xml:space="preserve">2.1.1 </w:t>
      </w:r>
      <w:r>
        <w:rPr>
          <w:rFonts w:hint="eastAsia"/>
        </w:rPr>
        <w:t>基础图谱定义</w:t>
      </w:r>
    </w:p>
    <w:p w14:paraId="39DA81F6" w14:textId="77777777" w:rsidR="00F60469" w:rsidRDefault="00000000">
      <w:pPr>
        <w:pStyle w:val="FirstParagraph"/>
      </w:pPr>
      <w:r>
        <w:rPr>
          <w:rFonts w:hint="eastAsia"/>
        </w:rPr>
        <w:t>依据</w:t>
      </w:r>
      <w:r>
        <w:t xml:space="preserve"> MIMIC-III </w:t>
      </w:r>
      <w:r>
        <w:rPr>
          <w:rFonts w:hint="eastAsia"/>
        </w:rPr>
        <w:t>的既有节点库与关系，首先构建基础知识图谱的节点与边集合。令节点集记为</w:t>
      </w:r>
      <w:r>
        <w:t xml:space="preserve">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diag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proc</m:t>
            </m:r>
          </m:sub>
        </m:sSub>
      </m:oMath>
      <w:r>
        <w:rPr>
          <w:rFonts w:hint="eastAsia"/>
        </w:rPr>
        <w:t>，其中诊断节点</w:t>
      </w:r>
      <w: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diag</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D</m:t>
                </m:r>
              </m:e>
              <m:sub>
                <m:r>
                  <w:rPr>
                    <w:rFonts w:ascii="Cambria Math" w:hAnsi="Cambria Math"/>
                  </w:rPr>
                  <m:t>d</m:t>
                </m:r>
              </m:sub>
            </m:sSub>
          </m:sub>
        </m:sSub>
        <m:r>
          <m:rPr>
            <m:sty m:val="p"/>
          </m:rPr>
          <w:rPr>
            <w:rFonts w:ascii="Cambria Math" w:hAnsi="Cambria Math"/>
          </w:rPr>
          <m:t>}</m:t>
        </m:r>
      </m:oMath>
      <w:r>
        <w:rPr>
          <w:rFonts w:hint="eastAsia"/>
        </w:rPr>
        <w:t>、手术节点</w:t>
      </w:r>
      <w: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proc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D</m:t>
                </m:r>
              </m:e>
              <m:sub>
                <m:r>
                  <w:rPr>
                    <w:rFonts w:ascii="Cambria Math" w:hAnsi="Cambria Math"/>
                  </w:rPr>
                  <m:t>p</m:t>
                </m:r>
              </m:sub>
            </m:sSub>
          </m:sub>
        </m:sSub>
        <m:r>
          <m:rPr>
            <m:sty m:val="p"/>
          </m:rPr>
          <w:rPr>
            <w:rFonts w:ascii="Cambria Math" w:hAnsi="Cambria Math"/>
          </w:rPr>
          <m:t>}</m:t>
        </m:r>
      </m:oMath>
      <w:r>
        <w:rPr>
          <w:rFonts w:hint="eastAsia"/>
        </w:rPr>
        <w:t>，</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w:t>
      </w:r>
      <w:r>
        <w:rPr>
          <w:rFonts w:hint="eastAsia"/>
        </w:rPr>
        <w:t>分别表示按固定全局字典排序的第</w:t>
      </w:r>
      <w:r>
        <w:t xml:space="preserve"> </w:t>
      </w:r>
      <m:oMath>
        <m:r>
          <w:rPr>
            <w:rFonts w:ascii="Cambria Math" w:hAnsi="Cambria Math"/>
          </w:rPr>
          <m:t>k</m:t>
        </m:r>
      </m:oMath>
      <w:r>
        <w:t xml:space="preserve"> </w:t>
      </w:r>
      <w:r>
        <w:rPr>
          <w:rFonts w:hint="eastAsia"/>
        </w:rPr>
        <w:t>个诊断</w:t>
      </w:r>
      <w:r>
        <w:rPr>
          <w:rFonts w:hint="eastAsia"/>
        </w:rPr>
        <w:t>/</w:t>
      </w:r>
      <w:r>
        <w:rPr>
          <w:rFonts w:hint="eastAsia"/>
        </w:rPr>
        <w:t>手术类别。既有关系类型集记为</w:t>
      </w:r>
      <w:r>
        <w:t xml:space="preserve"> </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0</m:t>
            </m:r>
          </m:sub>
        </m:sSub>
      </m:oMath>
      <w:r>
        <w:rPr>
          <w:rFonts w:hint="eastAsia"/>
        </w:rPr>
        <w:t>（如同次就诊共现、顺序相邻、依从性关系等），初始三元组集为</w:t>
      </w:r>
      <w:r>
        <w:t xml:space="preserve">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V</m:t>
        </m:r>
      </m:oMath>
      <w:r>
        <w:rPr>
          <w:rFonts w:hint="eastAsia"/>
        </w:rPr>
        <w:t>，记为</w:t>
      </w:r>
      <w:r>
        <w:t xml:space="preserve">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Pr>
          <w:rFonts w:hint="eastAsia"/>
        </w:rPr>
        <w:t>。为保证语义正确性，引入类型映射</w:t>
      </w:r>
      <w:r>
        <w:t xml:space="preserve"> </w:t>
      </w:r>
      <m:oMath>
        <m:r>
          <m:rPr>
            <m:sty m:val="p"/>
          </m:rPr>
          <w:rPr>
            <w:rFonts w:ascii="Cambria Math" w:hAnsi="Cambria Math"/>
          </w:rPr>
          <m:t>type:</m:t>
        </m:r>
        <m:r>
          <w:rPr>
            <w:rFonts w:ascii="Cambria Math" w:hAnsi="Cambria Math"/>
          </w:rPr>
          <m:t>V</m:t>
        </m:r>
        <m:r>
          <m:rPr>
            <m:sty m:val="p"/>
          </m:rPr>
          <w:rPr>
            <w:rFonts w:ascii="Cambria Math" w:hAnsi="Cambria Math"/>
          </w:rPr>
          <m:t>→{diag,proc}</m:t>
        </m:r>
      </m:oMath>
      <w:r>
        <w:t xml:space="preserve"> </w:t>
      </w:r>
      <w:r>
        <w:rPr>
          <w:rFonts w:hint="eastAsia"/>
        </w:rPr>
        <w:t>以及关系的定义域</w:t>
      </w:r>
      <w:r>
        <w:rPr>
          <w:rFonts w:hint="eastAsia"/>
        </w:rPr>
        <w:t>/</w:t>
      </w:r>
      <w:r>
        <w:rPr>
          <w:rFonts w:hint="eastAsia"/>
        </w:rPr>
        <w:t>值域约束</w:t>
      </w:r>
      <w:r>
        <w:t xml:space="preserve"> </w:t>
      </w:r>
      <m:oMath>
        <m:r>
          <m:rPr>
            <m:sty m:val="p"/>
          </m:rPr>
          <w:rPr>
            <w:rFonts w:ascii="Cambria Math" w:hAnsi="Cambria Math"/>
          </w:rPr>
          <m:t>dom,cod:</m:t>
        </m:r>
        <m:sSub>
          <m:sSubPr>
            <m:ctrlPr>
              <w:rPr>
                <w:rFonts w:ascii="Cambria Math" w:hAnsi="Cambria Math"/>
              </w:rPr>
            </m:ctrlPr>
          </m:sSubPr>
          <m:e>
            <m:r>
              <m:rPr>
                <m:scr m:val="script"/>
                <m:sty m:val="p"/>
              </m:rPr>
              <w:rPr>
                <w:rFonts w:ascii="Cambria Math" w:hAnsi="Cambria Math"/>
              </w:rPr>
              <m:t>R</m:t>
            </m:r>
          </m:e>
          <m:sub>
            <m:r>
              <w:rPr>
                <w:rFonts w:ascii="Cambria Math" w:hAnsi="Cambria Math"/>
              </w:rPr>
              <m:t>0</m:t>
            </m:r>
          </m:sub>
        </m:sSub>
        <m:r>
          <m:rPr>
            <m:sty m:val="p"/>
          </m:rPr>
          <w:rPr>
            <w:rFonts w:ascii="Cambria Math" w:hAnsi="Cambria Math"/>
          </w:rPr>
          <m:t>→{diag,proc,any}</m:t>
        </m:r>
      </m:oMath>
      <w:r>
        <w:rPr>
          <w:rFonts w:hint="eastAsia"/>
        </w:rPr>
        <w:t>，仅在满足</w:t>
      </w:r>
      <w:r>
        <w:t xml:space="preserve"> </w:t>
      </w:r>
      <m:oMath>
        <m:r>
          <m:rPr>
            <m:sty m:val="p"/>
          </m:rPr>
          <w:rPr>
            <w:rFonts w:ascii="Cambria Math" w:hAnsi="Cambria Math"/>
          </w:rPr>
          <m:t>type(</m:t>
        </m:r>
        <m:r>
          <w:rPr>
            <w:rFonts w:ascii="Cambria Math" w:hAnsi="Cambria Math"/>
          </w:rPr>
          <m:t>u</m:t>
        </m:r>
        <m:r>
          <m:rPr>
            <m:sty m:val="p"/>
          </m:rPr>
          <w:rPr>
            <w:rFonts w:ascii="Cambria Math" w:hAnsi="Cambria Math"/>
          </w:rPr>
          <m:t>)∈dom(</m:t>
        </m:r>
        <m:r>
          <w:rPr>
            <w:rFonts w:ascii="Cambria Math" w:hAnsi="Cambria Math"/>
          </w:rPr>
          <m:t>r</m:t>
        </m:r>
        <m:r>
          <m:rPr>
            <m:sty m:val="p"/>
          </m:rPr>
          <w:rPr>
            <w:rFonts w:ascii="Cambria Math" w:hAnsi="Cambria Math"/>
          </w:rPr>
          <m:t>)</m:t>
        </m:r>
      </m:oMath>
      <w:r>
        <w:t>、</w:t>
      </w:r>
      <m:oMath>
        <m:r>
          <m:rPr>
            <m:sty m:val="p"/>
          </m:rPr>
          <w:rPr>
            <w:rFonts w:ascii="Cambria Math" w:hAnsi="Cambria Math"/>
          </w:rPr>
          <m:t>type(</m:t>
        </m:r>
        <m:r>
          <w:rPr>
            <w:rFonts w:ascii="Cambria Math" w:hAnsi="Cambria Math"/>
          </w:rPr>
          <m:t>v</m:t>
        </m:r>
        <m:r>
          <m:rPr>
            <m:sty m:val="p"/>
          </m:rPr>
          <w:rPr>
            <w:rFonts w:ascii="Cambria Math" w:hAnsi="Cambria Math"/>
          </w:rPr>
          <m:t>)∈cod(</m:t>
        </m:r>
        <m:r>
          <w:rPr>
            <w:rFonts w:ascii="Cambria Math" w:hAnsi="Cambria Math"/>
          </w:rPr>
          <m:t>r</m:t>
        </m:r>
        <m:r>
          <m:rPr>
            <m:sty m:val="p"/>
          </m:rPr>
          <w:rPr>
            <w:rFonts w:ascii="Cambria Math" w:hAnsi="Cambria Math"/>
          </w:rPr>
          <m:t>)</m:t>
        </m:r>
      </m:oMath>
      <w:r>
        <w:t xml:space="preserve"> </w:t>
      </w:r>
      <w:r>
        <w:rPr>
          <w:rFonts w:hint="eastAsia"/>
        </w:rPr>
        <w:t>时保留边</w:t>
      </w:r>
      <w:r>
        <w:t xml:space="preserve">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t>。</w:t>
      </w:r>
    </w:p>
    <w:p w14:paraId="0EB89110" w14:textId="77777777" w:rsidR="00F60469" w:rsidRDefault="00000000">
      <w:pPr>
        <w:pStyle w:val="3"/>
      </w:pPr>
      <w:bookmarkStart w:id="3" w:name="llm生成与融合"/>
      <w:bookmarkEnd w:id="2"/>
      <w:r>
        <w:t xml:space="preserve">2.1.2 </w:t>
      </w:r>
      <w:r>
        <w:rPr>
          <w:rFonts w:hint="eastAsia"/>
        </w:rPr>
        <w:t>LLM</w:t>
      </w:r>
      <w:r>
        <w:rPr>
          <w:rFonts w:hint="eastAsia"/>
        </w:rPr>
        <w:t>生成与融合</w:t>
      </w:r>
    </w:p>
    <w:p w14:paraId="59A1CC5B" w14:textId="77777777" w:rsidR="00F60469" w:rsidRDefault="00000000">
      <w:pPr>
        <w:pStyle w:val="FirstParagraph"/>
      </w:pPr>
      <w:r>
        <w:rPr>
          <w:rFonts w:hint="eastAsia"/>
        </w:rPr>
        <w:t>传统知识图谱依赖人工标注或固定规则，难以覆盖长尾医学关系。为融合数据事实与医学先验，在上述基础上，为每一个原始节点</w:t>
      </w:r>
      <w:r>
        <w:t xml:space="preserve"> </w:t>
      </w:r>
      <m:oMath>
        <m:r>
          <w:rPr>
            <w:rFonts w:ascii="Cambria Math" w:hAnsi="Cambria Math"/>
          </w:rPr>
          <m:t>u</m:t>
        </m:r>
        <m:r>
          <m:rPr>
            <m:sty m:val="p"/>
          </m:rPr>
          <w:rPr>
            <w:rFonts w:ascii="Cambria Math" w:hAnsi="Cambria Math"/>
          </w:rPr>
          <m:t>∈</m:t>
        </m:r>
        <m:r>
          <w:rPr>
            <w:rFonts w:ascii="Cambria Math" w:hAnsi="Cambria Math"/>
          </w:rPr>
          <m:t>V</m:t>
        </m:r>
      </m:oMath>
      <w:r>
        <w:t xml:space="preserve"> </w:t>
      </w:r>
      <w:r>
        <w:rPr>
          <w:rFonts w:hint="eastAsia"/>
        </w:rPr>
        <w:t>使用大语言模型自动生成新的关系—尾节点对，从而扩充三元组集。对节点</w:t>
      </w:r>
      <w:r>
        <w:t xml:space="preserve"> </w:t>
      </w:r>
      <m:oMath>
        <m:r>
          <w:rPr>
            <w:rFonts w:ascii="Cambria Math" w:hAnsi="Cambria Math"/>
          </w:rPr>
          <m:t>u</m:t>
        </m:r>
      </m:oMath>
      <w:r>
        <w:rPr>
          <w:rFonts w:hint="eastAsia"/>
        </w:rPr>
        <w:t>，模型输出候选集</w:t>
      </w:r>
      <w:r>
        <w:t xml:space="preserve"> </w:t>
      </w:r>
      <m:oMath>
        <m:r>
          <m:rPr>
            <m:scr m:val="script"/>
            <m:sty m:val="p"/>
          </m:rPr>
          <w:rPr>
            <w:rFonts w:ascii="Cambria Math" w:hAnsi="Cambria Math"/>
          </w:rPr>
          <m:t>G(</m:t>
        </m:r>
        <m:r>
          <w:rPr>
            <w:rFonts w:ascii="Cambria Math" w:hAnsi="Cambria Math"/>
          </w:rPr>
          <m:t>u</m:t>
        </m:r>
        <m:r>
          <m:rPr>
            <m:sty m:val="p"/>
          </m:rPr>
          <w:rPr>
            <w:rFonts w:ascii="Cambria Math" w:hAnsi="Cambria Math"/>
          </w:rPr>
          <m:t>)=</m:t>
        </m:r>
        <m:r>
          <m:rPr>
            <m:sty m:val="p"/>
          </m:rPr>
          <w:rPr>
            <w:rFonts w:ascii="Cambria Math" w:hAnsi="Cambria Math"/>
          </w:rPr>
          <w:lastRenderedPageBreak/>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Pr>
          <w:rFonts w:hint="eastAsia"/>
        </w:rPr>
        <w:t>，其中</w:t>
      </w:r>
      <w:r>
        <w:t xml:space="preserve"> </w:t>
      </w:r>
      <m:oMath>
        <m:r>
          <w:rPr>
            <w:rFonts w:ascii="Cambria Math" w:hAnsi="Cambria Math"/>
          </w:rPr>
          <m:t>r</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LLM</m:t>
            </m:r>
          </m:sub>
        </m:sSub>
      </m:oMath>
      <w:r>
        <w:t>、</w:t>
      </w:r>
      <m:oMath>
        <m:r>
          <w:rPr>
            <w:rFonts w:ascii="Cambria Math" w:hAnsi="Cambria Math"/>
          </w:rPr>
          <m:t>v</m:t>
        </m:r>
        <m:r>
          <m:rPr>
            <m:sty m:val="p"/>
          </m:rPr>
          <w:rPr>
            <w:rFonts w:ascii="Cambria Math" w:hAnsi="Cambria Math"/>
          </w:rPr>
          <m:t>∈</m:t>
        </m:r>
        <m:r>
          <w:rPr>
            <w:rFonts w:ascii="Cambria Math" w:hAnsi="Cambria Math"/>
          </w:rPr>
          <m:t>V</m:t>
        </m:r>
      </m:oMath>
      <w:r>
        <w:t>、</w:t>
      </w:r>
      <m:oMath>
        <m:r>
          <w:rPr>
            <w:rFonts w:ascii="Cambria Math" w:hAnsi="Cambria Math"/>
          </w:rPr>
          <m:t>s</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为生成的置信度。通过阈值筛选合并，得到由大语言模型生成的三元组集</w:t>
      </w:r>
    </w:p>
    <w:p w14:paraId="2F29AC15" w14:textId="77777777" w:rsidR="00F60469" w:rsidRDefault="00000000">
      <w:pPr>
        <w:pStyle w:val="a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LLM</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cr m:val="script"/>
              <m:sty m:val="p"/>
            </m:rPr>
            <w:rPr>
              <w:rFonts w:ascii="Cambria Math" w:hAnsi="Cambria Math"/>
            </w:rPr>
            <m:t>)∈G(</m:t>
          </m:r>
          <m:r>
            <w:rPr>
              <w:rFonts w:ascii="Cambria Math" w:hAnsi="Cambria Math"/>
            </w:rPr>
            <m:t>u</m:t>
          </m:r>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τ</m:t>
          </m:r>
          <m:r>
            <m:rPr>
              <m:sty m:val="p"/>
            </m:rPr>
            <w:rPr>
              <w:rFonts w:ascii="Cambria Math" w:hAnsi="Cambria Math"/>
            </w:rPr>
            <m:t>}</m:t>
          </m:r>
        </m:oMath>
      </m:oMathPara>
    </w:p>
    <w:p w14:paraId="6CBB601E" w14:textId="77777777" w:rsidR="00F60469" w:rsidRDefault="00000000">
      <w:pPr>
        <w:pStyle w:val="FirstParagraph"/>
      </w:pPr>
      <w:r>
        <w:rPr>
          <w:rFonts w:hint="eastAsia"/>
        </w:rPr>
        <w:t>并与既有关系并集为</w:t>
      </w:r>
      <w:r>
        <w:t xml:space="preserve">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LLM</m:t>
            </m:r>
          </m:sub>
        </m:sSub>
      </m:oMath>
      <w:r>
        <w:rPr>
          <w:rFonts w:hint="eastAsia"/>
        </w:rPr>
        <w:t>。为后续聚合与可解释性，定义边权</w:t>
      </w:r>
    </w:p>
    <w:p w14:paraId="6B634B78" w14:textId="77777777" w:rsidR="00F60469" w:rsidRDefault="00000000">
      <w:pPr>
        <w:pStyle w:val="a0"/>
      </w:pPr>
      <m:oMathPara>
        <m:oMathParaPr>
          <m:jc m:val="center"/>
        </m:oMathParaPr>
        <m:oMath>
          <m:r>
            <w:rPr>
              <w:rFonts w:ascii="Cambria Math" w:hAnsi="Cambria Math"/>
            </w:rPr>
            <m:t>w</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e>
                </m:mr>
                <m:mr>
                  <m:e>
                    <m:r>
                      <w:rPr>
                        <w:rFonts w:ascii="Cambria Math" w:hAnsi="Cambria Math"/>
                      </w:rPr>
                      <m:t>s</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e>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LLM</m:t>
                        </m:r>
                      </m:sub>
                    </m:sSub>
                  </m:e>
                </m:mr>
              </m:m>
            </m:e>
          </m:d>
        </m:oMath>
      </m:oMathPara>
    </w:p>
    <w:p w14:paraId="5B531C13" w14:textId="77777777" w:rsidR="00F60469" w:rsidRDefault="00000000">
      <w:pPr>
        <w:pStyle w:val="FirstParagraph"/>
      </w:pPr>
      <w:r>
        <w:rPr>
          <w:rFonts w:hint="eastAsia"/>
        </w:rPr>
        <w:t>由于</w:t>
      </w:r>
      <w:r>
        <w:t xml:space="preserve"> </w:t>
      </w:r>
      <m:oMath>
        <m:r>
          <w:rPr>
            <w:rFonts w:ascii="Cambria Math" w:hAnsi="Cambria Math"/>
          </w:rPr>
          <m:t>entity1</m:t>
        </m:r>
      </m:oMath>
      <w:r>
        <w:t xml:space="preserve"> </w:t>
      </w:r>
      <w:r>
        <w:rPr>
          <w:rFonts w:hint="eastAsia"/>
        </w:rPr>
        <w:t>固定取自</w:t>
      </w:r>
      <w:r>
        <w:t xml:space="preserve"> MIMIC-III </w:t>
      </w:r>
      <w:r>
        <w:rPr>
          <w:rFonts w:hint="eastAsia"/>
        </w:rPr>
        <w:t>的原始节点库、而</w:t>
      </w:r>
      <w:r>
        <w:t xml:space="preserve"> </w:t>
      </w:r>
      <m:oMath>
        <m:r>
          <w:rPr>
            <w:rFonts w:ascii="Cambria Math" w:hAnsi="Cambria Math"/>
          </w:rPr>
          <m:t>relation</m:t>
        </m:r>
      </m:oMath>
      <w:r>
        <w:t xml:space="preserve"> </w:t>
      </w:r>
      <w:r>
        <w:rPr>
          <w:rFonts w:hint="eastAsia"/>
        </w:rPr>
        <w:t>与</w:t>
      </w:r>
      <w:r>
        <w:t xml:space="preserve"> </w:t>
      </w:r>
      <m:oMath>
        <m:r>
          <w:rPr>
            <w:rFonts w:ascii="Cambria Math" w:hAnsi="Cambria Math"/>
          </w:rPr>
          <m:t>entity2</m:t>
        </m:r>
      </m:oMath>
      <w:r>
        <w:t xml:space="preserve"> </w:t>
      </w:r>
      <w:r>
        <w:rPr>
          <w:rFonts w:hint="eastAsia"/>
        </w:rPr>
        <w:t>由大语言模型生成并经置信度阈值与类型约束筛选，该图谱构建在保证临床语义一致性的同时，充分融合数据事实与医学先验，为后续时序感知的图神经网络推理提供规模可控、结构可解释的全局知识底座。</w:t>
      </w:r>
    </w:p>
    <w:p w14:paraId="1E68EAE2" w14:textId="77777777" w:rsidR="00F60469" w:rsidRDefault="00000000">
      <w:pPr>
        <w:pStyle w:val="2"/>
      </w:pPr>
      <w:bookmarkStart w:id="4" w:name="语义聚类与超图构建"/>
      <w:bookmarkEnd w:id="1"/>
      <w:bookmarkEnd w:id="3"/>
      <w:r>
        <w:t xml:space="preserve">2.2 </w:t>
      </w:r>
      <w:r>
        <w:rPr>
          <w:rFonts w:hint="eastAsia"/>
        </w:rPr>
        <w:t>语义聚类与超图构建</w:t>
      </w:r>
    </w:p>
    <w:p w14:paraId="3A079BBF" w14:textId="77777777" w:rsidR="00F60469" w:rsidRDefault="00000000">
      <w:pPr>
        <w:pStyle w:val="FirstParagraph"/>
      </w:pPr>
      <w:r>
        <w:rPr>
          <w:rFonts w:hint="eastAsia"/>
        </w:rPr>
        <w:t>为解决大规模图谱的计算瓶颈，本文基于节点语义相似度进行聚类压缩，将语义相近的节点聚合为超节点。该策略在保持关键关联结构的同时，降低了子图复杂度，使得推理时仅需激活与患者当前临床情境相关的节点及其邻域，即可构建紧凑的局部推理子图。</w:t>
      </w:r>
    </w:p>
    <w:p w14:paraId="50EEB857" w14:textId="77777777" w:rsidR="00F60469" w:rsidRDefault="00000000">
      <w:pPr>
        <w:pStyle w:val="3"/>
      </w:pPr>
      <w:bookmarkStart w:id="5" w:name="语义聚类"/>
      <w:r>
        <w:t xml:space="preserve">2.2.1 </w:t>
      </w:r>
      <w:r>
        <w:rPr>
          <w:rFonts w:hint="eastAsia"/>
        </w:rPr>
        <w:t>语义聚类</w:t>
      </w:r>
    </w:p>
    <w:p w14:paraId="7122C628" w14:textId="77777777" w:rsidR="00F60469" w:rsidRDefault="00000000">
      <w:pPr>
        <w:pStyle w:val="FirstParagraph"/>
      </w:pPr>
      <w:r>
        <w:rPr>
          <w:rFonts w:hint="eastAsia"/>
        </w:rPr>
        <w:t>令语义嵌入映射为</w:t>
      </w:r>
      <w:r>
        <w:t xml:space="preserve"> </w:t>
      </w:r>
      <m:oMath>
        <m:r>
          <w:rPr>
            <w:rFonts w:ascii="Cambria Math" w:hAnsi="Cambria Math"/>
          </w:rPr>
          <m:t>φ</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rFonts w:hint="eastAsia"/>
        </w:rPr>
        <w:t>，相似度度量（余弦）为</w:t>
      </w:r>
    </w:p>
    <w:p w14:paraId="5E18E397" w14:textId="77777777" w:rsidR="00F60469" w:rsidRDefault="00000000">
      <w:pPr>
        <w:pStyle w:val="a0"/>
      </w:pPr>
      <m:oMathPara>
        <m:oMathParaPr>
          <m:jc m:val="center"/>
        </m:oMathParaPr>
        <m:oMath>
          <m:r>
            <m:rPr>
              <m:sty m:val="p"/>
            </m:rPr>
            <w:rPr>
              <w:rFonts w:ascii="Cambria Math" w:hAnsi="Cambria Math"/>
            </w:rPr>
            <m:t>sim(</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φ</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φ</m:t>
              </m:r>
              <m:r>
                <m:rPr>
                  <m:sty m:val="p"/>
                </m:rPr>
                <w:rPr>
                  <w:rFonts w:ascii="Cambria Math" w:hAnsi="Cambria Math"/>
                </w:rPr>
                <m:t>(</m:t>
              </m:r>
              <m:r>
                <w:rPr>
                  <w:rFonts w:ascii="Cambria Math" w:hAnsi="Cambria Math"/>
                </w:rPr>
                <m:t>v</m:t>
              </m:r>
              <m:r>
                <m:rPr>
                  <m:sty m:val="p"/>
                </m:rPr>
                <w:rPr>
                  <w:rFonts w:ascii="Cambria Math" w:hAnsi="Cambria Math"/>
                </w:rPr>
                <m:t>)</m:t>
              </m:r>
            </m:num>
            <m:den>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7BE009D1" w14:textId="77777777" w:rsidR="00F60469" w:rsidRDefault="00000000">
      <w:pPr>
        <w:pStyle w:val="FirstParagraph"/>
      </w:pPr>
      <w:r>
        <w:rPr>
          <w:rFonts w:hint="eastAsia"/>
        </w:rPr>
        <w:t>以</w:t>
      </w:r>
      <w:r>
        <w:t xml:space="preserve"> </w:t>
      </w:r>
      <m:oMath>
        <m:r>
          <w:rPr>
            <w:rFonts w:ascii="Cambria Math" w:hAnsi="Cambria Math"/>
          </w:rPr>
          <m:t>k</m:t>
        </m:r>
      </m:oMath>
      <w:r>
        <w:t xml:space="preserve">-means </w:t>
      </w:r>
      <w:r>
        <w:rPr>
          <w:rFonts w:hint="eastAsia"/>
        </w:rPr>
        <w:t>为例，求解分区</w:t>
      </w:r>
      <w:r>
        <w:t xml:space="preserve"> </w:t>
      </w:r>
      <m:oMath>
        <m:r>
          <m:rPr>
            <m:scr m:val="script"/>
            <m:sty m:val="p"/>
          </m:rP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t xml:space="preserve"> </w:t>
      </w:r>
      <w:r>
        <w:rPr>
          <w:rFonts w:hint="eastAsia"/>
        </w:rPr>
        <w:t>与簇中心</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oMath>
      <w:r>
        <w:t xml:space="preserve"> </w:t>
      </w:r>
      <w:r>
        <w:rPr>
          <w:rFonts w:hint="eastAsia"/>
        </w:rPr>
        <w:t>满足</w:t>
      </w:r>
    </w:p>
    <w:p w14:paraId="5CE5A1B1" w14:textId="77777777" w:rsidR="00F60469" w:rsidRDefault="00000000">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lim>
          </m:limLow>
          <m:nary>
            <m:naryPr>
              <m:chr m:val="∑"/>
              <m:limLoc m:val="undOvr"/>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sub>
                <m:sup>
                  <m:r>
                    <w:rPr>
                      <w:rFonts w:ascii="Cambria Math" w:hAnsi="Cambria Math"/>
                    </w:rPr>
                    <m:t>​</m:t>
                  </m:r>
                </m:sup>
                <m:e>
                  <m:r>
                    <m:rPr>
                      <m:sty m:val="p"/>
                    </m:rPr>
                    <w:rPr>
                      <w:rFonts w:ascii="Cambria Math" w:hAnsi="Cambria Math"/>
                    </w:rPr>
                    <m:t>∥</m:t>
                  </m:r>
                </m:e>
              </m:nary>
            </m:e>
          </m:nary>
          <m:r>
            <w:rPr>
              <w:rFonts w:ascii="Cambria Math" w:hAnsi="Cambria Math"/>
            </w:rPr>
            <m:t>φ</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sub>
            <m:sup>
              <m:r>
                <w:rPr>
                  <w:rFonts w:ascii="Cambria Math" w:hAnsi="Cambria Math"/>
                </w:rPr>
                <m:t>​</m:t>
              </m:r>
            </m:sup>
            <m:e>
              <m:r>
                <w:rPr>
                  <w:rFonts w:ascii="Cambria Math" w:hAnsi="Cambria Math"/>
                </w:rPr>
                <m:t>φ</m:t>
              </m:r>
            </m:e>
          </m:nary>
          <m:r>
            <m:rPr>
              <m:sty m:val="p"/>
            </m:rPr>
            <w:rPr>
              <w:rFonts w:ascii="Cambria Math" w:hAnsi="Cambria Math"/>
            </w:rPr>
            <m:t>(</m:t>
          </m:r>
          <m:r>
            <w:rPr>
              <w:rFonts w:ascii="Cambria Math" w:hAnsi="Cambria Math"/>
            </w:rPr>
            <m:t>u</m:t>
          </m:r>
          <m:r>
            <m:rPr>
              <m:sty m:val="p"/>
            </m:rPr>
            <w:rPr>
              <w:rFonts w:ascii="Cambria Math" w:hAnsi="Cambria Math"/>
            </w:rPr>
            <m:t>)</m:t>
          </m:r>
        </m:oMath>
      </m:oMathPara>
    </w:p>
    <w:p w14:paraId="7078EC6C" w14:textId="77777777" w:rsidR="00F60469" w:rsidRDefault="00000000">
      <w:pPr>
        <w:pStyle w:val="FirstParagraph"/>
      </w:pPr>
      <w:r>
        <w:rPr>
          <w:rFonts w:hint="eastAsia"/>
        </w:rPr>
        <w:t>由此构造超节点集合</w:t>
      </w:r>
      <w:r>
        <w:t xml:space="preserv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rPr>
          <w:rFonts w:hint="eastAsia"/>
        </w:rPr>
        <w:t>，每个超节点为一个语义簇，其代表嵌入取为簇中心</w:t>
      </w:r>
      <w:r>
        <w:t xml:space="preserve"> </w:t>
      </w:r>
      <m:oMath>
        <m:sSub>
          <m:sSubPr>
            <m:ctrlPr>
              <w:rPr>
                <w:rFonts w:ascii="Cambria Math" w:hAnsi="Cambria Math"/>
              </w:rPr>
            </m:ctrlPr>
          </m:sSubPr>
          <m:e>
            <m:r>
              <w:rPr>
                <w:rFonts w:ascii="Cambria Math" w:hAnsi="Cambria Math"/>
              </w:rPr>
              <m:t>μ</m:t>
            </m:r>
          </m:e>
          <m:sub>
            <m:r>
              <w:rPr>
                <w:rFonts w:ascii="Cambria Math" w:hAnsi="Cambria Math"/>
              </w:rPr>
              <m:t>a</m:t>
            </m:r>
          </m:sub>
        </m:sSub>
      </m:oMath>
      <w:r>
        <w:t>。</w:t>
      </w:r>
    </w:p>
    <w:p w14:paraId="71F623FB" w14:textId="4E8E2FFD" w:rsidR="00F60469" w:rsidRDefault="009E22D2">
      <w:pPr>
        <w:pStyle w:val="aa"/>
      </w:pPr>
      <w:r>
        <w:rPr>
          <w:rFonts w:hint="eastAsia"/>
          <w:noProof/>
        </w:rPr>
        <w:lastRenderedPageBreak/>
        <w:drawing>
          <wp:inline distT="0" distB="0" distL="0" distR="0" wp14:anchorId="3FD3DC72" wp14:editId="17ECB380">
            <wp:extent cx="5486400" cy="1801318"/>
            <wp:effectExtent l="0" t="0" r="0" b="0"/>
            <wp:docPr id="1093239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3905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1801318"/>
                    </a:xfrm>
                    <a:prstGeom prst="rect">
                      <a:avLst/>
                    </a:prstGeom>
                  </pic:spPr>
                </pic:pic>
              </a:graphicData>
            </a:graphic>
          </wp:inline>
        </w:drawing>
      </w:r>
      <w:r w:rsidR="00000000">
        <w:rPr>
          <w:rFonts w:hint="eastAsia"/>
        </w:rPr>
        <w:t>图</w:t>
      </w:r>
      <w:r w:rsidR="00000000">
        <w:t xml:space="preserve"> 2-2 </w:t>
      </w:r>
      <w:r w:rsidR="00000000">
        <w:rPr>
          <w:rFonts w:hint="eastAsia"/>
        </w:rPr>
        <w:t>语义聚类过程示意图</w:t>
      </w:r>
    </w:p>
    <w:p w14:paraId="0ACF566A" w14:textId="77777777" w:rsidR="00F60469" w:rsidRDefault="00000000">
      <w:pPr>
        <w:pStyle w:val="3"/>
      </w:pPr>
      <w:bookmarkStart w:id="6" w:name="超图诱导"/>
      <w:bookmarkEnd w:id="5"/>
      <w:r>
        <w:t xml:space="preserve">2.2.2 </w:t>
      </w:r>
      <w:r>
        <w:rPr>
          <w:rFonts w:hint="eastAsia"/>
        </w:rPr>
        <w:t>超图诱导</w:t>
      </w:r>
    </w:p>
    <w:p w14:paraId="4F32C84B" w14:textId="77777777" w:rsidR="00F60469" w:rsidRDefault="00000000">
      <w:pPr>
        <w:pStyle w:val="FirstParagraph"/>
      </w:pPr>
      <w:r>
        <w:rPr>
          <w:rFonts w:hint="eastAsia"/>
        </w:rPr>
        <w:t>在关系层面，依据原图</w:t>
      </w:r>
      <w:r>
        <w:t xml:space="preserve"> </w:t>
      </w:r>
      <m:oMath>
        <m:r>
          <w:rPr>
            <w:rFonts w:ascii="Cambria Math" w:hAnsi="Cambria Math"/>
          </w:rPr>
          <m:t>G</m:t>
        </m:r>
        <m:r>
          <m:rPr>
            <m:sty m:val="p"/>
          </m:rPr>
          <w:rPr>
            <w:rFonts w:ascii="Cambria Math" w:hAnsi="Cambria Math"/>
          </w:rPr>
          <m:t>=(</m:t>
        </m:r>
        <m:r>
          <w:rPr>
            <w:rFonts w:ascii="Cambria Math" w:hAnsi="Cambria Math"/>
          </w:rPr>
          <m:t>V</m:t>
        </m:r>
        <m:r>
          <m:rPr>
            <m:scr m:val="script"/>
            <m:sty m:val="p"/>
          </m:rPr>
          <w:rPr>
            <w:rFonts w:ascii="Cambria Math" w:hAnsi="Cambria Math"/>
          </w:rPr>
          <m:t>,R,</m:t>
        </m:r>
        <m:r>
          <w:rPr>
            <w:rFonts w:ascii="Cambria Math" w:hAnsi="Cambria Math"/>
          </w:rPr>
          <m:t>E</m:t>
        </m:r>
        <m:r>
          <m:rPr>
            <m:sty m:val="p"/>
          </m:rPr>
          <w:rPr>
            <w:rFonts w:ascii="Cambria Math" w:hAnsi="Cambria Math"/>
          </w:rPr>
          <m:t>)</m:t>
        </m:r>
      </m:oMath>
      <w:r>
        <w:rPr>
          <w:rFonts w:hint="eastAsia"/>
        </w:rPr>
        <w:t>（其中</w:t>
      </w:r>
      <w:r>
        <w:t xml:space="preserve"> </w:t>
      </w:r>
      <m:oMath>
        <m:r>
          <m:rPr>
            <m:scr m:val="script"/>
            <m:sty m:val="p"/>
          </m:rPr>
          <w:rPr>
            <w:rFonts w:ascii="Cambria Math" w:hAnsi="Cambria Math"/>
          </w:rPr>
          <m:t>R=</m:t>
        </m:r>
        <m:sSub>
          <m:sSubPr>
            <m:ctrlPr>
              <w:rPr>
                <w:rFonts w:ascii="Cambria Math" w:hAnsi="Cambria Math"/>
              </w:rPr>
            </m:ctrlPr>
          </m:sSubPr>
          <m:e>
            <m:r>
              <m:rPr>
                <m:scr m:val="script"/>
                <m:sty m:val="p"/>
              </m:rP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LLM</m:t>
            </m:r>
          </m:sub>
        </m:sSub>
      </m:oMath>
      <w:r>
        <w:rPr>
          <w:rFonts w:hint="eastAsia"/>
        </w:rPr>
        <w:t>）诱导超图</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cr m:val="script"/>
            <m:sty m:val="p"/>
          </m:rPr>
          <w:rPr>
            <w:rFonts w:ascii="Cambria Math" w:hAnsi="Cambria Math"/>
          </w:rPr>
          <m:t>,R,</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oMath>
      <w:r>
        <w:rPr>
          <w:rFonts w:hint="eastAsia"/>
        </w:rPr>
        <w:t>，其中超边集定义为</w:t>
      </w:r>
    </w:p>
    <w:p w14:paraId="6A3AD064" w14:textId="77777777" w:rsidR="00F60469" w:rsidRDefault="00000000">
      <w:pPr>
        <w:pStyle w:val="a0"/>
      </w:pPr>
      <m:oMathPara>
        <m:oMathParaPr>
          <m:jc m:val="center"/>
        </m:oMathParaP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m:oMathPara>
    </w:p>
    <w:p w14:paraId="6D5982CA" w14:textId="77777777" w:rsidR="00F60469" w:rsidRDefault="00000000">
      <w:pPr>
        <w:pStyle w:val="FirstParagraph"/>
      </w:pPr>
      <w:r>
        <w:rPr>
          <w:rFonts w:hint="eastAsia"/>
        </w:rPr>
        <w:t>为提升可解释性与便于推理加权，超边权通过原始边权聚合得到</w:t>
      </w:r>
    </w:p>
    <w:p w14:paraId="1DFB5FE5" w14:textId="77777777" w:rsidR="00F60469" w:rsidRDefault="00000000">
      <w:pPr>
        <w:pStyle w:val="a0"/>
      </w:pPr>
      <m:oMathPara>
        <m:oMathParaPr>
          <m:jc m:val="center"/>
        </m:oMathParaP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)=Agg</m:t>
          </m:r>
          <m:d>
            <m:dPr>
              <m:ctrlPr>
                <w:rPr>
                  <w:rFonts w:ascii="Cambria Math" w:hAnsi="Cambria Math"/>
                </w:rPr>
              </m:ctrlPr>
            </m:dPr>
            <m:e>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e>
          </m:d>
        </m:oMath>
      </m:oMathPara>
    </w:p>
    <w:p w14:paraId="4F9A85DE" w14:textId="77777777" w:rsidR="00F60469" w:rsidRDefault="00000000">
      <w:pPr>
        <w:pStyle w:val="FirstParagraph"/>
      </w:pPr>
      <w:r>
        <w:rPr>
          <w:rFonts w:hint="eastAsia"/>
        </w:rPr>
        <w:t>其中</w:t>
      </w:r>
      <w:r>
        <w:t xml:space="preserve"> </w:t>
      </w:r>
      <m:oMath>
        <m:r>
          <m:rPr>
            <m:sty m:val="p"/>
          </m:rPr>
          <w:rPr>
            <w:rFonts w:ascii="Cambria Math" w:hAnsi="Cambria Math"/>
          </w:rPr>
          <m:t>Agg</m:t>
        </m:r>
      </m:oMath>
      <w:r>
        <w:t xml:space="preserve"> </w:t>
      </w:r>
      <w:r>
        <w:rPr>
          <w:rFonts w:hint="eastAsia"/>
        </w:rPr>
        <w:t>可取计数、最大值或加权平均等。该构造满足关联保持原则：若两个超节点的任意原始节点之间存在关系，则对应超节点之间亦存在关系，从而在压缩节点空间的同时不丢失核心关系语义。</w:t>
      </w:r>
    </w:p>
    <w:p w14:paraId="760E7FE5" w14:textId="77777777" w:rsidR="00F60469" w:rsidRDefault="00000000">
      <w:pPr>
        <w:pStyle w:val="a0"/>
      </w:pPr>
      <w:r>
        <w:rPr>
          <w:rFonts w:hint="eastAsia"/>
        </w:rPr>
        <w:t>上述过程最终形成全局知识超图</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cr m:val="script"/>
            <m:sty m:val="p"/>
          </m:rPr>
          <w:rPr>
            <w:rFonts w:ascii="Cambria Math" w:hAnsi="Cambria Math"/>
          </w:rPr>
          <m:t>,R,</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oMath>
      <w:r>
        <w:rPr>
          <w:rFonts w:hint="eastAsia"/>
        </w:rPr>
        <w:t>，其中</w:t>
      </w: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oMath>
      <w:r>
        <w:rPr>
          <w:rFonts w:hint="eastAsia"/>
        </w:rPr>
        <w:t>。在语义紧致与临床关系局部性的前提下，通常有</w:t>
      </w: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E</m:t>
        </m:r>
        <m:r>
          <m:rPr>
            <m:sty m:val="p"/>
          </m:rPr>
          <w:rPr>
            <w:rFonts w:ascii="Cambria Math" w:hAnsi="Cambria Math"/>
          </w:rPr>
          <m:t>|</m:t>
        </m:r>
      </m:oMath>
      <w:r>
        <w:rPr>
          <w:rFonts w:hint="eastAsia"/>
        </w:rPr>
        <w:t>，超图的平均度</w:t>
      </w:r>
      <w:r>
        <w:t xml:space="preserve"> </w:t>
      </w:r>
      <m:oMath>
        <m:sSup>
          <m:sSupPr>
            <m:ctrlPr>
              <w:rPr>
                <w:rFonts w:ascii="Cambria Math" w:hAnsi="Cambria Math"/>
              </w:rPr>
            </m:ctrlPr>
          </m:sSupPr>
          <m:e>
            <m:acc>
              <m:accPr>
                <m:chr m:val="‾"/>
                <m:ctrlPr>
                  <w:rPr>
                    <w:rFonts w:ascii="Cambria Math" w:hAnsi="Cambria Math"/>
                  </w:rPr>
                </m:ctrlPr>
              </m:accPr>
              <m:e>
                <m:r>
                  <w:rPr>
                    <w:rFonts w:ascii="Cambria Math" w:hAnsi="Cambria Math"/>
                  </w:rPr>
                  <m:t>d</m:t>
                </m:r>
              </m:e>
            </m:acc>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den>
        </m:f>
      </m:oMath>
      <w:r>
        <w:t xml:space="preserve"> </w:t>
      </w:r>
      <w:r>
        <w:rPr>
          <w:rFonts w:hint="eastAsia"/>
        </w:rPr>
        <w:t>不高于原图平均度</w:t>
      </w:r>
      <w:r>
        <w:t xml:space="preserve"> </w:t>
      </w:r>
      <m:oMath>
        <m:acc>
          <m:accPr>
            <m:chr m:val="‾"/>
            <m:ctrlPr>
              <w:rPr>
                <w:rFonts w:ascii="Cambria Math" w:hAnsi="Cambria Math"/>
              </w:rPr>
            </m:ctrlPr>
          </m:accPr>
          <m:e>
            <m:r>
              <w:rPr>
                <w:rFonts w:ascii="Cambria Math" w:hAnsi="Cambria Math"/>
              </w:rPr>
              <m:t>d</m:t>
            </m:r>
          </m:e>
        </m:acc>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E</m:t>
            </m:r>
            <m:r>
              <m:rPr>
                <m:sty m:val="p"/>
              </m:rPr>
              <w:rPr>
                <w:rFonts w:ascii="Cambria Math" w:hAnsi="Cambria Math"/>
              </w:rPr>
              <m:t>|</m:t>
            </m:r>
          </m:num>
          <m:den>
            <m:r>
              <m:rPr>
                <m:sty m:val="p"/>
              </m:rPr>
              <w:rPr>
                <w:rFonts w:ascii="Cambria Math" w:hAnsi="Cambria Math"/>
              </w:rPr>
              <m:t>|</m:t>
            </m:r>
            <m:r>
              <w:rPr>
                <w:rFonts w:ascii="Cambria Math" w:hAnsi="Cambria Math"/>
              </w:rPr>
              <m:t>V</m:t>
            </m:r>
            <m:r>
              <m:rPr>
                <m:sty m:val="p"/>
              </m:rPr>
              <w:rPr>
                <w:rFonts w:ascii="Cambria Math" w:hAnsi="Cambria Math"/>
              </w:rPr>
              <m:t>|</m:t>
            </m:r>
          </m:den>
        </m:f>
      </m:oMath>
      <w:r>
        <w:rPr>
          <w:rFonts w:hint="eastAsia"/>
        </w:rPr>
        <w:t>，从而显著降低推理时的邻域展开与消息传递成本。</w:t>
      </w:r>
    </w:p>
    <w:p w14:paraId="254D63C3" w14:textId="77777777" w:rsidR="00F60469" w:rsidRDefault="00000000">
      <w:pPr>
        <w:pStyle w:val="2"/>
      </w:pPr>
      <w:bookmarkStart w:id="7" w:name="时序感知的图注意力推理"/>
      <w:bookmarkEnd w:id="4"/>
      <w:bookmarkEnd w:id="6"/>
      <w:r>
        <w:t xml:space="preserve">2.3 </w:t>
      </w:r>
      <w:r>
        <w:rPr>
          <w:rFonts w:hint="eastAsia"/>
        </w:rPr>
        <w:t>时序感知的图注意力推理</w:t>
      </w:r>
    </w:p>
    <w:p w14:paraId="24F8F527" w14:textId="77777777" w:rsidR="00F60469" w:rsidRDefault="00000000">
      <w:pPr>
        <w:pStyle w:val="FirstParagraph"/>
      </w:pPr>
      <w:r>
        <w:rPr>
          <w:rFonts w:hint="eastAsia"/>
        </w:rPr>
        <w:t>推理层在全局知识超图的基础上，围绕患者当前就诊的症状与手术信息，构建紧凑的个体化子图，并在该子图上实施时序感知的图注意力推理。该过程包含”超节点激活—邻域扩展—时序加权—注意力聚合”四个环节。</w:t>
      </w:r>
    </w:p>
    <w:p w14:paraId="7DE18D51" w14:textId="77777777" w:rsidR="00F60469" w:rsidRDefault="00000000">
      <w:pPr>
        <w:pStyle w:val="3"/>
      </w:pPr>
      <w:bookmarkStart w:id="8" w:name="超节点激活与个体化子图构建"/>
      <w:r>
        <w:t xml:space="preserve">2.3.1 </w:t>
      </w:r>
      <w:r>
        <w:rPr>
          <w:rFonts w:hint="eastAsia"/>
        </w:rPr>
        <w:t>超节点激活与个体化子图构建</w:t>
      </w:r>
    </w:p>
    <w:p w14:paraId="50F74673" w14:textId="77777777" w:rsidR="00F60469" w:rsidRDefault="00000000">
      <w:pPr>
        <w:pStyle w:val="FirstParagraph"/>
      </w:pPr>
      <w:r>
        <w:rPr>
          <w:rFonts w:hint="eastAsia"/>
        </w:rPr>
        <w:t>设由知识层得到的全局超图为</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cr m:val="script"/>
            <m:sty m:val="p"/>
          </m:rPr>
          <w:rPr>
            <w:rFonts w:ascii="Cambria Math" w:hAnsi="Cambria Math"/>
          </w:rPr>
          <m:t>,R,</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oMath>
      <w:r>
        <w:rPr>
          <w:rFonts w:hint="eastAsia"/>
        </w:rPr>
        <w:t>，其中</w:t>
      </w:r>
      <w:r>
        <w:t xml:space="preserve"> </w:t>
      </w:r>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t xml:space="preserve"> </w:t>
      </w:r>
      <w:r>
        <w:rPr>
          <w:rFonts w:hint="eastAsia"/>
        </w:rPr>
        <w:t>为语义聚类形成的超节点集合，</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cr m:val="script"/>
            <m:sty m:val="p"/>
          </m:rPr>
          <w:rPr>
            <w:rFonts w:ascii="Cambria Math" w:hAnsi="Cambria Math"/>
          </w:rPr>
          <m:t>×R×</m:t>
        </m:r>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w:r>
        <w:t xml:space="preserve"> </w:t>
      </w:r>
      <w:r>
        <w:rPr>
          <w:rFonts w:hint="eastAsia"/>
        </w:rPr>
        <w:t>为关系三元组集合。令聚类分配函数为</w:t>
      </w:r>
      <w:r>
        <w:t xml:space="preserve"> </w:t>
      </w:r>
      <m:oMath>
        <m:r>
          <w:rPr>
            <w:rFonts w:ascii="Cambria Math" w:hAnsi="Cambria Math"/>
          </w:rPr>
          <m:t>κ</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，将原始诊断</w:t>
      </w:r>
      <w:r>
        <w:rPr>
          <w:rFonts w:hint="eastAsia"/>
        </w:rPr>
        <w:t>/</w:t>
      </w:r>
      <w:r>
        <w:rPr>
          <w:rFonts w:hint="eastAsia"/>
        </w:rPr>
        <w:t>手术节点映射至其所属超节点；诊断输入集合在数据层已剔除心源性休克诊断，记为</w:t>
      </w:r>
      <w:r>
        <w:t xml:space="preserv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i</m:t>
            </m:r>
          </m:sub>
          <m:sup>
            <m:r>
              <m:rPr>
                <m:nor/>
              </m:rPr>
              <m:t>diag</m:t>
            </m:r>
          </m:sup>
        </m:sSubSup>
        <m:r>
          <m:rPr>
            <m:sty m:val="p"/>
          </m:rPr>
          <w:rPr>
            <w:rFonts w:ascii="Cambria Math" w:hAnsi="Cambria Math"/>
          </w:rPr>
          <m:t>(</m:t>
        </m:r>
        <m:r>
          <w:rPr>
            <w:rFonts w:ascii="Cambria Math" w:hAnsi="Cambria Math"/>
          </w:rPr>
          <m:t>t</m:t>
        </m:r>
        <m:r>
          <m:rPr>
            <m:scr m:val="script"/>
            <m:sty m:val="p"/>
          </m:rPr>
          <w:rPr>
            <w:rFonts w:ascii="Cambria Math" w:hAnsi="Cambria Math"/>
          </w:rPr>
          <m:t>)⊆D\{</m:t>
        </m:r>
        <m:sSub>
          <m:sSubPr>
            <m:ctrlPr>
              <w:rPr>
                <w:rFonts w:ascii="Cambria Math" w:hAnsi="Cambria Math"/>
              </w:rPr>
            </m:ctrlPr>
          </m:sSubPr>
          <m:e>
            <m:r>
              <w:rPr>
                <w:rFonts w:ascii="Cambria Math" w:hAnsi="Cambria Math"/>
              </w:rPr>
              <m:t>d</m:t>
            </m:r>
          </m:e>
          <m:sub>
            <m:r>
              <m:rPr>
                <m:sty m:val="p"/>
              </m:rPr>
              <w:rPr>
                <w:rFonts w:ascii="Cambria Math" w:hAnsi="Cambria Math"/>
              </w:rPr>
              <m:t>CS</m:t>
            </m:r>
          </m:sub>
        </m:sSub>
        <m:r>
          <m:rPr>
            <m:sty m:val="p"/>
          </m:rPr>
          <w:rPr>
            <w:rFonts w:ascii="Cambria Math" w:hAnsi="Cambria Math"/>
          </w:rPr>
          <m:t>}</m:t>
        </m:r>
      </m:oMath>
      <w:r>
        <w:rPr>
          <w:rFonts w:hint="eastAsia"/>
        </w:rPr>
        <w:t>，手术集合为</w:t>
      </w:r>
      <w:r>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proc</m:t>
            </m:r>
          </m:sup>
        </m:sSubSup>
        <m:r>
          <m:rPr>
            <m:sty m:val="p"/>
          </m:rPr>
          <w:rPr>
            <w:rFonts w:ascii="Cambria Math" w:hAnsi="Cambria Math"/>
          </w:rPr>
          <m:t>(</m:t>
        </m:r>
        <m:r>
          <w:rPr>
            <w:rFonts w:ascii="Cambria Math" w:hAnsi="Cambria Math"/>
          </w:rPr>
          <m:t>t</m:t>
        </m:r>
        <m:r>
          <m:rPr>
            <m:scr m:val="script"/>
            <m:sty m:val="p"/>
          </m:rPr>
          <w:rPr>
            <w:rFonts w:ascii="Cambria Math" w:hAnsi="Cambria Math"/>
          </w:rPr>
          <m:t>)⊆P</m:t>
        </m:r>
      </m:oMath>
      <w:r>
        <w:rPr>
          <w:rFonts w:hint="eastAsia"/>
        </w:rPr>
        <w:t>。为患者</w:t>
      </w:r>
      <w:r>
        <w:t xml:space="preserve"> </w:t>
      </w:r>
      <m:oMath>
        <m:r>
          <w:rPr>
            <w:rFonts w:ascii="Cambria Math" w:hAnsi="Cambria Math"/>
          </w:rPr>
          <m:t>i</m:t>
        </m:r>
      </m:oMath>
      <w:r>
        <w:t xml:space="preserve"> </w:t>
      </w:r>
      <w:r>
        <w:rPr>
          <w:rFonts w:hint="eastAsia"/>
        </w:rPr>
        <w:t>的当前就诊（序号记为</w:t>
      </w:r>
      <w: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rPr>
          <w:rFonts w:hint="eastAsia"/>
        </w:rPr>
        <w:t>）定义基激活超节点集合</w:t>
      </w:r>
    </w:p>
    <w:p w14:paraId="39568484" w14:textId="77777777" w:rsidR="00F60469" w:rsidRDefault="00000000">
      <w:pPr>
        <w:pStyle w:val="a0"/>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κ</m:t>
              </m:r>
              <m:r>
                <m:rPr>
                  <m:sty m:val="p"/>
                </m:rPr>
                <w:rPr>
                  <w:rFonts w:ascii="Cambria Math" w:hAnsi="Cambria Math"/>
                </w:rPr>
                <m:t>(</m:t>
              </m:r>
              <m:r>
                <w:rPr>
                  <w:rFonts w:ascii="Cambria Math" w:hAnsi="Cambria Math"/>
                </w:rPr>
                <m:t>u</m:t>
              </m:r>
              <m:r>
                <m:rPr>
                  <m:sty m:val="p"/>
                </m:rPr>
                <w:rPr>
                  <w:rFonts w:ascii="Cambria Math" w:hAnsi="Cambria Math"/>
                </w:rPr>
                <m:t>)</m:t>
              </m:r>
            </m:sub>
          </m:sSub>
          <m:r>
            <w:rPr>
              <w:rFonts w:ascii="Cambria Math" w:hAnsi="Cambria Math"/>
            </w:rPr>
            <m:t> </m:t>
          </m:r>
          <m:d>
            <m:dPr>
              <m:begChr m:val="|"/>
              <m:endChr m:val="}"/>
              <m:ctrlPr>
                <w:rPr>
                  <w:rFonts w:ascii="Cambria Math" w:hAnsi="Cambria Math"/>
                </w:rPr>
              </m:ctrlPr>
            </m:dPr>
            <m:e>
              <m:r>
                <w:rPr>
                  <w:rFonts w:ascii="Cambria Math" w:hAnsi="Cambria Math"/>
                </w:rPr>
                <m:t> u</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i</m:t>
                  </m:r>
                </m:sub>
                <m:sup>
                  <m:r>
                    <m:rPr>
                      <m:nor/>
                    </m:rPr>
                    <m:t>diag</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proc</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e>
          </m:d>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oMath>
      </m:oMathPara>
    </w:p>
    <w:p w14:paraId="47269485" w14:textId="77777777" w:rsidR="00F60469" w:rsidRDefault="00000000">
      <w:pPr>
        <w:pStyle w:val="FirstParagraph"/>
      </w:pPr>
      <w:r>
        <w:rPr>
          <w:rFonts w:hint="eastAsia"/>
        </w:rPr>
        <w:t>在超图</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rFonts w:hint="eastAsia"/>
        </w:rPr>
        <w:t>上定义无权最短路径距离</w:t>
      </w:r>
      <w:r>
        <w:t xml:space="preserve"> </w:t>
      </w:r>
      <m:oMath>
        <m:sSub>
          <m:sSubPr>
            <m:ctrlPr>
              <w:rPr>
                <w:rFonts w:ascii="Cambria Math" w:hAnsi="Cambria Math"/>
              </w:rPr>
            </m:ctrlPr>
          </m:sSubPr>
          <m:e>
            <m:r>
              <m:rPr>
                <m:sty m:val="p"/>
              </m:rPr>
              <w:rPr>
                <w:rFonts w:ascii="Cambria Math" w:hAnsi="Cambria Math"/>
              </w:rPr>
              <m:t>dist</m:t>
            </m:r>
          </m:e>
          <m:sub>
            <m:sSup>
              <m:sSupPr>
                <m:ctrlPr>
                  <w:rPr>
                    <w:rFonts w:ascii="Cambria Math" w:hAnsi="Cambria Math"/>
                  </w:rPr>
                </m:ctrlPr>
              </m:sSupPr>
              <m:e>
                <m:r>
                  <w:rPr>
                    <w:rFonts w:ascii="Cambria Math" w:hAnsi="Cambria Math"/>
                  </w:rPr>
                  <m:t>G</m:t>
                </m:r>
              </m:e>
              <m:sup>
                <m:r>
                  <m:rPr>
                    <m:sty m:val="p"/>
                  </m:rPr>
                  <w:rPr>
                    <w:rFonts w:ascii="Cambria Math" w:hAnsi="Cambria Math"/>
                  </w:rPr>
                  <m:t>⋆</m:t>
                </m:r>
              </m:sup>
            </m:sSup>
          </m:sub>
        </m:sSub>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cr m:val="double-struck"/>
            <m:sty m:val="p"/>
          </m:rPr>
          <w:rPr>
            <w:rFonts w:ascii="Cambria Math" w:hAnsi="Cambria Math"/>
          </w:rPr>
          <m:t>→N∪{</m:t>
        </m:r>
        <m:r>
          <w:rPr>
            <w:rFonts w:ascii="Cambria Math" w:hAnsi="Cambria Math"/>
          </w:rPr>
          <m:t>0</m:t>
        </m:r>
        <m:r>
          <m:rPr>
            <m:sty m:val="p"/>
          </m:rPr>
          <w:rPr>
            <w:rFonts w:ascii="Cambria Math" w:hAnsi="Cambria Math"/>
          </w:rPr>
          <m:t>,∞}</m:t>
        </m:r>
      </m:oMath>
      <w:r>
        <w:rPr>
          <w:rFonts w:hint="eastAsia"/>
        </w:rPr>
        <w:t>。给定半径参数</w:t>
      </w:r>
      <w:r>
        <w:t xml:space="preserve"> </w:t>
      </w:r>
      <m:oMath>
        <m:r>
          <w:rPr>
            <w:rFonts w:ascii="Cambria Math" w:hAnsi="Cambria Math"/>
          </w:rPr>
          <m:t>k</m:t>
        </m:r>
        <m:r>
          <m:rPr>
            <m:scr m:val="double-struck"/>
            <m:sty m:val="p"/>
          </m:rPr>
          <w:rPr>
            <w:rFonts w:ascii="Cambria Math" w:hAnsi="Cambria Math"/>
          </w:rPr>
          <m:t>∈N</m:t>
        </m:r>
      </m:oMath>
      <w:r>
        <w:rPr>
          <w:rFonts w:hint="eastAsia"/>
        </w:rPr>
        <w:t>，以基激活集为中心进行邻域扩展，得到患者个体化子图的节点集合</w:t>
      </w:r>
    </w:p>
    <w:p w14:paraId="2E1C809E" w14:textId="77777777" w:rsidR="00F60469" w:rsidRDefault="00000000">
      <w:pPr>
        <w:pStyle w:val="a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rPr>
              <w:rFonts w:ascii="Cambria Math" w:hAnsi="Cambria Math"/>
            </w:rPr>
            <m:t> </m:t>
          </m:r>
          <m:d>
            <m:dPr>
              <m:begChr m:val="|"/>
              <m:endChr m:val="}"/>
              <m:ctrlPr>
                <w:rPr>
                  <w:rFonts w:ascii="Cambria Math" w:hAnsi="Cambria Math"/>
                </w:rPr>
              </m:ctrlPr>
            </m:dPr>
            <m:e>
              <m:r>
                <w:rPr>
                  <w:rFonts w:ascii="Cambria Math" w:hAnsi="Cambria Math"/>
                </w:rPr>
                <m:t> </m:t>
              </m:r>
              <m:r>
                <m:rPr>
                  <m:sty m:val="p"/>
                </m:rPr>
                <w:rPr>
                  <w:rFonts w:ascii="Cambria Math" w:hAnsi="Cambria Math"/>
                </w:rPr>
                <m:t>∃</m:t>
              </m:r>
              <m:r>
                <w:rPr>
                  <w:rFonts w:ascii="Cambria Math" w:hAnsi="Cambria Math"/>
                </w:rPr>
                <m:t> u</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dist</m:t>
                  </m:r>
                </m:e>
                <m:sub>
                  <m:sSup>
                    <m:sSupPr>
                      <m:ctrlPr>
                        <w:rPr>
                          <w:rFonts w:ascii="Cambria Math" w:hAnsi="Cambria Math"/>
                        </w:rPr>
                      </m:ctrlPr>
                    </m:sSupPr>
                    <m:e>
                      <m:r>
                        <w:rPr>
                          <w:rFonts w:ascii="Cambria Math" w:hAnsi="Cambria Math"/>
                        </w:rPr>
                        <m:t>G</m:t>
                      </m:r>
                    </m:e>
                    <m:sup>
                      <m:r>
                        <m:rPr>
                          <m:sty m:val="p"/>
                        </m:rPr>
                        <w:rPr>
                          <w:rFonts w:ascii="Cambria Math" w:hAnsi="Cambria Math"/>
                        </w:rPr>
                        <m:t>⋆</m:t>
                      </m:r>
                    </m:sup>
                  </m:sSup>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)&lt;</m:t>
              </m:r>
              <m:r>
                <w:rPr>
                  <w:rFonts w:ascii="Cambria Math" w:hAnsi="Cambria Math"/>
                </w:rPr>
                <m:t>k</m:t>
              </m:r>
            </m:e>
          </m:d>
        </m:oMath>
      </m:oMathPara>
    </w:p>
    <w:p w14:paraId="167F001F" w14:textId="77777777" w:rsidR="00F60469" w:rsidRDefault="00000000">
      <w:pPr>
        <w:pStyle w:val="FirstParagraph"/>
      </w:pPr>
      <w:r>
        <w:rPr>
          <w:rFonts w:hint="eastAsia"/>
        </w:rPr>
        <w:t>并取诱导子图</w:t>
      </w:r>
      <w: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w:r>
        <w:rPr>
          <w:rFonts w:hint="eastAsia"/>
        </w:rPr>
        <w:t>。其邻接关系在</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rFonts w:hint="eastAsia"/>
        </w:rPr>
        <w:t>中保留，记患者子图上的邻域为</w:t>
      </w:r>
    </w:p>
    <w:p w14:paraId="21346D1F" w14:textId="77777777" w:rsidR="00F60469"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m:t>
          </m:r>
          <m:d>
            <m:dPr>
              <m:begChr m:val="|"/>
              <m:endChr m:val="}"/>
              <m:ctrlPr>
                <w:rPr>
                  <w:rFonts w:ascii="Cambria Math" w:hAnsi="Cambria Math"/>
                </w:rPr>
              </m:ctrlPr>
            </m:dPr>
            <m:e>
              <m:r>
                <w:rPr>
                  <w:rFonts w:ascii="Cambria Math" w:hAnsi="Cambria Math"/>
                </w:rPr>
                <m:t> </m:t>
              </m:r>
              <m:r>
                <m:rPr>
                  <m:sty m:val="p"/>
                </m:rPr>
                <w:rPr>
                  <w:rFonts w:ascii="Cambria Math" w:hAnsi="Cambria Math"/>
                </w:rPr>
                <m:t>∃</m:t>
              </m:r>
              <m:r>
                <w:rPr>
                  <w:rFonts w:ascii="Cambria Math" w:hAnsi="Cambria Math"/>
                </w:rPr>
                <m:t> r</m:t>
              </m:r>
              <m:r>
                <m:rPr>
                  <m:scr m:val="script"/>
                  <m:sty m:val="p"/>
                </m:rPr>
                <w:rPr>
                  <w:rFonts w:ascii="Cambria Math" w:hAnsi="Cambria Math"/>
                </w:rPr>
                <m:t>∈R:</m:t>
              </m:r>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e>
          </m:d>
        </m:oMath>
      </m:oMathPara>
    </w:p>
    <w:p w14:paraId="734AF927" w14:textId="77777777" w:rsidR="00F60469" w:rsidRDefault="00000000">
      <w:pPr>
        <w:pStyle w:val="3"/>
      </w:pPr>
      <w:bookmarkStart w:id="9" w:name="时序衰减权重"/>
      <w:bookmarkEnd w:id="8"/>
      <w:r>
        <w:t xml:space="preserve">2.3.2 </w:t>
      </w:r>
      <w:r>
        <w:rPr>
          <w:rFonts w:hint="eastAsia"/>
        </w:rPr>
        <w:t>时序衰减权重</w:t>
      </w:r>
    </w:p>
    <w:p w14:paraId="1E454488" w14:textId="77777777" w:rsidR="00F60469" w:rsidRDefault="00000000">
      <w:pPr>
        <w:pStyle w:val="FirstParagraph"/>
      </w:pPr>
      <w:r>
        <w:rPr>
          <w:rFonts w:hint="eastAsia"/>
        </w:rPr>
        <w:t>为体现历史就诊对当前决策的影响并避免标签泄露，本文以时序衰减对节点初始表示进行加权。令超节点的静态语义嵌入为</w:t>
      </w:r>
      <w:r>
        <w:t xml:space="preserve"> </w:t>
      </w:r>
      <m:oMath>
        <m:sSub>
          <m:sSubPr>
            <m:ctrlPr>
              <w:rPr>
                <w:rFonts w:ascii="Cambria Math" w:hAnsi="Cambria Math"/>
              </w:rPr>
            </m:ctrlPr>
          </m:sSubPr>
          <m:e>
            <m:r>
              <w:rPr>
                <w:rFonts w:ascii="Cambria Math" w:hAnsi="Cambria Math"/>
              </w:rPr>
              <m:t>μ</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rFonts w:hint="eastAsia"/>
        </w:rPr>
        <w:t>。对每个</w:t>
      </w:r>
      <w:r>
        <w:t xml:space="preserve">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oMath>
      <w:r>
        <w:rPr>
          <w:rFonts w:hint="eastAsia"/>
        </w:rPr>
        <w:t>，定义其最近一次被历史就诊激活（含半径</w:t>
      </w:r>
      <w:r>
        <w:t xml:space="preserve"> </w:t>
      </w:r>
      <m:oMath>
        <m:r>
          <w:rPr>
            <w:rFonts w:ascii="Cambria Math" w:hAnsi="Cambria Math"/>
          </w:rPr>
          <m:t>k</m:t>
        </m:r>
      </m:oMath>
      <w:r>
        <w:t xml:space="preserve"> </w:t>
      </w:r>
      <w:r>
        <w:rPr>
          <w:rFonts w:hint="eastAsia"/>
        </w:rPr>
        <w:t>的邻域扩展）所在的时间步</w:t>
      </w:r>
    </w:p>
    <w:p w14:paraId="6262D684" w14:textId="77777777" w:rsidR="00F60469" w:rsidRDefault="00000000">
      <w:pPr>
        <w:pStyle w:val="a0"/>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v</m:t>
          </m:r>
          <m:r>
            <m:rPr>
              <m:sty m:val="p"/>
            </m:rPr>
            <w:rPr>
              <w:rFonts w:ascii="Cambria Math" w:hAnsi="Cambria Math"/>
            </w:rPr>
            <m:t>)=max{</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e>
          </m:d>
        </m:oMath>
      </m:oMathPara>
    </w:p>
    <w:p w14:paraId="04CC803D" w14:textId="77777777" w:rsidR="00F60469"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r>
          <w:rPr>
            <w:rFonts w:ascii="Cambria Math" w:hAnsi="Cambria Math"/>
          </w:rPr>
          <m:t> 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dist</m:t>
            </m:r>
          </m:e>
          <m:sub>
            <m:sSup>
              <m:sSupPr>
                <m:ctrlPr>
                  <w:rPr>
                    <w:rFonts w:ascii="Cambria Math" w:hAnsi="Cambria Math"/>
                  </w:rPr>
                </m:ctrlPr>
              </m:sSupPr>
              <m:e>
                <m:r>
                  <w:rPr>
                    <w:rFonts w:ascii="Cambria Math" w:hAnsi="Cambria Math"/>
                  </w:rPr>
                  <m:t>G</m:t>
                </m:r>
              </m:e>
              <m:sup>
                <m:r>
                  <m:rPr>
                    <m:sty m:val="p"/>
                  </m:rPr>
                  <w:rPr>
                    <w:rFonts w:ascii="Cambria Math" w:hAnsi="Cambria Math"/>
                  </w:rPr>
                  <m:t>⋆</m:t>
                </m:r>
              </m:sup>
            </m:sSup>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w</m:t>
        </m:r>
        <m:r>
          <m:rPr>
            <m:sty m:val="p"/>
          </m:rPr>
          <w:rPr>
            <w:rFonts w:ascii="Cambria Math" w:hAnsi="Cambria Math"/>
          </w:rPr>
          <m:t>)&lt;</m:t>
        </m:r>
        <m:r>
          <w:rPr>
            <w:rFonts w:ascii="Cambria Math" w:hAnsi="Cambria Math"/>
          </w:rPr>
          <m:t>k</m:t>
        </m:r>
        <m:r>
          <m:rPr>
            <m:sty m:val="p"/>
          </m:rPr>
          <w:rPr>
            <w:rFonts w:ascii="Cambria Math" w:hAnsi="Cambria Math"/>
          </w:rPr>
          <m:t>}</m:t>
        </m:r>
      </m:oMath>
      <w:r>
        <w:t xml:space="preserve"> </w:t>
      </w:r>
      <w:r>
        <w:rPr>
          <w:rFonts w:hint="eastAsia"/>
        </w:rPr>
        <w:t>为集合</w:t>
      </w:r>
      <w:r>
        <w:t xml:space="preserve"> </w:t>
      </w:r>
      <m:oMath>
        <m:r>
          <w:rPr>
            <w:rFonts w:ascii="Cambria Math" w:hAnsi="Cambria Math"/>
          </w:rPr>
          <m:t>A</m:t>
        </m:r>
      </m:oMath>
      <w:r>
        <w:t xml:space="preserve"> </w:t>
      </w:r>
      <w:r>
        <w:rPr>
          <w:rFonts w:hint="eastAsia"/>
        </w:rPr>
        <w:t>的</w:t>
      </w:r>
      <w:r>
        <w:t xml:space="preserve"> </w:t>
      </w:r>
      <m:oMath>
        <m:r>
          <w:rPr>
            <w:rFonts w:ascii="Cambria Math" w:hAnsi="Cambria Math"/>
          </w:rPr>
          <m:t>k</m:t>
        </m:r>
      </m:oMath>
      <w:r>
        <w:rPr>
          <w:rFonts w:hint="eastAsia"/>
        </w:rPr>
        <w:t>-</w:t>
      </w:r>
      <w:r>
        <w:rPr>
          <w:rFonts w:hint="eastAsia"/>
        </w:rPr>
        <w:t>邻域。若</w:t>
      </w:r>
      <w:r>
        <w:t xml:space="preserve"> </w:t>
      </w:r>
      <m:oMath>
        <m:r>
          <w:rPr>
            <w:rFonts w:ascii="Cambria Math" w:hAnsi="Cambria Math"/>
          </w:rPr>
          <m:t>v</m:t>
        </m:r>
      </m:oMath>
      <w:r>
        <w:t xml:space="preserve"> </w:t>
      </w:r>
      <w:r>
        <w:rPr>
          <w:rFonts w:hint="eastAsia"/>
        </w:rPr>
        <w:t>在历史中从未被激活，则令</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v</m:t>
        </m:r>
        <m:r>
          <m:rPr>
            <m:sty m:val="p"/>
          </m:rPr>
          <w:rPr>
            <w:rFonts w:ascii="Cambria Math" w:hAnsi="Cambria Math"/>
          </w:rPr>
          <m:t>)</m:t>
        </m:r>
      </m:oMath>
      <w:r>
        <w:t xml:space="preserve"> </w:t>
      </w:r>
      <w:r>
        <w:rPr>
          <w:rFonts w:hint="eastAsia"/>
        </w:rPr>
        <w:t>不存在并相应地赋零权重。设时间衰减函数为</w:t>
      </w:r>
      <w:r>
        <w:t xml:space="preserve"> </w:t>
      </w:r>
      <m:oMath>
        <m:r>
          <w:rPr>
            <w:rFonts w:ascii="Cambria Math" w:hAnsi="Cambria Math"/>
          </w:rPr>
          <m:t>f</m:t>
        </m:r>
        <m:r>
          <m:rPr>
            <m:sty m:val="p"/>
          </m:rPr>
          <w:rPr>
            <w:rFonts w:ascii="Cambria Math" w:hAnsi="Cambria Math"/>
          </w:rPr>
          <m:t>(Δ)=exp(-</m:t>
        </m:r>
        <m:r>
          <w:rPr>
            <w:rFonts w:ascii="Cambria Math" w:hAnsi="Cambria Math"/>
          </w:rPr>
          <m:t>λ</m:t>
        </m:r>
        <m:r>
          <m:rPr>
            <m:sty m:val="p"/>
          </m:rPr>
          <w:rPr>
            <w:rFonts w:ascii="Cambria Math" w:hAnsi="Cambria Math"/>
          </w:rPr>
          <m:t>Δ)</m:t>
        </m:r>
      </m:oMath>
      <w:r>
        <w:rPr>
          <w:rFonts w:hint="eastAsia"/>
        </w:rPr>
        <w:t>，</w:t>
      </w:r>
      <m:oMath>
        <m:r>
          <w:rPr>
            <w:rFonts w:ascii="Cambria Math" w:hAnsi="Cambria Math"/>
          </w:rPr>
          <m:t>λ</m:t>
        </m:r>
        <m:r>
          <m:rPr>
            <m:sty m:val="p"/>
          </m:rPr>
          <w:rPr>
            <w:rFonts w:ascii="Cambria Math" w:hAnsi="Cambria Math"/>
          </w:rPr>
          <m:t>&gt;</m:t>
        </m:r>
        <m:r>
          <w:rPr>
            <w:rFonts w:ascii="Cambria Math" w:hAnsi="Cambria Math"/>
          </w:rPr>
          <m:t>0</m:t>
        </m:r>
      </m:oMath>
      <w:r>
        <w:rPr>
          <w:rFonts w:hint="eastAsia"/>
        </w:rPr>
        <w:t>，并以就诊序号差</w:t>
      </w:r>
      <w:r>
        <w:t xml:space="preserve"> </w:t>
      </w:r>
      <m:oMath>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v</m:t>
        </m:r>
        <m:r>
          <m:rPr>
            <m:sty m:val="p"/>
          </m:rPr>
          <w:rPr>
            <w:rFonts w:ascii="Cambria Math" w:hAnsi="Cambria Math"/>
          </w:rPr>
          <m:t>)</m:t>
        </m:r>
      </m:oMath>
      <w:r>
        <w:t xml:space="preserve"> </w:t>
      </w:r>
      <w:r>
        <w:rPr>
          <w:rFonts w:hint="eastAsia"/>
        </w:rPr>
        <w:t>近似时间间隔。节点的时序加权初始表示定义为</w:t>
      </w:r>
    </w:p>
    <w:p w14:paraId="3460686C" w14:textId="77777777" w:rsidR="00F60469" w:rsidRDefault="00000000">
      <w:pPr>
        <w:pStyle w:val="a0"/>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v</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v</m:t>
              </m:r>
            </m:sub>
          </m:sSub>
        </m:oMath>
      </m:oMathPara>
    </w:p>
    <w:p w14:paraId="7192BCEA" w14:textId="77777777" w:rsidR="00F60469" w:rsidRDefault="00000000">
      <w:pPr>
        <w:pStyle w:val="FirstParagraph"/>
      </w:pPr>
      <w:r>
        <w:rPr>
          <w:rFonts w:hint="eastAsia"/>
        </w:rPr>
        <w:t>或在需要累积多次激活贡献时取</w:t>
      </w:r>
    </w:p>
    <w:p w14:paraId="25665A5D" w14:textId="77777777" w:rsidR="00F60469" w:rsidRDefault="00000000">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v</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i</m:t>
                  </m:r>
                </m:sub>
              </m:sSub>
            </m:sup>
            <m:e>
              <m:r>
                <w:rPr>
                  <w:rFonts w:ascii="Cambria Math" w:hAnsi="Cambria Math"/>
                </w:rPr>
                <m:t>f</m:t>
              </m:r>
            </m:e>
          </m:nary>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h</m:t>
              </m:r>
            </m:e>
            <m:sub>
              <m:r>
                <w:rPr>
                  <w:rFonts w:ascii="Cambria Math" w:hAnsi="Cambria Math"/>
                </w:rPr>
                <m:t>v</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v</m:t>
              </m:r>
            </m:sub>
          </m:sSub>
        </m:oMath>
      </m:oMathPara>
    </w:p>
    <w:p w14:paraId="62A57747" w14:textId="77777777" w:rsidR="00F60469" w:rsidRDefault="00000000">
      <w:pPr>
        <w:pStyle w:val="FirstParagraph"/>
      </w:pPr>
      <w:r>
        <w:rPr>
          <w:rFonts w:hint="eastAsia"/>
        </w:rPr>
        <w:t>其中</w:t>
      </w:r>
      <w:r>
        <w:t xml:space="preserve"> </w:t>
      </w:r>
      <m:oMath>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sub>
        </m:sSub>
      </m:oMath>
      <w:r>
        <w:t xml:space="preserve"> </w:t>
      </w:r>
      <w:r>
        <w:rPr>
          <w:rFonts w:hint="eastAsia"/>
        </w:rPr>
        <w:t>为指示函数。上述设计使得近期被激活的节点获得更高的初始表示权重，而长期未出现的节点则趋近零权重。</w:t>
      </w:r>
    </w:p>
    <w:p w14:paraId="00DDC24D" w14:textId="77777777" w:rsidR="00F60469" w:rsidRDefault="00000000">
      <w:pPr>
        <w:pStyle w:val="3"/>
      </w:pPr>
      <w:bookmarkStart w:id="10" w:name="时序增强的图注意力机制"/>
      <w:bookmarkEnd w:id="9"/>
      <w:r>
        <w:t xml:space="preserve">2.3.3 </w:t>
      </w:r>
      <w:r>
        <w:rPr>
          <w:rFonts w:hint="eastAsia"/>
        </w:rPr>
        <w:t>时序增强的图注意力机制</w:t>
      </w:r>
    </w:p>
    <w:p w14:paraId="5673BFD7" w14:textId="77777777" w:rsidR="00F60469" w:rsidRDefault="00000000">
      <w:pPr>
        <w:pStyle w:val="FirstParagraph"/>
      </w:pPr>
      <w:r>
        <w:rPr>
          <w:rFonts w:hint="eastAsia"/>
        </w:rPr>
        <w:t>在患者子图</w:t>
      </w:r>
      <w: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w:t>
      </w:r>
      <w:r>
        <w:rPr>
          <w:rFonts w:hint="eastAsia"/>
        </w:rPr>
        <w:t>上采用图注意力网络（</w:t>
      </w:r>
      <w:r>
        <w:rPr>
          <w:rFonts w:hint="eastAsia"/>
        </w:rPr>
        <w:t>GAT</w:t>
      </w:r>
      <w:r>
        <w:rPr>
          <w:rFonts w:hint="eastAsia"/>
        </w:rPr>
        <w:t>）进行多层消息传递与特征聚合。第</w:t>
      </w:r>
      <w:r>
        <w:t xml:space="preserve"> </w:t>
      </w:r>
      <m:oMath>
        <m:r>
          <w:rPr>
            <w:rFonts w:ascii="Cambria Math" w:hAnsi="Cambria Math"/>
          </w:rPr>
          <m:t>l</m:t>
        </m:r>
      </m:oMath>
      <w:r>
        <w:t xml:space="preserve"> </w:t>
      </w:r>
      <w:r>
        <w:rPr>
          <w:rFonts w:hint="eastAsia"/>
        </w:rPr>
        <w:t>层的原始注意力打分定义为</w:t>
      </w:r>
    </w:p>
    <w:p w14:paraId="319379F8" w14:textId="77777777" w:rsidR="00F60469" w:rsidRDefault="00000000">
      <w:pPr>
        <w:pStyle w:val="a0"/>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uv</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=LeakyReLU</m:t>
          </m:r>
          <m:d>
            <m:dPr>
              <m:ctrlPr>
                <w:rPr>
                  <w:rFonts w:ascii="Cambria Math" w:hAnsi="Cambria Math"/>
                </w:rPr>
              </m:ctrlPr>
            </m:dPr>
            <m:e>
              <m:sSup>
                <m:sSupPr>
                  <m:ctrlPr>
                    <w:rPr>
                      <w:rFonts w:ascii="Cambria Math" w:hAnsi="Cambria Math"/>
                    </w:rPr>
                  </m:ctrlPr>
                </m:sSupPr>
                <m:e>
                  <m:r>
                    <m:rPr>
                      <m:sty m:val="bi"/>
                    </m:rPr>
                    <w:rPr>
                      <w:rFonts w:ascii="Cambria Math" w:hAnsi="Cambria Math"/>
                    </w:rPr>
                    <m:t>a</m:t>
                  </m:r>
                </m:e>
                <m:sup>
                  <m:r>
                    <m:rPr>
                      <m:sty m:val="p"/>
                    </m:rPr>
                    <w:rPr>
                      <w:rFonts w:ascii="Cambria Math" w:hAnsi="Cambria Math"/>
                    </w:rPr>
                    <m:t>(</m:t>
                  </m:r>
                  <m:r>
                    <w:rPr>
                      <w:rFonts w:ascii="Cambria Math" w:hAnsi="Cambria Math"/>
                    </w:rPr>
                    <m:t>l</m:t>
                  </m:r>
                  <m:r>
                    <m:rPr>
                      <m:sty m:val="p"/>
                    </m:rPr>
                    <w:rPr>
                      <w:rFonts w:ascii="Cambria Math" w:hAnsi="Cambria Math"/>
                    </w:rPr>
                    <m:t>)⊤</m:t>
                  </m:r>
                </m:sup>
              </m:sSup>
              <m:d>
                <m:dPr>
                  <m:begChr m:val="["/>
                  <m:endChr m:val="]"/>
                  <m:ctrlPr>
                    <w:rPr>
                      <w:rFonts w:ascii="Cambria Math" w:hAnsi="Cambria Math"/>
                    </w:rPr>
                  </m:ctrlPr>
                </m:dPr>
                <m:e>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sSubSup>
                    <m:sSubSupPr>
                      <m:ctrlPr>
                        <w:rPr>
                          <w:rFonts w:ascii="Cambria Math" w:hAnsi="Cambria Math"/>
                        </w:rPr>
                      </m:ctrlPr>
                    </m:sSubSupPr>
                    <m:e>
                      <m:r>
                        <w:rPr>
                          <w:rFonts w:ascii="Cambria Math" w:hAnsi="Cambria Math"/>
                        </w:rPr>
                        <m:t>h</m:t>
                      </m:r>
                    </m:e>
                    <m:sub>
                      <m:r>
                        <w:rPr>
                          <w:rFonts w:ascii="Cambria Math" w:hAnsi="Cambria Math"/>
                        </w:rPr>
                        <m:t>u</m:t>
                      </m:r>
                    </m:sub>
                    <m:sup>
                      <m:r>
                        <m:rPr>
                          <m:sty m:val="p"/>
                        </m:rPr>
                        <w:rPr>
                          <w:rFonts w:ascii="Cambria Math" w:hAnsi="Cambria Math"/>
                        </w:rPr>
                        <m:t>(</m:t>
                      </m:r>
                      <m:r>
                        <w:rPr>
                          <w:rFonts w:ascii="Cambria Math" w:hAnsi="Cambria Math"/>
                        </w:rPr>
                        <m:t>l</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sSubSup>
                    <m:sSubSupPr>
                      <m:ctrlPr>
                        <w:rPr>
                          <w:rFonts w:ascii="Cambria Math" w:hAnsi="Cambria Math"/>
                        </w:rPr>
                      </m:ctrlPr>
                    </m:sSubSupPr>
                    <m:e>
                      <m:r>
                        <w:rPr>
                          <w:rFonts w:ascii="Cambria Math" w:hAnsi="Cambria Math"/>
                        </w:rPr>
                        <m:t>h</m:t>
                      </m:r>
                    </m:e>
                    <m:sub>
                      <m:r>
                        <w:rPr>
                          <w:rFonts w:ascii="Cambria Math" w:hAnsi="Cambria Math"/>
                        </w:rPr>
                        <m:t>v</m:t>
                      </m:r>
                    </m:sub>
                    <m:sup>
                      <m:r>
                        <m:rPr>
                          <m:sty m:val="p"/>
                        </m:rPr>
                        <w:rPr>
                          <w:rFonts w:ascii="Cambria Math" w:hAnsi="Cambria Math"/>
                        </w:rPr>
                        <m:t>(</m:t>
                      </m:r>
                      <m:r>
                        <w:rPr>
                          <w:rFonts w:ascii="Cambria Math" w:hAnsi="Cambria Math"/>
                        </w:rPr>
                        <m:t>l</m:t>
                      </m:r>
                      <m:r>
                        <m:rPr>
                          <m:sty m:val="p"/>
                        </m:rPr>
                        <w:rPr>
                          <w:rFonts w:ascii="Cambria Math" w:hAnsi="Cambria Math"/>
                        </w:rPr>
                        <m:t>)</m:t>
                      </m:r>
                    </m:sup>
                  </m:sSubSup>
                </m:e>
              </m:d>
            </m:e>
          </m:d>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oMath>
      </m:oMathPara>
    </w:p>
    <w:p w14:paraId="01BADC64" w14:textId="77777777" w:rsidR="00F60469" w:rsidRDefault="00000000">
      <w:pPr>
        <w:pStyle w:val="FirstParagraph"/>
      </w:pPr>
      <w:r>
        <w:rPr>
          <w:rFonts w:hint="eastAsia"/>
        </w:rPr>
        <w:t>其中</w:t>
      </w:r>
      <w:r>
        <w:t xml:space="preserve"> </w:t>
      </w: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oMath>
      <w:r>
        <w:t xml:space="preserve"> </w:t>
      </w:r>
      <w:r>
        <w:rPr>
          <w:rFonts w:hint="eastAsia"/>
        </w:rPr>
        <w:t>为线性变换，</w:t>
      </w:r>
      <m:oMath>
        <m:sSup>
          <m:sSupPr>
            <m:ctrlPr>
              <w:rPr>
                <w:rFonts w:ascii="Cambria Math" w:hAnsi="Cambria Math"/>
              </w:rPr>
            </m:ctrlPr>
          </m:sSupPr>
          <m:e>
            <m:r>
              <m:rPr>
                <m:sty m:val="bi"/>
              </m:rPr>
              <w:rPr>
                <w:rFonts w:ascii="Cambria Math" w:hAnsi="Cambria Math"/>
              </w:rPr>
              <m:t>a</m:t>
            </m:r>
          </m:e>
          <m:sup>
            <m:r>
              <m:rPr>
                <m:sty m:val="p"/>
              </m:rPr>
              <w:rPr>
                <w:rFonts w:ascii="Cambria Math" w:hAnsi="Cambria Math"/>
              </w:rPr>
              <m:t>(</m:t>
            </m:r>
            <m:r>
              <w:rPr>
                <w:rFonts w:ascii="Cambria Math" w:hAnsi="Cambria Math"/>
              </w:rPr>
              <m:t>l</m:t>
            </m:r>
            <m:r>
              <m:rPr>
                <m:sty m:val="p"/>
              </m:rPr>
              <w:rPr>
                <w:rFonts w:ascii="Cambria Math" w:hAnsi="Cambria Math"/>
              </w:rPr>
              <m:t>)</m:t>
            </m:r>
          </m:sup>
        </m:sSup>
      </m:oMath>
      <w:r>
        <w:t xml:space="preserve"> </w:t>
      </w:r>
      <w:r>
        <w:rPr>
          <w:rFonts w:hint="eastAsia"/>
        </w:rPr>
        <w:t>为注意力向量，</w:t>
      </w:r>
      <m:oMath>
        <m:r>
          <m:rPr>
            <m:sty m:val="p"/>
          </m:rPr>
          <w:rPr>
            <w:rFonts w:ascii="Cambria Math" w:hAnsi="Cambria Math"/>
          </w:rPr>
          <m:t>‖</m:t>
        </m:r>
      </m:oMath>
      <w:r>
        <w:t xml:space="preserve"> </w:t>
      </w:r>
      <w:r>
        <w:rPr>
          <w:rFonts w:hint="eastAsia"/>
        </w:rPr>
        <w:t>表示向量拼接。将时间衰减作为临床近期性约束融入注意力归一化，令</w:t>
      </w:r>
    </w:p>
    <w:p w14:paraId="78A58BC4" w14:textId="77777777" w:rsidR="00F60469" w:rsidRDefault="00000000">
      <w:pPr>
        <w:pStyle w:val="a0"/>
      </w:pPr>
      <m:oMathPara>
        <m:oMathParaPr>
          <m:jc m:val="center"/>
        </m:oMathParaPr>
        <m:oMath>
          <m:sSubSup>
            <m:sSubSupPr>
              <m:ctrlPr>
                <w:rPr>
                  <w:rFonts w:ascii="Cambria Math" w:hAnsi="Cambria Math"/>
                </w:rPr>
              </m:ctrlPr>
            </m:sSubSupPr>
            <m:e>
              <m:r>
                <w:rPr>
                  <w:rFonts w:ascii="Cambria Math" w:hAnsi="Cambria Math"/>
                </w:rPr>
                <m:t>α</m:t>
              </m:r>
            </m:e>
            <m:sub>
              <m:r>
                <w:rPr>
                  <w:rFonts w:ascii="Cambria Math" w:hAnsi="Cambria Math"/>
                </w:rPr>
                <m:t>uv</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softmax</m:t>
              </m:r>
            </m:e>
            <m:sub>
              <m:r>
                <w:rPr>
                  <w:rFonts w:ascii="Cambria Math" w:hAnsi="Cambria Math"/>
                </w:rPr>
                <m:t>v</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sub>
          </m:sSub>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uv</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v</m:t>
              </m:r>
              <m:r>
                <m:rPr>
                  <m:sty m:val="p"/>
                </m:rPr>
                <w:rPr>
                  <w:rFonts w:ascii="Cambria Math" w:hAnsi="Cambria Math"/>
                </w:rPr>
                <m:t>))</m:t>
              </m:r>
            </m:e>
          </m:d>
        </m:oMath>
      </m:oMathPara>
    </w:p>
    <w:p w14:paraId="01EFDB31" w14:textId="77777777" w:rsidR="00F60469" w:rsidRDefault="00000000">
      <w:pPr>
        <w:pStyle w:val="FirstParagraph"/>
      </w:pPr>
      <w:r>
        <w:rPr>
          <w:rFonts w:hint="eastAsia"/>
        </w:rPr>
        <w:lastRenderedPageBreak/>
        <w:t>得到更新方程</w:t>
      </w:r>
    </w:p>
    <w:p w14:paraId="69B88A17" w14:textId="77777777" w:rsidR="00F60469" w:rsidRDefault="00000000">
      <w:pPr>
        <w:pStyle w:val="a0"/>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u</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r>
            <w:rPr>
              <w:rFonts w:ascii="Cambria Math" w:hAnsi="Cambria Math"/>
            </w:rPr>
            <m:t>σ</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α</m:t>
                      </m:r>
                    </m:e>
                    <m:sub>
                      <m:r>
                        <w:rPr>
                          <w:rFonts w:ascii="Cambria Math" w:hAnsi="Cambria Math"/>
                        </w:rPr>
                        <m:t>uv</m:t>
                      </m:r>
                    </m:sub>
                    <m:sup>
                      <m:r>
                        <m:rPr>
                          <m:sty m:val="p"/>
                        </m:rPr>
                        <w:rPr>
                          <w:rFonts w:ascii="Cambria Math" w:hAnsi="Cambria Math"/>
                        </w:rPr>
                        <m:t>(</m:t>
                      </m:r>
                      <m:r>
                        <w:rPr>
                          <w:rFonts w:ascii="Cambria Math" w:hAnsi="Cambria Math"/>
                        </w:rPr>
                        <m:t>l</m:t>
                      </m:r>
                      <m:r>
                        <m:rPr>
                          <m:sty m:val="p"/>
                        </m:rPr>
                        <w:rPr>
                          <w:rFonts w:ascii="Cambria Math" w:hAnsi="Cambria Math"/>
                        </w:rPr>
                        <m:t>)</m:t>
                      </m:r>
                    </m:sup>
                  </m:sSubSup>
                </m:e>
              </m:nary>
              <m:r>
                <w:rPr>
                  <w:rFonts w:ascii="Cambria Math" w:hAnsi="Cambria Math"/>
                </w:rPr>
                <m:t> </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sup>
              </m:sSup>
              <m:sSubSup>
                <m:sSubSupPr>
                  <m:ctrlPr>
                    <w:rPr>
                      <w:rFonts w:ascii="Cambria Math" w:hAnsi="Cambria Math"/>
                    </w:rPr>
                  </m:ctrlPr>
                </m:sSubSupPr>
                <m:e>
                  <m:r>
                    <w:rPr>
                      <w:rFonts w:ascii="Cambria Math" w:hAnsi="Cambria Math"/>
                    </w:rPr>
                    <m:t>h</m:t>
                  </m:r>
                </m:e>
                <m:sub>
                  <m:r>
                    <w:rPr>
                      <w:rFonts w:ascii="Cambria Math" w:hAnsi="Cambria Math"/>
                    </w:rPr>
                    <m:t>v</m:t>
                  </m:r>
                </m:sub>
                <m:sup>
                  <m:r>
                    <m:rPr>
                      <m:sty m:val="p"/>
                    </m:rPr>
                    <w:rPr>
                      <w:rFonts w:ascii="Cambria Math" w:hAnsi="Cambria Math"/>
                    </w:rPr>
                    <m:t>(</m:t>
                  </m:r>
                  <m:r>
                    <w:rPr>
                      <w:rFonts w:ascii="Cambria Math" w:hAnsi="Cambria Math"/>
                    </w:rPr>
                    <m:t>l</m:t>
                  </m:r>
                  <m:r>
                    <m:rPr>
                      <m:sty m:val="p"/>
                    </m:rPr>
                    <w:rPr>
                      <w:rFonts w:ascii="Cambria Math" w:hAnsi="Cambria Math"/>
                    </w:rPr>
                    <m:t>)</m:t>
                  </m:r>
                </m:sup>
              </m:sSubSup>
            </m:e>
          </m:d>
        </m:oMath>
      </m:oMathPara>
    </w:p>
    <w:p w14:paraId="67968366" w14:textId="77777777" w:rsidR="00F60469" w:rsidRDefault="00000000">
      <w:pPr>
        <w:pStyle w:val="FirstParagraph"/>
      </w:pPr>
      <w:r>
        <w:rPr>
          <w:rFonts w:hint="eastAsia"/>
        </w:rPr>
        <w:t>其中</w:t>
      </w:r>
      <w:r>
        <w:t xml:space="preserve"> </w:t>
      </w:r>
      <m:oMath>
        <m:r>
          <w:rPr>
            <w:rFonts w:ascii="Cambria Math" w:hAnsi="Cambria Math"/>
          </w:rPr>
          <m:t>σ</m:t>
        </m:r>
        <m:r>
          <m:rPr>
            <m:sty m:val="p"/>
          </m:rPr>
          <w:rPr>
            <w:rFonts w:ascii="Cambria Math" w:hAnsi="Cambria Math"/>
          </w:rPr>
          <m:t>(⋅)</m:t>
        </m:r>
      </m:oMath>
      <w:r>
        <w:t xml:space="preserve"> </w:t>
      </w:r>
      <w:r>
        <w:rPr>
          <w:rFonts w:hint="eastAsia"/>
        </w:rPr>
        <w:t>为非线性激活。对多头注意力，令</w:t>
      </w:r>
      <w:r>
        <w:t xml:space="preserve"> </w:t>
      </w:r>
      <m:oMath>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rPr>
          <w:rFonts w:hint="eastAsia"/>
        </w:rPr>
        <w:t>，则有</w:t>
      </w:r>
    </w:p>
    <w:p w14:paraId="143BD83E" w14:textId="77777777" w:rsidR="00F60469" w:rsidRDefault="00000000">
      <w:pPr>
        <w:pStyle w:val="a0"/>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u</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sSubSup>
          <m:r>
            <w:rPr>
              <w:rFonts w:ascii="Cambria Math" w:hAnsi="Cambria Math"/>
            </w:rPr>
            <m:t> σ</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v</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α</m:t>
                      </m:r>
                    </m:e>
                    <m:sub>
                      <m:r>
                        <w:rPr>
                          <w:rFonts w:ascii="Cambria Math" w:hAnsi="Cambria Math"/>
                        </w:rPr>
                        <m:t>uv</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sup>
                  </m:sSubSup>
                </m:e>
              </m:nary>
              <m:r>
                <w:rPr>
                  <w:rFonts w:ascii="Cambria Math" w:hAnsi="Cambria Math"/>
                </w:rPr>
                <m:t> </m:t>
              </m:r>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m</m:t>
                  </m:r>
                  <m:r>
                    <m:rPr>
                      <m:sty m:val="p"/>
                    </m:rPr>
                    <w:rPr>
                      <w:rFonts w:ascii="Cambria Math" w:hAnsi="Cambria Math"/>
                    </w:rPr>
                    <m:t>)</m:t>
                  </m:r>
                </m:sup>
              </m:sSup>
              <m:sSubSup>
                <m:sSubSupPr>
                  <m:ctrlPr>
                    <w:rPr>
                      <w:rFonts w:ascii="Cambria Math" w:hAnsi="Cambria Math"/>
                    </w:rPr>
                  </m:ctrlPr>
                </m:sSubSupPr>
                <m:e>
                  <m:r>
                    <w:rPr>
                      <w:rFonts w:ascii="Cambria Math" w:hAnsi="Cambria Math"/>
                    </w:rPr>
                    <m:t>h</m:t>
                  </m:r>
                </m:e>
                <m:sub>
                  <m:r>
                    <w:rPr>
                      <w:rFonts w:ascii="Cambria Math" w:hAnsi="Cambria Math"/>
                    </w:rPr>
                    <m:t>v</m:t>
                  </m:r>
                </m:sub>
                <m:sup>
                  <m:r>
                    <m:rPr>
                      <m:sty m:val="p"/>
                    </m:rPr>
                    <w:rPr>
                      <w:rFonts w:ascii="Cambria Math" w:hAnsi="Cambria Math"/>
                    </w:rPr>
                    <m:t>(</m:t>
                  </m:r>
                  <m:r>
                    <w:rPr>
                      <w:rFonts w:ascii="Cambria Math" w:hAnsi="Cambria Math"/>
                    </w:rPr>
                    <m:t>l</m:t>
                  </m:r>
                  <m:r>
                    <m:rPr>
                      <m:sty m:val="p"/>
                    </m:rPr>
                    <w:rPr>
                      <w:rFonts w:ascii="Cambria Math" w:hAnsi="Cambria Math"/>
                    </w:rPr>
                    <m:t>)</m:t>
                  </m:r>
                </m:sup>
              </m:sSubSup>
            </m:e>
          </m:d>
        </m:oMath>
      </m:oMathPara>
    </w:p>
    <w:p w14:paraId="56E3837C" w14:textId="77777777" w:rsidR="00F60469" w:rsidRDefault="00000000">
      <w:pPr>
        <w:pStyle w:val="FirstParagraph"/>
      </w:pPr>
      <w:r>
        <w:rPr>
          <w:rFonts w:hint="eastAsia"/>
        </w:rPr>
        <w:t>末层可对各头取均值或拼接后经线性投影以形成最终表示。若超边存在来源权重（如由原始节点关系聚合得到的</w:t>
      </w:r>
      <w:r>
        <w:t xml:space="preserve"> </w:t>
      </w:r>
      <m:oMath>
        <m:sSup>
          <m:sSupPr>
            <m:ctrlPr>
              <w:rPr>
                <w:rFonts w:ascii="Cambria Math" w:hAnsi="Cambria Math"/>
              </w:rPr>
            </m:ctrlPr>
          </m:sSupPr>
          <m:e>
            <m:r>
              <w:rPr>
                <w:rFonts w:ascii="Cambria Math" w:hAnsi="Cambria Math"/>
              </w:rPr>
              <m:t>w</m:t>
            </m:r>
          </m:e>
          <m:sup>
            <m:r>
              <m:rPr>
                <m:sty m:val="p"/>
              </m:rPr>
              <w:rPr>
                <w:rFonts w:ascii="Cambria Math" w:hAnsi="Cambria Math"/>
              </w:rPr>
              <m:t>⋆</m:t>
            </m:r>
          </m:sup>
        </m:sSup>
      </m:oMath>
      <w:r>
        <w:rPr>
          <w:rFonts w:hint="eastAsia"/>
        </w:rPr>
        <w:t>），可进一步将结构置信度作为先验因子并入注意力打分，例如</w:t>
      </w:r>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uv</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uv</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Pr>
          <w:rFonts w:hint="eastAsia"/>
        </w:rPr>
        <w:t>，以提升关系强度大的边在聚合中的影响。</w:t>
      </w:r>
    </w:p>
    <w:p w14:paraId="100CA732" w14:textId="2082BC34" w:rsidR="00F60469" w:rsidRDefault="009E22D2">
      <w:pPr>
        <w:pStyle w:val="aa"/>
      </w:pPr>
      <w:r>
        <w:rPr>
          <w:rFonts w:cs="思源黑体 CN Normal"/>
          <w:noProof/>
        </w:rPr>
        <w:lastRenderedPageBreak/>
        <w:drawing>
          <wp:inline distT="0" distB="0" distL="0" distR="0" wp14:anchorId="527AD0E0" wp14:editId="4CAC0298">
            <wp:extent cx="5422900" cy="8100695"/>
            <wp:effectExtent l="0" t="0" r="635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9"/>
                    <a:stretch>
                      <a:fillRect/>
                    </a:stretch>
                  </pic:blipFill>
                  <pic:spPr>
                    <a:xfrm>
                      <a:off x="0" y="0"/>
                      <a:ext cx="5428115" cy="8108201"/>
                    </a:xfrm>
                    <a:prstGeom prst="rect">
                      <a:avLst/>
                    </a:prstGeom>
                  </pic:spPr>
                </pic:pic>
              </a:graphicData>
            </a:graphic>
          </wp:inline>
        </w:drawing>
      </w:r>
      <w:r w:rsidR="00000000">
        <w:rPr>
          <w:rFonts w:hint="eastAsia"/>
        </w:rPr>
        <w:lastRenderedPageBreak/>
        <w:t>图</w:t>
      </w:r>
      <w:r w:rsidR="00000000">
        <w:t xml:space="preserve"> 2-3 </w:t>
      </w:r>
      <w:r w:rsidR="00000000">
        <w:rPr>
          <w:rFonts w:hint="eastAsia"/>
        </w:rPr>
        <w:t>时序增强的图注意力推理过程示意图</w:t>
      </w:r>
    </w:p>
    <w:p w14:paraId="5076EE2C" w14:textId="77777777" w:rsidR="00F60469" w:rsidRDefault="00000000">
      <w:pPr>
        <w:pStyle w:val="FirstParagraph"/>
      </w:pPr>
      <w:r>
        <w:rPr>
          <w:rFonts w:hint="eastAsia"/>
        </w:rPr>
        <w:t>上述推理层在不引入目标诊断至输入侧的前提下，通过”当前就诊驱动的超节点激活＋半径</w:t>
      </w:r>
      <w:r>
        <w:t xml:space="preserve"> </w:t>
      </w:r>
      <m:oMath>
        <m:r>
          <w:rPr>
            <w:rFonts w:ascii="Cambria Math" w:hAnsi="Cambria Math"/>
          </w:rPr>
          <m:t>k</m:t>
        </m:r>
      </m:oMath>
      <w:r>
        <w:t xml:space="preserve"> </w:t>
      </w:r>
      <w:r>
        <w:rPr>
          <w:rFonts w:hint="eastAsia"/>
        </w:rPr>
        <w:t>的邻域扩展”构建患者个体化子图，并以指数型时间衰减</w:t>
      </w:r>
      <w:r>
        <w:t xml:space="preserve"> </w:t>
      </w:r>
      <m:oMath>
        <m:r>
          <w:rPr>
            <w:rFonts w:ascii="Cambria Math" w:hAnsi="Cambria Math"/>
          </w:rPr>
          <m:t>f</m:t>
        </m:r>
        <m:r>
          <m:rPr>
            <m:sty m:val="p"/>
          </m:rPr>
          <w:rPr>
            <w:rFonts w:ascii="Cambria Math" w:hAnsi="Cambria Math"/>
          </w:rPr>
          <m:t>(Δ)=exp(-</m:t>
        </m:r>
        <m:r>
          <w:rPr>
            <w:rFonts w:ascii="Cambria Math" w:hAnsi="Cambria Math"/>
          </w:rPr>
          <m:t>λ</m:t>
        </m:r>
        <m:r>
          <m:rPr>
            <m:sty m:val="p"/>
          </m:rPr>
          <w:rPr>
            <w:rFonts w:ascii="Cambria Math" w:hAnsi="Cambria Math"/>
          </w:rPr>
          <m:t>Δ)</m:t>
        </m:r>
      </m:oMath>
      <w:r>
        <w:t xml:space="preserve"> </w:t>
      </w:r>
      <w:r>
        <w:rPr>
          <w:rFonts w:hint="eastAsia"/>
        </w:rPr>
        <w:t>强化近期事件的权重，将”近期信息更重要”的临床认知融入注意力归一化过程。该设计既保证了实时推理的计算可控性，又在多层消息传递中充分利用图结构与时序上下文，为后续各任务的判别与生成（如药物推荐与心源性休克风险估计）提供高质量的节点与子图表示。</w:t>
      </w:r>
    </w:p>
    <w:p w14:paraId="7D9BF2FC" w14:textId="77777777" w:rsidR="00F60469" w:rsidRDefault="00000000">
      <w:pPr>
        <w:pStyle w:val="2"/>
      </w:pPr>
      <w:bookmarkStart w:id="11" w:name="交互式图谱更新"/>
      <w:bookmarkEnd w:id="7"/>
      <w:bookmarkEnd w:id="10"/>
      <w:r>
        <w:t xml:space="preserve">2.4 </w:t>
      </w:r>
      <w:r>
        <w:rPr>
          <w:rFonts w:hint="eastAsia"/>
        </w:rPr>
        <w:t>交互式图谱更新</w:t>
      </w:r>
    </w:p>
    <w:p w14:paraId="62C5A80E" w14:textId="77777777" w:rsidR="00F60469" w:rsidRDefault="00000000">
      <w:pPr>
        <w:pStyle w:val="FirstParagraph"/>
      </w:pPr>
      <w:r>
        <w:rPr>
          <w:rFonts w:hint="eastAsia"/>
        </w:rPr>
        <w:t>交互层旨在实现以自然语言为入口的人机协同决策，通过术语识别、语义对齐与动态图谱更新，将临床人员提供的补充信息规范化并与知识超图高效融合，进而在患者全序列样本的基础上触发个体化子图的再构建与时序感知推理。</w:t>
      </w:r>
    </w:p>
    <w:p w14:paraId="53CCFA53" w14:textId="77777777" w:rsidR="00F60469" w:rsidRDefault="00000000">
      <w:pPr>
        <w:pStyle w:val="3"/>
      </w:pPr>
      <w:bookmarkStart w:id="12" w:name="术语识别与语义对齐"/>
      <w:r>
        <w:t xml:space="preserve">2.4.1 </w:t>
      </w:r>
      <w:r>
        <w:rPr>
          <w:rFonts w:hint="eastAsia"/>
        </w:rPr>
        <w:t>术语识别与语义对齐</w:t>
      </w:r>
    </w:p>
    <w:p w14:paraId="79AC28CD" w14:textId="77777777" w:rsidR="00F60469" w:rsidRDefault="00000000">
      <w:pPr>
        <w:pStyle w:val="FirstParagraph"/>
      </w:pPr>
      <w:r>
        <w:rPr>
          <w:rFonts w:hint="eastAsia"/>
        </w:rPr>
        <w:t>用户交互输入记为一段中文文本</w:t>
      </w:r>
      <w: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rPr>
          <w:rFonts w:hint="eastAsia"/>
        </w:rPr>
        <w:t>（对应患者</w:t>
      </w:r>
      <w:r>
        <w:t xml:space="preserve"> </w:t>
      </w:r>
      <m:oMath>
        <m:r>
          <w:rPr>
            <w:rFonts w:ascii="Cambria Math" w:hAnsi="Cambria Math"/>
          </w:rPr>
          <m:t>i</m:t>
        </m:r>
      </m:oMath>
      <w:r>
        <w:t xml:space="preserve"> </w:t>
      </w:r>
      <w:r>
        <w:rPr>
          <w:rFonts w:hint="eastAsia"/>
        </w:rPr>
        <w:t>的当前就诊情境）。经领域适配的中文术语识别，提取候选术语集合</w:t>
      </w:r>
      <w: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m:t>
            </m:r>
          </m:sub>
        </m:sSub>
        <m:r>
          <m:rPr>
            <m:sty m:val="p"/>
          </m:rPr>
          <w:rPr>
            <w:rFonts w:ascii="Cambria Math" w:hAnsi="Cambria Math"/>
          </w:rPr>
          <m:t>}</m:t>
        </m:r>
      </m:oMath>
      <w:r>
        <w:rPr>
          <w:rFonts w:hint="eastAsia"/>
        </w:rPr>
        <w:t>，并为每个术语计算嵌入</w:t>
      </w:r>
      <w:r>
        <w:t xml:space="preserve"> </w:t>
      </w:r>
      <m:oMath>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rFonts w:hint="eastAsia"/>
        </w:rPr>
        <w:t>。将术语与知识图谱实体进行语义对齐，定义对齐算子</w:t>
      </w:r>
    </w:p>
    <w:p w14:paraId="5CA63AD4" w14:textId="77777777" w:rsidR="00F60469" w:rsidRDefault="00000000">
      <w:pPr>
        <w:pStyle w:val="a0"/>
      </w:pPr>
      <m:oMathPara>
        <m:oMathParaPr>
          <m:jc m:val="center"/>
        </m:oMathParaPr>
        <m:oMath>
          <m:r>
            <m:rPr>
              <m:sty m:val="p"/>
            </m:rPr>
            <w:rPr>
              <w:rFonts w:ascii="Cambria Math" w:hAnsi="Cambria Math"/>
            </w:rPr>
            <m:t>align(</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v</m:t>
              </m:r>
              <m:r>
                <m:rPr>
                  <m:sty m:val="p"/>
                </m:rPr>
                <w:rPr>
                  <w:rFonts w:ascii="Cambria Math" w:hAnsi="Cambria Math"/>
                </w:rPr>
                <m:t>∈</m:t>
              </m:r>
              <m:r>
                <w:rPr>
                  <w:rFonts w:ascii="Cambria Math" w:hAnsi="Cambria Math"/>
                </w:rPr>
                <m:t>V</m:t>
              </m:r>
            </m:lim>
          </m:limLow>
          <m:r>
            <m:rPr>
              <m:sty m:val="p"/>
            </m:rPr>
            <w:rPr>
              <w:rFonts w:ascii="Cambria Math" w:hAnsi="Cambria Math"/>
            </w:rPr>
            <m:t>sim(</m:t>
          </m:r>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v</m:t>
          </m:r>
          <m:r>
            <m:rPr>
              <m:sty m:val="p"/>
            </m:rPr>
            <w:rPr>
              <w:rFonts w:ascii="Cambria Math" w:hAnsi="Cambria Math"/>
            </w:rPr>
            <m:t>))</m:t>
          </m:r>
        </m:oMath>
      </m:oMathPara>
    </w:p>
    <w:p w14:paraId="702BC8AE" w14:textId="77777777" w:rsidR="00F60469" w:rsidRDefault="00000000">
      <w:pPr>
        <w:pStyle w:val="FirstParagraph"/>
      </w:pPr>
      <w:r>
        <w:rPr>
          <w:rFonts w:hint="eastAsia"/>
        </w:rPr>
        <w:t>并以阈值判定其有效性，令</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)=sim(</m:t>
        </m:r>
        <m:r>
          <w:rPr>
            <w:rFonts w:ascii="Cambria Math" w:hAnsi="Cambria Math"/>
          </w:rPr>
          <m:t>φ</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φ</m:t>
        </m:r>
        <m:r>
          <m:rPr>
            <m:sty m:val="p"/>
          </m:rPr>
          <w:rPr>
            <w:rFonts w:ascii="Cambria Math" w:hAnsi="Cambria Math"/>
          </w:rPr>
          <m:t>(align(</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oMath>
      <w:r>
        <w:rPr>
          <w:rFonts w:hint="eastAsia"/>
        </w:rPr>
        <w:t>，仅当</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align</m:t>
            </m:r>
          </m:sub>
        </m:sSub>
      </m:oMath>
      <w:r>
        <w:t xml:space="preserve"> </w:t>
      </w:r>
      <w:r>
        <w:rPr>
          <w:rFonts w:hint="eastAsia"/>
        </w:rPr>
        <w:t>时保留该对齐结果。</w:t>
      </w:r>
    </w:p>
    <w:p w14:paraId="5ABEAA1A" w14:textId="77777777" w:rsidR="00F60469" w:rsidRDefault="00000000">
      <w:pPr>
        <w:pStyle w:val="3"/>
      </w:pPr>
      <w:bookmarkStart w:id="13" w:name="动态图谱更新"/>
      <w:bookmarkEnd w:id="12"/>
      <w:r>
        <w:t xml:space="preserve">2.4.2 </w:t>
      </w:r>
      <w:r>
        <w:rPr>
          <w:rFonts w:hint="eastAsia"/>
        </w:rPr>
        <w:t>动态图谱更新</w:t>
      </w:r>
    </w:p>
    <w:p w14:paraId="5F90A10D" w14:textId="77777777" w:rsidR="00F60469" w:rsidRDefault="00000000">
      <w:pPr>
        <w:pStyle w:val="FirstParagraph"/>
      </w:pPr>
      <w:r>
        <w:rPr>
          <w:rFonts w:hint="eastAsia"/>
        </w:rPr>
        <w:t>交互层的动态图谱更新在患者级子图上实施，不改变全局聚类结构。交互层将经对齐的术语集合映射至超节点，增量地更新当前就诊的激活集合：</w:t>
      </w:r>
    </w:p>
    <w:p w14:paraId="4A7F685B" w14:textId="77777777" w:rsidR="00F60469" w:rsidRDefault="00000000">
      <w:pPr>
        <w:pStyle w:val="a0"/>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up>
          </m:sSubSup>
          <m:r>
            <m:rPr>
              <m:sty m:val="p"/>
            </m:rPr>
            <w:rPr>
              <w:rFonts w:ascii="Cambria Math" w:hAnsi="Cambria Math"/>
            </w:rPr>
            <m:t>∪{</m:t>
          </m:r>
          <m:r>
            <w:rPr>
              <w:rFonts w:ascii="Cambria Math" w:hAnsi="Cambria Math"/>
            </w:rPr>
            <m:t>π</m:t>
          </m:r>
          <m:r>
            <m:rPr>
              <m:sty m:val="p"/>
            </m:rPr>
            <w:rPr>
              <w:rFonts w:ascii="Cambria Math" w:hAnsi="Cambria Math"/>
            </w:rPr>
            <m:t>(align(</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 s</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align</m:t>
                  </m:r>
                </m:sub>
              </m:sSub>
            </m:e>
          </m:d>
        </m:oMath>
      </m:oMathPara>
    </w:p>
    <w:p w14:paraId="14D355D6" w14:textId="77777777" w:rsidR="00F60469" w:rsidRDefault="00000000">
      <w:pPr>
        <w:pStyle w:val="FirstParagraph"/>
      </w:pPr>
      <w:r>
        <w:rPr>
          <w:rFonts w:hint="eastAsia"/>
        </w:rPr>
        <w:t>在超图</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rFonts w:hint="eastAsia"/>
        </w:rPr>
        <w:t>中以无权最短路径距离</w:t>
      </w:r>
      <w:r>
        <w:t xml:space="preserve"> </w:t>
      </w:r>
      <m:oMath>
        <m:sSub>
          <m:sSubPr>
            <m:ctrlPr>
              <w:rPr>
                <w:rFonts w:ascii="Cambria Math" w:hAnsi="Cambria Math"/>
              </w:rPr>
            </m:ctrlPr>
          </m:sSubPr>
          <m:e>
            <m:r>
              <m:rPr>
                <m:sty m:val="p"/>
              </m:rPr>
              <w:rPr>
                <w:rFonts w:ascii="Cambria Math" w:hAnsi="Cambria Math"/>
              </w:rPr>
              <m:t>dist</m:t>
            </m:r>
          </m:e>
          <m:sub>
            <m:sSup>
              <m:sSupPr>
                <m:ctrlPr>
                  <w:rPr>
                    <w:rFonts w:ascii="Cambria Math" w:hAnsi="Cambria Math"/>
                  </w:rPr>
                </m:ctrlPr>
              </m:sSupPr>
              <m:e>
                <m:r>
                  <w:rPr>
                    <w:rFonts w:ascii="Cambria Math" w:hAnsi="Cambria Math"/>
                  </w:rPr>
                  <m:t>G</m:t>
                </m:r>
              </m:e>
              <m:sup>
                <m:r>
                  <m:rPr>
                    <m:sty m:val="p"/>
                  </m:rPr>
                  <w:rPr>
                    <w:rFonts w:ascii="Cambria Math" w:hAnsi="Cambria Math"/>
                  </w:rPr>
                  <m:t>⋆</m:t>
                </m:r>
              </m:sup>
            </m:sSup>
          </m:sub>
        </m:sSub>
      </m:oMath>
      <w:r>
        <w:t xml:space="preserve"> </w:t>
      </w:r>
      <w:r>
        <w:rPr>
          <w:rFonts w:hint="eastAsia"/>
        </w:rPr>
        <w:t>和半径参数</w:t>
      </w:r>
      <w:r>
        <w:t xml:space="preserve"> </w:t>
      </w:r>
      <m:oMath>
        <m:r>
          <w:rPr>
            <w:rFonts w:ascii="Cambria Math" w:hAnsi="Cambria Math"/>
          </w:rPr>
          <m:t>k</m:t>
        </m:r>
      </m:oMath>
      <w:r>
        <w:t xml:space="preserve"> </w:t>
      </w:r>
      <w:r>
        <w:rPr>
          <w:rFonts w:hint="eastAsia"/>
        </w:rPr>
        <w:t>进行邻域扩展，得到更新后的患者子图节点集合</w:t>
      </w:r>
      <w:r>
        <w:t xml:space="preserve">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i</m:t>
                </m:r>
              </m:sub>
            </m:sSub>
          </m:sup>
        </m:sSubSup>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t</m:t>
            </m:r>
            <m:r>
              <m:rPr>
                <m:sty m:val="p"/>
              </m:rPr>
              <w:rPr>
                <w:rFonts w:ascii="Cambria Math" w:hAnsi="Cambria Math"/>
              </w:rPr>
              <m:t>)</m:t>
            </m:r>
          </m:sup>
        </m:sSubSup>
        <m:r>
          <m:rPr>
            <m:sty m:val="p"/>
          </m:rPr>
          <w:rPr>
            <w:rFonts w:ascii="Cambria Math" w:hAnsi="Cambria Math"/>
          </w:rPr>
          <m:t>)</m:t>
        </m:r>
      </m:oMath>
      <w:r>
        <w:t xml:space="preserve"> </w:t>
      </w:r>
      <w:r>
        <w:rPr>
          <w:rFonts w:hint="eastAsia"/>
        </w:rPr>
        <w:t>并取子图</w:t>
      </w:r>
      <w: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w:r>
        <w:rPr>
          <w:rFonts w:hint="eastAsia"/>
        </w:rPr>
        <w:t>。该过程使得用户新增的术语即时纳入当前就诊的激活范围，并通过邻域扩展影响患者子图的结构。</w:t>
      </w:r>
    </w:p>
    <w:p w14:paraId="0A90A001" w14:textId="77777777" w:rsidR="00F60469" w:rsidRDefault="00000000">
      <w:pPr>
        <w:pStyle w:val="3"/>
      </w:pPr>
      <w:bookmarkStart w:id="14" w:name="时序整合"/>
      <w:bookmarkEnd w:id="13"/>
      <w:r>
        <w:t xml:space="preserve">2.4.3 </w:t>
      </w:r>
      <w:r>
        <w:rPr>
          <w:rFonts w:hint="eastAsia"/>
        </w:rPr>
        <w:t>时序整合</w:t>
      </w:r>
    </w:p>
    <w:p w14:paraId="6956EEBF" w14:textId="77777777" w:rsidR="00F60469" w:rsidRDefault="00000000">
      <w:pPr>
        <w:pStyle w:val="FirstParagraph"/>
      </w:pPr>
      <w:r>
        <w:rPr>
          <w:rFonts w:hint="eastAsia"/>
        </w:rPr>
        <w:t>在模型层，交互术语在当前就诊</w:t>
      </w:r>
      <w: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t>
      </w:r>
      <w:r>
        <w:rPr>
          <w:rFonts w:hint="eastAsia"/>
        </w:rPr>
        <w:t>被纳入激活，因而其贡献项以</w:t>
      </w:r>
      <w:r>
        <w:t xml:space="preserve"> </w:t>
      </w:r>
      <m:oMath>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w:t>
      </w:r>
      <w:r>
        <w:rPr>
          <w:rFonts w:hint="eastAsia"/>
        </w:rPr>
        <w:t>的最大权重加入时间加权激活强度，从而在后续注意力归一化与末层池化中对近期信息赋予更高影响。</w:t>
      </w:r>
    </w:p>
    <w:p w14:paraId="471211EB" w14:textId="77777777" w:rsidR="00F60469" w:rsidRDefault="00000000">
      <w:pPr>
        <w:pStyle w:val="2"/>
      </w:pPr>
      <w:bookmarkStart w:id="15" w:name="关键性下沉分配机制"/>
      <w:bookmarkEnd w:id="11"/>
      <w:bookmarkEnd w:id="14"/>
      <w:r>
        <w:lastRenderedPageBreak/>
        <w:t xml:space="preserve">2.5 </w:t>
      </w:r>
      <w:r>
        <w:rPr>
          <w:rFonts w:hint="eastAsia"/>
        </w:rPr>
        <w:t>关键性下沉分配机制</w:t>
      </w:r>
    </w:p>
    <w:p w14:paraId="1B4639DE" w14:textId="77777777" w:rsidR="00F60469" w:rsidRDefault="00000000">
      <w:pPr>
        <w:pStyle w:val="FirstParagraph"/>
      </w:pPr>
      <w:r>
        <w:rPr>
          <w:rFonts w:hint="eastAsia"/>
        </w:rPr>
        <w:t>为增强交互可解释性，本文对末层节点表示的关键性进行评估。然而，超节点的可解释性难以直接映射至临床可读的原始诊断</w:t>
      </w:r>
      <w:r>
        <w:rPr>
          <w:rFonts w:hint="eastAsia"/>
        </w:rPr>
        <w:t>/</w:t>
      </w:r>
      <w:r>
        <w:rPr>
          <w:rFonts w:hint="eastAsia"/>
        </w:rPr>
        <w:t>手术节点，因此本文提出一种”关键性下沉分配”机制：在保持模型末层关键性度量不变的前提下，将超节点级关键性沿聚类成员关系与患者时序激活轨迹，严格、可控地分配至原始节点，从而支持原始节点级的可视化与路径溯源。</w:t>
      </w:r>
    </w:p>
    <w:p w14:paraId="7026B6CA" w14:textId="77777777" w:rsidR="00F60469" w:rsidRDefault="00000000">
      <w:pPr>
        <w:pStyle w:val="3"/>
      </w:pPr>
      <w:bookmarkStart w:id="16" w:name="末层关键性度量"/>
      <w:r>
        <w:t xml:space="preserve">2.5.1 </w:t>
      </w:r>
      <w:r>
        <w:rPr>
          <w:rFonts w:hint="eastAsia"/>
        </w:rPr>
        <w:t>末层关键性度量</w:t>
      </w:r>
    </w:p>
    <w:p w14:paraId="183F459E" w14:textId="77777777" w:rsidR="00F60469" w:rsidRDefault="00000000">
      <w:pPr>
        <w:pStyle w:val="FirstParagraph"/>
      </w:pPr>
      <w:r>
        <w:rPr>
          <w:rFonts w:hint="eastAsia"/>
        </w:rPr>
        <w:t>定义超节点的末层关键性度量为</w:t>
      </w:r>
    </w:p>
    <w:p w14:paraId="4E5E76F8" w14:textId="77777777" w:rsidR="00F60469" w:rsidRDefault="00000000">
      <w:pPr>
        <w:pStyle w:val="a0"/>
      </w:pPr>
      <m:oMathPara>
        <m:oMathParaPr>
          <m:jc m:val="center"/>
        </m:oMathParaPr>
        <m:oMath>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sSub>
                <m:sSubPr>
                  <m:ctrlPr>
                    <w:rPr>
                      <w:rFonts w:ascii="Cambria Math" w:hAnsi="Cambria Math"/>
                    </w:rPr>
                  </m:ctrlPr>
                </m:sSubPr>
                <m:e>
                  <m:r>
                    <w:rPr>
                      <w:rFonts w:ascii="Cambria Math" w:hAnsi="Cambria Math"/>
                    </w:rPr>
                    <m:t>V</m:t>
                  </m:r>
                </m:e>
                <m:sub>
                  <m:r>
                    <w:rPr>
                      <w:rFonts w:ascii="Cambria Math" w:hAnsi="Cambria Math"/>
                    </w:rPr>
                    <m:t>a</m:t>
                  </m:r>
                </m:sub>
              </m:sSub>
            </m:sub>
            <m:sup>
              <m:r>
                <m:rPr>
                  <m:sty m:val="p"/>
                </m:rPr>
                <w:rPr>
                  <w:rFonts w:ascii="Cambria Math" w:hAnsi="Cambria Math"/>
                </w:rPr>
                <m:t>(</m:t>
              </m:r>
              <m:r>
                <w:rPr>
                  <w:rFonts w:ascii="Cambria Math" w:hAnsi="Cambria Math"/>
                </w:rPr>
                <m:t>L</m:t>
              </m:r>
              <m:r>
                <m:rPr>
                  <m:sty m:val="p"/>
                </m:rPr>
                <w:rPr>
                  <w:rFonts w:ascii="Cambria Math" w:hAnsi="Cambria Math"/>
                </w:rPr>
                <m:t>)</m:t>
              </m:r>
            </m:sup>
          </m:sSub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0</m:t>
          </m:r>
        </m:oMath>
      </m:oMathPara>
    </w:p>
    <w:p w14:paraId="1906E741" w14:textId="77777777" w:rsidR="00F60469" w:rsidRDefault="00000000">
      <w:pPr>
        <w:pStyle w:val="FirstParagraph"/>
      </w:pPr>
      <w:r>
        <w:rPr>
          <w:rFonts w:hint="eastAsia"/>
        </w:rPr>
        <w:t>其中</w:t>
      </w:r>
      <w:r>
        <w:t xml:space="preserve"> </w:t>
      </w:r>
      <m:oMath>
        <m:sSubSup>
          <m:sSubSupPr>
            <m:ctrlPr>
              <w:rPr>
                <w:rFonts w:ascii="Cambria Math" w:hAnsi="Cambria Math"/>
              </w:rPr>
            </m:ctrlPr>
          </m:sSubSupPr>
          <m:e>
            <m:r>
              <w:rPr>
                <w:rFonts w:ascii="Cambria Math" w:hAnsi="Cambria Math"/>
              </w:rPr>
              <m:t>h</m:t>
            </m:r>
          </m:e>
          <m:sub>
            <m:sSub>
              <m:sSubPr>
                <m:ctrlPr>
                  <w:rPr>
                    <w:rFonts w:ascii="Cambria Math" w:hAnsi="Cambria Math"/>
                  </w:rPr>
                </m:ctrlPr>
              </m:sSubPr>
              <m:e>
                <m:r>
                  <w:rPr>
                    <w:rFonts w:ascii="Cambria Math" w:hAnsi="Cambria Math"/>
                  </w:rPr>
                  <m:t>V</m:t>
                </m:r>
              </m:e>
              <m:sub>
                <m:r>
                  <w:rPr>
                    <w:rFonts w:ascii="Cambria Math" w:hAnsi="Cambria Math"/>
                  </w:rPr>
                  <m:t>a</m:t>
                </m:r>
              </m:sub>
            </m:sSub>
          </m:sub>
          <m:sup>
            <m:r>
              <m:rPr>
                <m:sty m:val="p"/>
              </m:rPr>
              <w:rPr>
                <w:rFonts w:ascii="Cambria Math" w:hAnsi="Cambria Math"/>
              </w:rPr>
              <m:t>(</m:t>
            </m:r>
            <m:r>
              <w:rPr>
                <w:rFonts w:ascii="Cambria Math" w:hAnsi="Cambria Math"/>
              </w:rPr>
              <m:t>L</m:t>
            </m:r>
            <m:r>
              <m:rPr>
                <m:sty m:val="p"/>
              </m:rPr>
              <w:rPr>
                <w:rFonts w:ascii="Cambria Math" w:hAnsi="Cambria Math"/>
              </w:rPr>
              <m:t>)</m:t>
            </m:r>
          </m:sup>
        </m:sSubSup>
      </m:oMath>
      <w:r>
        <w:t xml:space="preserve"> </w:t>
      </w:r>
      <w:r>
        <w:rPr>
          <w:rFonts w:hint="eastAsia"/>
        </w:rPr>
        <w:t>为图注意力网络在患者子图</w:t>
      </w:r>
      <w: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w:t>
      </w:r>
      <w:r>
        <w:rPr>
          <w:rFonts w:hint="eastAsia"/>
        </w:rPr>
        <w:t>上第</w:t>
      </w:r>
      <w:r>
        <w:t xml:space="preserve"> </w:t>
      </w:r>
      <m:oMath>
        <m:r>
          <w:rPr>
            <w:rFonts w:ascii="Cambria Math" w:hAnsi="Cambria Math"/>
          </w:rPr>
          <m:t>L</m:t>
        </m:r>
      </m:oMath>
      <w:r>
        <w:t xml:space="preserve"> </w:t>
      </w:r>
      <w:r>
        <w:rPr>
          <w:rFonts w:hint="eastAsia"/>
        </w:rPr>
        <w:t>层的节点表示。根据</w:t>
      </w:r>
      <w:r>
        <w:t xml:space="preserve"> </w:t>
      </w:r>
      <m:oMath>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oMath>
      <w:r>
        <w:t xml:space="preserve"> </w:t>
      </w:r>
      <w:r>
        <w:rPr>
          <w:rFonts w:hint="eastAsia"/>
        </w:rPr>
        <w:t>对图中超节点进行排序，选取</w:t>
      </w:r>
      <w:r>
        <w:t xml:space="preserve"> Top-</w:t>
      </w:r>
      <m:oMath>
        <m:r>
          <w:rPr>
            <w:rFonts w:ascii="Cambria Math" w:hAnsi="Cambria Math"/>
          </w:rPr>
          <m:t>k</m:t>
        </m:r>
      </m:oMath>
      <w:r>
        <w:t xml:space="preserve"> </w:t>
      </w:r>
      <w:r>
        <w:rPr>
          <w:rFonts w:hint="eastAsia"/>
        </w:rPr>
        <w:t>关键超节点。</w:t>
      </w:r>
    </w:p>
    <w:p w14:paraId="38E27651" w14:textId="77777777" w:rsidR="00F60469" w:rsidRDefault="00000000">
      <w:pPr>
        <w:pStyle w:val="3"/>
      </w:pPr>
      <w:bookmarkStart w:id="17" w:name="三类责任权重"/>
      <w:bookmarkEnd w:id="16"/>
      <w:r>
        <w:t xml:space="preserve">2.5.2 </w:t>
      </w:r>
      <w:r>
        <w:rPr>
          <w:rFonts w:hint="eastAsia"/>
        </w:rPr>
        <w:t>三类责任权重</w:t>
      </w:r>
    </w:p>
    <w:p w14:paraId="62E1C2C3" w14:textId="77777777" w:rsidR="00F60469" w:rsidRDefault="00000000">
      <w:pPr>
        <w:pStyle w:val="FirstParagraph"/>
      </w:pPr>
      <w:r>
        <w:rPr>
          <w:rFonts w:hint="eastAsia"/>
        </w:rPr>
        <w:t>定义基于三类证据的归一化”责任权重”并保持总量守恒：</w:t>
      </w:r>
    </w:p>
    <w:p w14:paraId="09F99BAB" w14:textId="77777777" w:rsidR="00F60469" w:rsidRDefault="00000000">
      <w:pPr>
        <w:pStyle w:val="a0"/>
      </w:pPr>
      <w:r>
        <w:rPr>
          <w:rFonts w:hint="eastAsia"/>
          <w:b/>
          <w:bCs/>
        </w:rPr>
        <w:t>时序存在性权重</w:t>
      </w:r>
      <w:r>
        <w:rPr>
          <w:rFonts w:hint="eastAsia"/>
        </w:rPr>
        <w:t>。采用指数衰减</w:t>
      </w:r>
      <w:r>
        <w:t xml:space="preserve"> </w:t>
      </w:r>
      <m:oMath>
        <m:r>
          <w:rPr>
            <w:rFonts w:ascii="Cambria Math" w:hAnsi="Cambria Math"/>
          </w:rPr>
          <m:t>f</m:t>
        </m:r>
        <m:r>
          <m:rPr>
            <m:sty m:val="p"/>
          </m:rPr>
          <w:rPr>
            <w:rFonts w:ascii="Cambria Math" w:hAnsi="Cambria Math"/>
          </w:rPr>
          <m:t>(Δ)=exp(-</m:t>
        </m:r>
        <m:r>
          <w:rPr>
            <w:rFonts w:ascii="Cambria Math" w:hAnsi="Cambria Math"/>
          </w:rPr>
          <m:t>λ</m:t>
        </m:r>
        <m:r>
          <m:rPr>
            <m:sty m:val="p"/>
          </m:rPr>
          <w:rPr>
            <w:rFonts w:ascii="Cambria Math" w:hAnsi="Cambria Math"/>
          </w:rPr>
          <m:t>Δ)</m:t>
        </m:r>
      </m:oMath>
      <w:r>
        <w:rPr>
          <w:rFonts w:hint="eastAsia"/>
        </w:rPr>
        <w:t>，</w:t>
      </w:r>
      <m:oMath>
        <m:r>
          <w:rPr>
            <w:rFonts w:ascii="Cambria Math" w:hAnsi="Cambria Math"/>
          </w:rPr>
          <m:t>λ</m:t>
        </m:r>
        <m:r>
          <m:rPr>
            <m:sty m:val="p"/>
          </m:rPr>
          <w:rPr>
            <w:rFonts w:ascii="Cambria Math" w:hAnsi="Cambria Math"/>
          </w:rPr>
          <m:t>&gt;</m:t>
        </m:r>
        <m:r>
          <w:rPr>
            <w:rFonts w:ascii="Cambria Math" w:hAnsi="Cambria Math"/>
          </w:rPr>
          <m:t>0</m:t>
        </m:r>
      </m:oMath>
      <w:r>
        <w:rPr>
          <w:rFonts w:hint="eastAsia"/>
        </w:rPr>
        <w:t>，以就诊序号差近似时间间隔。原始节点</w:t>
      </w:r>
      <w:r>
        <w:t xml:space="preserve"> </w:t>
      </w:r>
      <m:oMath>
        <m:r>
          <w:rPr>
            <w:rFonts w:ascii="Cambria Math" w:hAnsi="Cambria Math"/>
          </w:rPr>
          <m:t>u</m:t>
        </m:r>
      </m:oMath>
      <w:r>
        <w:t xml:space="preserve"> </w:t>
      </w:r>
      <w:r>
        <w:rPr>
          <w:rFonts w:hint="eastAsia"/>
        </w:rPr>
        <w:t>的时序存在性权重定义为</w:t>
      </w:r>
    </w:p>
    <w:p w14:paraId="47D5A704" w14:textId="77777777" w:rsidR="00F60469" w:rsidRDefault="00000000">
      <w:pPr>
        <w:pStyle w:val="a0"/>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T</m:t>
                  </m:r>
                </m:e>
                <m:sub>
                  <m:r>
                    <w:rPr>
                      <w:rFonts w:ascii="Cambria Math" w:hAnsi="Cambria Math"/>
                    </w:rPr>
                    <m:t>i</m:t>
                  </m:r>
                </m:sub>
              </m:sSub>
            </m:sup>
            <m:e>
              <m:r>
                <w:rPr>
                  <w:rFonts w:ascii="Cambria Math" w:hAnsi="Cambria Math"/>
                </w:rPr>
                <m:t>f</m:t>
              </m:r>
            </m:e>
          </m:nary>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r>
                <w:rPr>
                  <w:rFonts w:ascii="Cambria Math" w:hAnsi="Cambria Math"/>
                </w:rPr>
                <m:t>u</m:t>
              </m:r>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i</m:t>
                  </m:r>
                </m:sub>
                <m:sup>
                  <m:r>
                    <m:rPr>
                      <m:nor/>
                    </m:rPr>
                    <m:t>diag</m:t>
                  </m:r>
                </m:sup>
              </m:sSubSup>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proc</m:t>
                  </m:r>
                </m:sup>
              </m:sSubSup>
              <m:r>
                <m:rPr>
                  <m:sty m:val="p"/>
                </m:rPr>
                <w:rPr>
                  <w:rFonts w:ascii="Cambria Math" w:hAnsi="Cambria Math"/>
                </w:rPr>
                <m:t>(</m:t>
              </m:r>
              <m:r>
                <w:rPr>
                  <w:rFonts w:ascii="Cambria Math" w:hAnsi="Cambria Math"/>
                </w:rPr>
                <m:t>t</m:t>
              </m:r>
              <m:r>
                <m:rPr>
                  <m:sty m:val="p"/>
                </m:rPr>
                <w:rPr>
                  <w:rFonts w:ascii="Cambria Math" w:hAnsi="Cambria Math"/>
                </w:rPr>
                <m:t>)}</m:t>
              </m:r>
            </m:sub>
          </m:sSub>
        </m:oMath>
      </m:oMathPara>
    </w:p>
    <w:p w14:paraId="6A75319F" w14:textId="77777777" w:rsidR="00F60469" w:rsidRDefault="00000000">
      <w:pPr>
        <w:pStyle w:val="FirstParagraph"/>
      </w:pPr>
      <w:r>
        <w:rPr>
          <w:rFonts w:hint="eastAsia"/>
        </w:rPr>
        <w:t>其中</w:t>
      </w:r>
      <w:r>
        <w:t xml:space="preserve"> </w:t>
      </w:r>
      <m:oMath>
        <m:sSub>
          <m:sSubPr>
            <m:ctrlPr>
              <w:rPr>
                <w:rFonts w:ascii="Cambria Math" w:hAnsi="Cambria Math"/>
              </w:rPr>
            </m:ctrlPr>
          </m:sSubPr>
          <m:e>
            <m:r>
              <m:rPr>
                <m:sty m:val="b"/>
              </m:rPr>
              <w:rPr>
                <w:rFonts w:ascii="Cambria Math" w:hAnsi="Cambria Math"/>
              </w:rPr>
              <m:t>1</m:t>
            </m:r>
          </m:e>
          <m:sub>
            <m:r>
              <m:rPr>
                <m:sty m:val="p"/>
              </m:rPr>
              <w:rPr>
                <w:rFonts w:ascii="Cambria Math" w:hAnsi="Cambria Math"/>
              </w:rPr>
              <m:t>{⋅}</m:t>
            </m:r>
          </m:sub>
        </m:sSub>
      </m:oMath>
      <w:r>
        <w:t xml:space="preserve"> </w:t>
      </w:r>
      <w:r>
        <w:rPr>
          <w:rFonts w:hint="eastAsia"/>
        </w:rPr>
        <w:t>为指示函数。若</w:t>
      </w:r>
      <w:r>
        <w:t xml:space="preserve"> </w:t>
      </w:r>
      <m:oMath>
        <m:r>
          <w:rPr>
            <w:rFonts w:ascii="Cambria Math" w:hAnsi="Cambria Math"/>
          </w:rPr>
          <m:t>u</m:t>
        </m:r>
      </m:oMath>
      <w:r>
        <w:t xml:space="preserve"> </w:t>
      </w:r>
      <w:r>
        <w:rPr>
          <w:rFonts w:hint="eastAsia"/>
        </w:rPr>
        <w:t>未在患者序列中出现，则</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oMath>
      <w:r>
        <w:t>。</w:t>
      </w:r>
    </w:p>
    <w:p w14:paraId="2CFD938E" w14:textId="77777777" w:rsidR="00F60469" w:rsidRDefault="00000000">
      <w:pPr>
        <w:pStyle w:val="a0"/>
      </w:pPr>
      <w:r>
        <w:rPr>
          <w:rFonts w:hint="eastAsia"/>
          <w:b/>
          <w:bCs/>
        </w:rPr>
        <w:t>结构桥接权重</w:t>
      </w:r>
      <w:r>
        <w:rPr>
          <w:rFonts w:hint="eastAsia"/>
        </w:rPr>
        <w:t>。记</w:t>
      </w:r>
      <w:r>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w:t>
      </w:r>
      <w:r>
        <w:rPr>
          <w:rFonts w:hint="eastAsia"/>
        </w:rPr>
        <w:t>为在患者子图</w:t>
      </w:r>
      <w:r>
        <w:t xml:space="preserve">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w:t>
      </w:r>
      <w:r>
        <w:rPr>
          <w:rFonts w:hint="eastAsia"/>
        </w:rPr>
        <w:t>中实际参与到超边诱导的原始边集合（即在</w:t>
      </w:r>
      <w:r>
        <w:t xml:space="preserve"> </w:t>
      </w:r>
      <m:oMath>
        <m:r>
          <w:rPr>
            <w:rFonts w:ascii="Cambria Math" w:hAnsi="Cambria Math"/>
          </w:rPr>
          <m:t>E</m:t>
        </m:r>
      </m:oMath>
      <w:r>
        <w:t xml:space="preserve"> </w:t>
      </w:r>
      <w:r>
        <w:rPr>
          <w:rFonts w:hint="eastAsia"/>
        </w:rPr>
        <w:t>中使</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oMath>
      <w:r>
        <w:t xml:space="preserve"> </w:t>
      </w:r>
      <w:r>
        <w:rPr>
          <w:rFonts w:hint="eastAsia"/>
        </w:rPr>
        <w:t>成立的原始边），则定义</w:t>
      </w:r>
    </w:p>
    <w:p w14:paraId="17126C8E" w14:textId="77777777" w:rsidR="00F60469" w:rsidRDefault="00000000">
      <w:pPr>
        <w:pStyle w:val="a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sub>
            <m:sup>
              <m:r>
                <w:rPr>
                  <w:rFonts w:ascii="Cambria Math" w:hAnsi="Cambria Math"/>
                </w:rPr>
                <m:t>​</m:t>
              </m:r>
            </m:sup>
            <m:e>
              <m:r>
                <w:rPr>
                  <w:rFonts w:ascii="Cambria Math" w:hAnsi="Cambria Math"/>
                </w:rPr>
                <m:t>1</m:t>
              </m:r>
            </m:e>
          </m:nary>
        </m:oMath>
      </m:oMathPara>
    </w:p>
    <w:p w14:paraId="38DB3F61" w14:textId="77777777" w:rsidR="00F60469" w:rsidRDefault="00000000">
      <w:pPr>
        <w:pStyle w:val="FirstParagraph"/>
      </w:pPr>
      <w:r>
        <w:rPr>
          <w:rFonts w:hint="eastAsia"/>
        </w:rPr>
        <w:t>以衡量</w:t>
      </w:r>
      <w:r>
        <w:t xml:space="preserve"> </w:t>
      </w:r>
      <m:oMath>
        <m:r>
          <w:rPr>
            <w:rFonts w:ascii="Cambria Math" w:hAnsi="Cambria Math"/>
          </w:rPr>
          <m:t>u</m:t>
        </m:r>
      </m:oMath>
      <w:r>
        <w:t xml:space="preserve"> </w:t>
      </w:r>
      <w:r>
        <w:rPr>
          <w:rFonts w:hint="eastAsia"/>
        </w:rPr>
        <w:t>在患者子图跨簇连接中的桥接参与度。该项提升临床上结构性关键节点的可见度。</w:t>
      </w:r>
    </w:p>
    <w:p w14:paraId="4E1B4421" w14:textId="77777777" w:rsidR="00F60469" w:rsidRDefault="00000000">
      <w:pPr>
        <w:pStyle w:val="a0"/>
      </w:pPr>
      <w:r>
        <w:rPr>
          <w:rFonts w:hint="eastAsia"/>
          <w:b/>
          <w:bCs/>
        </w:rPr>
        <w:t>语义贴合权重</w:t>
      </w:r>
      <w:r>
        <w:rPr>
          <w:rFonts w:hint="eastAsia"/>
        </w:rPr>
        <w:t>。令原始节点嵌入为</w:t>
      </w:r>
      <w:r>
        <w:t xml:space="preserve"> </w:t>
      </w:r>
      <m:oMath>
        <m:r>
          <w:rPr>
            <w:rFonts w:ascii="Cambria Math" w:hAnsi="Cambria Math"/>
          </w:rPr>
          <m:t>φ</m:t>
        </m:r>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rFonts w:hint="eastAsia"/>
        </w:rPr>
        <w:t>，簇中心为</w:t>
      </w:r>
      <w:r>
        <w:t xml:space="preserve"> </w:t>
      </w:r>
      <m:oMath>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Pr>
          <w:rFonts w:hint="eastAsia"/>
        </w:rPr>
        <w:t>，则语义贴合度取非负余弦相似</w:t>
      </w:r>
    </w:p>
    <w:p w14:paraId="0711824E" w14:textId="77777777" w:rsidR="00F60469" w:rsidRDefault="00000000">
      <w:pPr>
        <w:pStyle w:val="a0"/>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u</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φ</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sSub>
                    <m:sSubPr>
                      <m:ctrlPr>
                        <w:rPr>
                          <w:rFonts w:ascii="Cambria Math" w:hAnsi="Cambria Math"/>
                        </w:rPr>
                      </m:ctrlPr>
                    </m:sSubPr>
                    <m:e>
                      <m:r>
                        <w:rPr>
                          <w:rFonts w:ascii="Cambria Math" w:hAnsi="Cambria Math"/>
                        </w:rPr>
                        <m:t>μ</m:t>
                      </m:r>
                    </m:e>
                    <m:sub>
                      <m:r>
                        <w:rPr>
                          <w:rFonts w:ascii="Cambria Math" w:hAnsi="Cambria Math"/>
                        </w:rPr>
                        <m:t>a</m:t>
                      </m:r>
                    </m:sub>
                  </m:sSub>
                </m:num>
                <m:den>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e>
          </m:d>
        </m:oMath>
      </m:oMathPara>
    </w:p>
    <w:p w14:paraId="45C0956B" w14:textId="77777777" w:rsidR="00F60469" w:rsidRDefault="00000000">
      <w:pPr>
        <w:pStyle w:val="3"/>
      </w:pPr>
      <w:bookmarkStart w:id="18" w:name="加权融合与下沉"/>
      <w:bookmarkEnd w:id="17"/>
      <w:r>
        <w:lastRenderedPageBreak/>
        <w:t xml:space="preserve">2.5.3 </w:t>
      </w:r>
      <w:r>
        <w:rPr>
          <w:rFonts w:hint="eastAsia"/>
        </w:rPr>
        <w:t>加权融合与下沉</w:t>
      </w:r>
    </w:p>
    <w:p w14:paraId="083114B9" w14:textId="77777777" w:rsidR="00F60469" w:rsidRDefault="00000000">
      <w:pPr>
        <w:pStyle w:val="FirstParagraph"/>
      </w:pPr>
      <w:r>
        <w:rPr>
          <w:rFonts w:hint="eastAsia"/>
        </w:rPr>
        <w:t>将三类证据按超参数加权融合，并在簇内归一化：</w:t>
      </w:r>
    </w:p>
    <w:p w14:paraId="5DF4B16E" w14:textId="77777777" w:rsidR="00F60469" w:rsidRDefault="00000000">
      <w:pPr>
        <w:pStyle w:val="a0"/>
      </w:pPr>
      <m:oMathPara>
        <m:oMathParaPr>
          <m:jc m:val="center"/>
        </m:oMathParaPr>
        <m:oMath>
          <m:acc>
            <m:accPr>
              <m:chr m:val="̃"/>
              <m:ctrlPr>
                <w:rPr>
                  <w:rFonts w:ascii="Cambria Math" w:hAnsi="Cambria Math"/>
                </w:rPr>
              </m:ctrlPr>
            </m:accPr>
            <m:e>
              <m:r>
                <w:rPr>
                  <w:rFonts w:ascii="Cambria Math" w:hAnsi="Cambria Math"/>
                </w:rPr>
                <m:t>ρ</m:t>
              </m:r>
            </m:e>
          </m:acc>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w</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w</m:t>
              </m:r>
              <m:r>
                <m:rPr>
                  <m:sty m:val="p"/>
                </m:rPr>
                <w:rPr>
                  <w:rFonts w:ascii="Cambria Math" w:hAnsi="Cambria Math"/>
                </w:rPr>
                <m:t>)</m:t>
              </m:r>
            </m:den>
          </m:f>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q</m:t>
              </m:r>
            </m:sub>
          </m:sSub>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w</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i</m:t>
                      </m:r>
                    </m:sub>
                  </m:sSub>
                </m:e>
              </m:nary>
              <m:r>
                <m:rPr>
                  <m:sty m:val="p"/>
                </m:rPr>
                <w:rPr>
                  <w:rFonts w:ascii="Cambria Math" w:hAnsi="Cambria Math"/>
                </w:rPr>
                <m:t>(</m:t>
              </m:r>
              <m:r>
                <w:rPr>
                  <w:rFonts w:ascii="Cambria Math" w:hAnsi="Cambria Math"/>
                </w:rPr>
                <m:t>w</m:t>
              </m:r>
              <m:r>
                <m:rPr>
                  <m:sty m:val="p"/>
                </m:rPr>
                <w:rPr>
                  <w:rFonts w:ascii="Cambria Math" w:hAnsi="Cambria Math"/>
                </w:rPr>
                <m:t>)</m:t>
              </m:r>
            </m:den>
          </m:f>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u</m:t>
              </m:r>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w</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ub>
                <m:sup>
                  <m:r>
                    <w:rPr>
                      <w:rFonts w:ascii="Cambria Math" w:hAnsi="Cambria Math"/>
                    </w:rPr>
                    <m:t>​</m:t>
                  </m:r>
                </m:sup>
                <m:e>
                  <m:r>
                    <w:rPr>
                      <w:rFonts w:ascii="Cambria Math" w:hAnsi="Cambria Math"/>
                    </w:rPr>
                    <m:t>s</m:t>
                  </m:r>
                </m:e>
              </m:nary>
              <m:r>
                <m:rPr>
                  <m:sty m:val="p"/>
                </m:rPr>
                <w:rPr>
                  <w:rFonts w:ascii="Cambria Math" w:hAnsi="Cambria Math"/>
                </w:rPr>
                <m:t>(</m:t>
              </m:r>
              <m:r>
                <w:rPr>
                  <w:rFonts w:ascii="Cambria Math" w:hAnsi="Cambria Math"/>
                </w:rPr>
                <m:t>w</m:t>
              </m:r>
              <m:r>
                <m:rPr>
                  <m:sty m:val="p"/>
                </m:rPr>
                <w:rPr>
                  <w:rFonts w:ascii="Cambria Math" w:hAnsi="Cambria Math"/>
                </w:rPr>
                <m:t>)</m:t>
              </m:r>
            </m:den>
          </m:f>
        </m:oMath>
      </m:oMathPara>
    </w:p>
    <w:p w14:paraId="0F47B9F5" w14:textId="77777777" w:rsidR="00F60469" w:rsidRDefault="00000000">
      <w:pPr>
        <w:pStyle w:val="FirstParagraph"/>
      </w:pPr>
      <w:r>
        <w:rPr>
          <w:rFonts w:hint="eastAsia"/>
        </w:rPr>
        <w:t>其中</w:t>
      </w:r>
      <w:r>
        <w:t xml:space="preserve"> </w:t>
      </w:r>
      <m:oMath>
        <m:sSub>
          <m:sSubPr>
            <m:ctrlPr>
              <w:rPr>
                <w:rFonts w:ascii="Cambria Math" w:hAnsi="Cambria Math"/>
              </w:rPr>
            </m:ctrlPr>
          </m:sSubPr>
          <m:e>
            <m:r>
              <w:rPr>
                <w:rFonts w:ascii="Cambria Math" w:hAnsi="Cambria Math"/>
              </w:rPr>
              <m:t>α</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r>
          <w:rPr>
            <w:rFonts w:ascii="Cambria Math" w:hAnsi="Cambria Math"/>
          </w:rPr>
          <m:t>0</m:t>
        </m:r>
      </m:oMath>
      <w:r>
        <w:rPr>
          <w:rFonts w:hint="eastAsia"/>
        </w:rPr>
        <w:t>，</w:t>
      </w:r>
      <m:oMath>
        <m:sSub>
          <m:sSubPr>
            <m:ctrlPr>
              <w:rPr>
                <w:rFonts w:ascii="Cambria Math" w:hAnsi="Cambria Math"/>
              </w:rPr>
            </m:ctrlPr>
          </m:sSubPr>
          <m:e>
            <m:r>
              <w:rPr>
                <w:rFonts w:ascii="Cambria Math" w:hAnsi="Cambria Math"/>
              </w:rPr>
              <m:t>α</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m:rPr>
            <m:sty m:val="p"/>
          </m:rPr>
          <w:rPr>
            <w:rFonts w:ascii="Cambria Math" w:hAnsi="Cambria Math"/>
          </w:rPr>
          <m:t>=</m:t>
        </m:r>
        <m:r>
          <w:rPr>
            <w:rFonts w:ascii="Cambria Math" w:hAnsi="Cambria Math"/>
          </w:rPr>
          <m:t>1</m:t>
        </m:r>
      </m:oMath>
      <w:r>
        <w:rPr>
          <w:rFonts w:hint="eastAsia"/>
        </w:rPr>
        <w:t>。进一步归一化：</w:t>
      </w:r>
    </w:p>
    <w:p w14:paraId="4DB59C2F" w14:textId="77777777" w:rsidR="00F60469" w:rsidRDefault="00000000">
      <w:pPr>
        <w:pStyle w:val="a0"/>
      </w:pPr>
      <m:oMathPara>
        <m:oMathParaPr>
          <m:jc m:val="center"/>
        </m:oMathParaPr>
        <m:oMath>
          <m:r>
            <w:rPr>
              <w:rFonts w:ascii="Cambria Math" w:hAnsi="Cambria Math"/>
            </w:rPr>
            <m:t>ρ</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ρ</m:t>
                  </m:r>
                </m:e>
              </m:acc>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w</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ub>
                <m:sup>
                  <m:r>
                    <w:rPr>
                      <w:rFonts w:ascii="Cambria Math" w:hAnsi="Cambria Math"/>
                    </w:rPr>
                    <m:t>​</m:t>
                  </m:r>
                </m:sup>
                <m:e>
                  <m:acc>
                    <m:accPr>
                      <m:chr m:val="̃"/>
                      <m:ctrlPr>
                        <w:rPr>
                          <w:rFonts w:ascii="Cambria Math" w:hAnsi="Cambria Math"/>
                        </w:rPr>
                      </m:ctrlPr>
                    </m:accPr>
                    <m:e>
                      <m:r>
                        <w:rPr>
                          <w:rFonts w:ascii="Cambria Math" w:hAnsi="Cambria Math"/>
                        </w:rPr>
                        <m:t>ρ</m:t>
                      </m:r>
                    </m:e>
                  </m:acc>
                </m:e>
              </m:nary>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B35890C" w14:textId="77777777" w:rsidR="00F60469" w:rsidRDefault="00000000">
      <w:pPr>
        <w:pStyle w:val="FirstParagraph"/>
      </w:pPr>
      <w:r>
        <w:rPr>
          <w:rFonts w:hint="eastAsia"/>
        </w:rPr>
        <w:t>据此，原始节点级关键性下沉分配为</w:t>
      </w:r>
    </w:p>
    <w:p w14:paraId="5FD76042" w14:textId="77777777" w:rsidR="00F60469" w:rsidRDefault="00000000">
      <w:pPr>
        <w:pStyle w:val="a0"/>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r>
            <w:rPr>
              <w:rFonts w:ascii="Cambria Math" w:hAnsi="Cambria Math"/>
            </w:rPr>
            <m:t> u</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oMath>
      </m:oMathPara>
    </w:p>
    <w:p w14:paraId="6494A814" w14:textId="77777777" w:rsidR="00F60469" w:rsidRDefault="00000000">
      <w:pPr>
        <w:pStyle w:val="FirstParagraph"/>
      </w:pPr>
      <w:r>
        <w:rPr>
          <w:rFonts w:hint="eastAsia"/>
        </w:rPr>
        <w:t>该定义满足以下性质：</w:t>
      </w:r>
    </w:p>
    <w:p w14:paraId="3600FAE2" w14:textId="77777777" w:rsidR="00F60469" w:rsidRDefault="00000000">
      <w:pPr>
        <w:pStyle w:val="Compact"/>
        <w:numPr>
          <w:ilvl w:val="0"/>
          <w:numId w:val="2"/>
        </w:numPr>
      </w:pPr>
      <w:r>
        <w:rPr>
          <w:rFonts w:hint="eastAsia"/>
        </w:rPr>
        <w:t>（保守性）</w:t>
      </w:r>
      <m:oMath>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γ</m:t>
                </m:r>
              </m:e>
              <m:sub>
                <m:r>
                  <w:rPr>
                    <w:rFonts w:ascii="Cambria Math" w:hAnsi="Cambria Math"/>
                  </w:rPr>
                  <m:t>i</m:t>
                </m:r>
              </m:sub>
            </m:sSub>
          </m:e>
        </m:nary>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oMath>
      <w:r>
        <w:rPr>
          <w:rFonts w:hint="eastAsia"/>
        </w:rPr>
        <w:t>，即关键性总量守恒；</w:t>
      </w:r>
    </w:p>
    <w:p w14:paraId="5EA56DFE" w14:textId="77777777" w:rsidR="00F60469" w:rsidRDefault="00000000">
      <w:pPr>
        <w:pStyle w:val="Compact"/>
        <w:numPr>
          <w:ilvl w:val="0"/>
          <w:numId w:val="2"/>
        </w:numPr>
      </w:pPr>
      <w:r>
        <w:rPr>
          <w:rFonts w:hint="eastAsia"/>
        </w:rPr>
        <w:t>（非负性）</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oMath>
      <w:r>
        <w:rPr>
          <w:rFonts w:hint="eastAsia"/>
        </w:rPr>
        <w:t>；</w:t>
      </w:r>
    </w:p>
    <w:p w14:paraId="0B798477" w14:textId="77777777" w:rsidR="00F60469" w:rsidRDefault="00000000">
      <w:pPr>
        <w:pStyle w:val="Compact"/>
        <w:numPr>
          <w:ilvl w:val="0"/>
          <w:numId w:val="2"/>
        </w:numPr>
      </w:pPr>
      <w:r>
        <w:rPr>
          <w:rFonts w:hint="eastAsia"/>
        </w:rPr>
        <w:t>（时序敏感性）近期出现且结构桥接强的原始节点将获得更高的分配权重。</w:t>
      </w:r>
    </w:p>
    <w:p w14:paraId="4FDB7EE1" w14:textId="77777777" w:rsidR="00F60469" w:rsidRDefault="00000000">
      <w:pPr>
        <w:pStyle w:val="FirstParagraph"/>
      </w:pPr>
      <w:r>
        <w:rPr>
          <w:rFonts w:hint="eastAsia"/>
        </w:rPr>
        <w:t>最终，在选择的关键超节点内按</w:t>
      </w:r>
      <w:r>
        <w:t xml:space="preserve">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oMath>
      <w:r>
        <w:t xml:space="preserve"> </w:t>
      </w:r>
      <w:r>
        <w:rPr>
          <w:rFonts w:hint="eastAsia"/>
        </w:rPr>
        <w:t>全局排序，选取</w:t>
      </w:r>
      <w:r>
        <w:t xml:space="preserve"> Top-</w:t>
      </w:r>
      <m:oMath>
        <m:r>
          <w:rPr>
            <w:rFonts w:ascii="Cambria Math" w:hAnsi="Cambria Math"/>
          </w:rPr>
          <m:t>K</m:t>
        </m:r>
      </m:oMath>
      <w:r>
        <w:t xml:space="preserve"> </w:t>
      </w:r>
      <w:r>
        <w:rPr>
          <w:rFonts w:hint="eastAsia"/>
        </w:rPr>
        <w:t>原始节点，保留其原始边信息进行可视化，实现临床可解释的推理路径溯源。</w:t>
      </w:r>
      <w:bookmarkEnd w:id="0"/>
      <w:bookmarkEnd w:id="15"/>
      <w:bookmarkEnd w:id="18"/>
    </w:p>
    <w:sectPr w:rsidR="00F60469">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7AC45" w14:textId="77777777" w:rsidR="00780BD5" w:rsidRDefault="00780BD5" w:rsidP="009E22D2">
      <w:pPr>
        <w:spacing w:after="0"/>
      </w:pPr>
      <w:r>
        <w:separator/>
      </w:r>
    </w:p>
  </w:endnote>
  <w:endnote w:type="continuationSeparator" w:id="0">
    <w:p w14:paraId="2A17BAE1" w14:textId="77777777" w:rsidR="00780BD5" w:rsidRDefault="00780BD5" w:rsidP="009E22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思源黑体 CN Normal">
    <w:altName w:val="黑体"/>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0DB57" w14:textId="77777777" w:rsidR="00780BD5" w:rsidRDefault="00780BD5" w:rsidP="009E22D2">
      <w:pPr>
        <w:spacing w:after="0"/>
      </w:pPr>
      <w:r>
        <w:separator/>
      </w:r>
    </w:p>
  </w:footnote>
  <w:footnote w:type="continuationSeparator" w:id="0">
    <w:p w14:paraId="70EE7874" w14:textId="77777777" w:rsidR="00780BD5" w:rsidRDefault="00780BD5" w:rsidP="009E22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EAE29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AD6FF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34339862">
    <w:abstractNumId w:val="0"/>
  </w:num>
  <w:num w:numId="2" w16cid:durableId="25836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60469"/>
    <w:rsid w:val="00780BD5"/>
    <w:rsid w:val="009E22D2"/>
    <w:rsid w:val="00CE76B7"/>
    <w:rsid w:val="00F604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367B82"/>
  <w15:docId w15:val="{4AA88A2A-929E-4306-887C-E7D4C48ED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9E22D2"/>
    <w:pPr>
      <w:tabs>
        <w:tab w:val="center" w:pos="4153"/>
        <w:tab w:val="right" w:pos="8306"/>
      </w:tabs>
      <w:snapToGrid w:val="0"/>
      <w:jc w:val="center"/>
    </w:pPr>
    <w:rPr>
      <w:sz w:val="18"/>
      <w:szCs w:val="18"/>
    </w:rPr>
  </w:style>
  <w:style w:type="character" w:customStyle="1" w:styleId="af1">
    <w:name w:val="页眉 字符"/>
    <w:basedOn w:val="a1"/>
    <w:link w:val="af0"/>
    <w:rsid w:val="009E22D2"/>
    <w:rPr>
      <w:sz w:val="18"/>
      <w:szCs w:val="18"/>
    </w:rPr>
  </w:style>
  <w:style w:type="paragraph" w:styleId="af2">
    <w:name w:val="footer"/>
    <w:basedOn w:val="a"/>
    <w:link w:val="af3"/>
    <w:rsid w:val="009E22D2"/>
    <w:pPr>
      <w:tabs>
        <w:tab w:val="center" w:pos="4153"/>
        <w:tab w:val="right" w:pos="8306"/>
      </w:tabs>
      <w:snapToGrid w:val="0"/>
    </w:pPr>
    <w:rPr>
      <w:sz w:val="18"/>
      <w:szCs w:val="18"/>
    </w:rPr>
  </w:style>
  <w:style w:type="character" w:customStyle="1" w:styleId="af3">
    <w:name w:val="页脚 字符"/>
    <w:basedOn w:val="a1"/>
    <w:link w:val="af2"/>
    <w:rsid w:val="009E22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2684</Words>
  <Characters>4109</Characters>
  <Application>Microsoft Office Word</Application>
  <DocSecurity>0</DocSecurity>
  <Lines>141</Lines>
  <Paragraphs>138</Paragraphs>
  <ScaleCrop>false</ScaleCrop>
  <Company>微软中国</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第二章 核心作用机制</dc:title>
  <dc:creator/>
  <cp:keywords/>
  <cp:lastModifiedBy>宇飞 王</cp:lastModifiedBy>
  <cp:revision>2</cp:revision>
  <dcterms:created xsi:type="dcterms:W3CDTF">2026-05-05T01:52:00Z</dcterms:created>
  <dcterms:modified xsi:type="dcterms:W3CDTF">2026-05-05T01:56:00Z</dcterms:modified>
</cp:coreProperties>
</file>