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B6914" w:sz="48" w:space="1"/>
        </w:pBdr>
        <w:spacing w:after="0" w:before="0" w:line="276" w:lineRule="auto"/>
      </w:pPr>
      <w:r>
        <w:t xml:space="preserve">  </w:t>
      </w:r>
    </w:p>
    <w:p>
      <w:pPr>
        <w:spacing w:after="480" w:before="0" w:line="276" w:lineRule="auto"/>
      </w:pPr>
      <w:r>
        <w:t xml:space="preserve"/>
      </w:r>
    </w:p>
    <w:p>
      <w:pPr>
        <w:spacing w:after="120" w:before="0" w:line="276" w:lineRule="auto"/>
        <w:jc w:val="center"/>
      </w:pPr>
      <w:r>
        <w:rPr>
          <w:rFonts w:ascii="Georgia" w:cs="Georgia" w:eastAsia="Georgia" w:hAnsi="Georgia"/>
          <w:b/>
          <w:bCs/>
          <w:caps/>
          <w:color w:val="1A1A2E"/>
          <w:sz w:val="48"/>
          <w:szCs w:val="48"/>
        </w:rPr>
        <w:t xml:space="preserve">GENERATIVE AGENT SIMULATION REPORT</w:t>
      </w:r>
    </w:p>
    <w:p>
      <w:pPr>
        <w:spacing w:after="80" w:before="0" w:line="276" w:lineRule="auto"/>
        <w:jc w:val="center"/>
      </w:pPr>
      <w:r>
        <w:rPr>
          <w:rFonts w:ascii="Georgia" w:cs="Georgia" w:eastAsia="Georgia" w:hAnsi="Georgia"/>
          <w:i/>
          <w:iCs/>
          <w:color w:val="8B6914"/>
          <w:sz w:val="30"/>
          <w:szCs w:val="30"/>
        </w:rPr>
        <w:t xml:space="preserve">Lantern Festival Night, Chang'an — Tang Dynasty 742 AD</w:t>
      </w:r>
    </w:p>
    <w:p>
      <w:pPr>
        <w:spacing w:after="600" w:before="0" w:line="276" w:lineRule="auto"/>
        <w:jc w:val="center"/>
      </w:pPr>
      <w:r>
        <w:rPr>
          <w:rFonts w:ascii="Arial" w:cs="Arial" w:eastAsia="Arial" w:hAnsi="Arial"/>
          <w:color w:val="666666"/>
          <w:sz w:val="24"/>
          <w:szCs w:val="24"/>
        </w:rPr>
        <w:t xml:space="preserve">长安西市  ·  元宵节之夜  ·  唐开元三十年</w:t>
      </w:r>
    </w:p>
    <w:p>
      <w:pPr>
        <w:spacing w:after="320" w:before="0" w:line="276" w:lineRule="auto"/>
      </w:pPr>
      <w:r>
        <w:t xml:space="preserve"/>
      </w:r>
    </w:p>
    <w:p>
      <w:pPr>
        <w:pBdr>
          <w:top w:val="single" w:color="C9A96E" w:sz="4" w:space="4"/>
        </w:pBdr>
        <w:spacing w:after="80" w:before="0" w:line="276" w:lineRule="auto"/>
      </w:pPr>
    </w:p>
    <w:p>
      <w:pPr>
        <w:spacing w:after="80" w:before="0" w:line="276" w:lineRule="auto"/>
        <w:jc w:val="center"/>
      </w:pPr>
      <w:r>
        <w:rPr>
          <w:rFonts w:ascii="Arial" w:cs="Arial" w:eastAsia="Arial" w:hAnsi="Arial"/>
          <w:b/>
          <w:bCs/>
          <w:color w:val="666666"/>
          <w:sz w:val="20"/>
          <w:szCs w:val="20"/>
        </w:rPr>
        <w:t xml:space="preserve">Adapted from Stanford Smallville — Generative Agents Framework</w:t>
      </w:r>
    </w:p>
    <w:p>
      <w:pPr>
        <w:spacing w:after="80" w:before="0" w:line="276" w:lineRule="auto"/>
        <w:jc w:val="center"/>
      </w:pPr>
      <w:r>
        <w:rPr>
          <w:rFonts w:ascii="Courier New" w:cs="Courier New" w:eastAsia="Courier New" w:hAnsi="Courier New"/>
          <w:color w:val="666666"/>
          <w:sz w:val="18"/>
          <w:szCs w:val="18"/>
        </w:rPr>
        <w:t xml:space="preserve">Simulation Code: tang_run2000</w:t>
      </w:r>
    </w:p>
    <w:p>
      <w:pPr>
        <w:spacing w:after="0" w:before="0" w:line="276" w:lineRule="auto"/>
        <w:jc w:val="center"/>
      </w:pPr>
      <w:r>
        <w:rPr>
          <w:rFonts w:ascii="Arial" w:cs="Arial" w:eastAsia="Arial" w:hAnsi="Arial"/>
          <w:color w:val="666666"/>
          <w:sz w:val="20"/>
          <w:szCs w:val="20"/>
        </w:rPr>
        <w:t xml:space="preserve">2000 Steps  ·  3 Agents  ·  MiniMax-M2 LLM  ·  April 27,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8B6914" w:sz="8" w:space="4"/>
        </w:pBdr>
        <w:spacing w:after="160" w:before="360" w:line="276" w:lineRule="auto"/>
      </w:pPr>
      <w:r>
        <w:rPr>
          <w:rFonts w:ascii="Georgia" w:cs="Georgia" w:eastAsia="Georgia" w:hAnsi="Georgia"/>
          <w:b/>
          <w:bCs/>
          <w:color w:val="1A1A2E"/>
        </w:rPr>
        <w:t xml:space="preserve">1.  Historical World Overview</w:t>
      </w:r>
    </w:p>
    <w:p>
      <w:pPr>
        <w:spacing w:after="140" w:before="0" w:line="276" w:lineRule="auto"/>
        <w:jc w:val="both"/>
      </w:pPr>
      <w:r>
        <w:rPr>
          <w:rFonts w:ascii="Arial" w:cs="Arial" w:eastAsia="Arial" w:hAnsi="Arial"/>
          <w:sz w:val="22"/>
          <w:szCs w:val="22"/>
        </w:rPr>
        <w:t xml:space="preserve">This simulation places three generative agents inside the </w:t>
      </w:r>
      <w:r>
        <w:rPr>
          <w:rFonts w:ascii="Arial" w:cs="Arial" w:eastAsia="Arial" w:hAnsi="Arial"/>
          <w:b/>
          <w:bCs/>
          <w:sz w:val="22"/>
          <w:szCs w:val="22"/>
        </w:rPr>
        <w:t xml:space="preserve">Chang'an West Market district (长安西市)</w:t>
      </w:r>
      <w:r>
        <w:rPr>
          <w:rFonts w:ascii="Arial" w:cs="Arial" w:eastAsia="Arial" w:hAnsi="Arial"/>
          <w:sz w:val="22"/>
          <w:szCs w:val="22"/>
        </w:rPr>
        <w:t xml:space="preserve"> of Tang Dynasty China during the </w:t>
      </w:r>
      <w:r>
        <w:rPr>
          <w:rFonts w:ascii="Arial" w:cs="Arial" w:eastAsia="Arial" w:hAnsi="Arial"/>
          <w:b/>
          <w:bCs/>
          <w:sz w:val="22"/>
          <w:szCs w:val="22"/>
        </w:rPr>
        <w:t xml:space="preserve">Lantern Festival (元宵节)</w:t>
      </w:r>
      <w:r>
        <w:rPr>
          <w:rFonts w:ascii="Arial" w:cs="Arial" w:eastAsia="Arial" w:hAnsi="Arial"/>
          <w:sz w:val="22"/>
          <w:szCs w:val="22"/>
        </w:rPr>
        <w:t xml:space="preserve"> on February 15, 742 AD — the thirtieth year of the Kaiyuan reign era of Emperor Xuanzong. The Lantern Festival marked the culmination of the Lunar New Year celebrations, when Chang'an's strict nocturnal curfew was temporarily lifted and its inhabitants — imperial officials, merchants, scholars, entertainers, and laborers — mingled freely under thousands of lanterns.</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Chang'an (modern Xi'an) was the largest city on earth in 742 AD, with a population estimated at one million. The West Market (西市) was one of two official commercial zones, legally designated for foreign merchants under the Tang legal code. It was the eastern terminus of the Silk Road, where Sogdian, Persian, Indian, and Central Asian traders sold goods alongside Chinese merchants. The social hierarchy of the market intersected with ethnicity, examination rank, gender, and guild affiliation.</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Key Locations (Mapped from Smallville)</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800"/>
        <w:gridCol w:w="6560"/>
      </w:tblGrid>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明珠茶馆</w:t>
            </w:r>
          </w:p>
        </w:tc>
        <w:tc>
          <w:tcPr>
            <w:tcW w:type="dxa" w:w="6560"/>
            <w:tcMar>
              <w:top w:type="dxa" w:w="80"/>
              <w:left w:type="dxa" w:w="160"/>
              <w:bottom w:type="dxa" w:w="80"/>
              <w:right w:type="dxa" w:w="120"/>
            </w:tcMar>
          </w:tcPr>
          <w:p>
            <w:r>
              <w:rPr>
                <w:rFonts w:ascii="Arial" w:cs="Arial" w:eastAsia="Arial" w:hAnsi="Arial"/>
                <w:sz w:val="20"/>
                <w:szCs w:val="20"/>
              </w:rPr>
              <w:t xml:space="preserve">Tea House (mapped from Hobbs Cafe) — Li Mingzhu's establishment near the West Market, a gathering hub for scholars, merchants, and officials.</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胡姬酒肆</w:t>
            </w:r>
          </w:p>
        </w:tc>
        <w:tc>
          <w:tcPr>
            <w:tcW w:type="dxa" w:w="6560"/>
            <w:tcMar>
              <w:top w:type="dxa" w:w="80"/>
              <w:left w:type="dxa" w:w="160"/>
              <w:bottom w:type="dxa" w:w="80"/>
              <w:right w:type="dxa" w:w="120"/>
            </w:tcMar>
          </w:tcPr>
          <w:p>
            <w:r>
              <w:rPr>
                <w:rFonts w:ascii="Arial" w:cs="Arial" w:eastAsia="Arial" w:hAnsi="Arial"/>
                <w:sz w:val="20"/>
                <w:szCs w:val="20"/>
              </w:rPr>
              <w:t xml:space="preserve">Sogdian Tavern (mapped from The Rose and Crown Pub) — a foreign-run drinking house where Central Asian entertainers performed.</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学子客舍</w:t>
            </w:r>
          </w:p>
        </w:tc>
        <w:tc>
          <w:tcPr>
            <w:tcW w:type="dxa" w:w="6560"/>
            <w:tcMar>
              <w:top w:type="dxa" w:w="80"/>
              <w:left w:type="dxa" w:w="160"/>
              <w:bottom w:type="dxa" w:w="80"/>
              <w:right w:type="dxa" w:w="120"/>
            </w:tcMar>
          </w:tcPr>
          <w:p>
            <w:r>
              <w:rPr>
                <w:rFonts w:ascii="Arial" w:cs="Arial" w:eastAsia="Arial" w:hAnsi="Arial"/>
                <w:sz w:val="20"/>
                <w:szCs w:val="20"/>
              </w:rPr>
              <w:t xml:space="preserve">Scholar's Inn (mapped from Oak Hill College Dorm) — lodging for provincial examination candidates during their stay in the capital.</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长安西市</w:t>
            </w:r>
          </w:p>
        </w:tc>
        <w:tc>
          <w:tcPr>
            <w:tcW w:type="dxa" w:w="6560"/>
            <w:tcMar>
              <w:top w:type="dxa" w:w="80"/>
              <w:left w:type="dxa" w:w="160"/>
              <w:bottom w:type="dxa" w:w="80"/>
              <w:right w:type="dxa" w:w="120"/>
            </w:tcMar>
          </w:tcPr>
          <w:p>
            <w:r>
              <w:rPr>
                <w:rFonts w:ascii="Arial" w:cs="Arial" w:eastAsia="Arial" w:hAnsi="Arial"/>
                <w:sz w:val="20"/>
                <w:szCs w:val="20"/>
              </w:rPr>
              <w:t xml:space="preserve">Chang'an West Market District (mapped from The Ville) — the commercial and social heart of the simulation environment.</w:t>
            </w:r>
          </w:p>
        </w:tc>
      </w:tr>
    </w:tbl>
    <w:p>
      <w:pPr>
        <w:spacing w:after="160" w:before="0" w:line="276" w:lineRule="auto"/>
      </w:pPr>
      <w:r>
        <w:t xml:space="preserve"/>
      </w:r>
    </w:p>
    <w:p>
      <w:pPr>
        <w:pStyle w:val="Heading2"/>
        <w:spacing w:after="100" w:before="240" w:line="276" w:lineRule="auto"/>
      </w:pPr>
      <w:r>
        <w:rPr>
          <w:rFonts w:ascii="Georgia" w:cs="Georgia" w:eastAsia="Georgia" w:hAnsi="Georgia"/>
          <w:b/>
          <w:bCs/>
          <w:color w:val="8B6914"/>
        </w:rPr>
        <w:t xml:space="preserve">Design Rationale</w:t>
      </w:r>
    </w:p>
    <w:p>
      <w:pPr>
        <w:spacing w:after="140" w:before="0" w:line="276" w:lineRule="auto"/>
        <w:jc w:val="both"/>
      </w:pPr>
      <w:r>
        <w:rPr>
          <w:rFonts w:ascii="Arial" w:cs="Arial" w:eastAsia="Arial" w:hAnsi="Arial"/>
          <w:sz w:val="22"/>
          <w:szCs w:val="22"/>
        </w:rPr>
        <w:t xml:space="preserve">The Lantern Festival was selected because it creates a moment of exceptional social fluidity: the curfew is lifted, status barriers are temporarily lowered, and characters who would normally occupy separate social worlds — a tea house proprietress, a provincial scholar, and a Sogdian merchant — have plausible reasons to be in the same space at the same time. The scenario also allows the LLM to exercise historically specific knowledge of Tang Dynasty institutions: the imperial examination system (科举), Silk Road commerce, and the social dynamics of Chang'an's cosmopolitan merchant class.</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2.  Agent Setup</w:t>
      </w:r>
    </w:p>
    <w:p>
      <w:pPr>
        <w:spacing w:after="140" w:before="0" w:line="276" w:lineRule="auto"/>
        <w:jc w:val="both"/>
      </w:pPr>
      <w:r>
        <w:rPr>
          <w:rFonts w:ascii="Arial" w:cs="Arial" w:eastAsia="Arial" w:hAnsi="Arial"/>
          <w:sz w:val="22"/>
          <w:szCs w:val="22"/>
        </w:rPr>
        <w:t xml:space="preserve">Three agents were instantiated from Smallville's base templates, fully reskinned with Tang Dynasty identities, memories, and goals. Each agent's bootstrap memory was hand-crafted with twelve temporally-stamped memory nodes designed to ground their decision-making in historically plausible priorities.</w:t>
      </w:r>
    </w:p>
    <w:p>
      <w:pPr>
        <w:spacing w:after="80" w:before="0" w:line="276" w:lineRule="auto"/>
      </w:pPr>
      <w:r>
        <w:t xml:space="preserve"/>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200"/>
        <w:gridCol w:w="7160"/>
      </w:tblGrid>
      <w:tr>
        <w:tc>
          <w:tcPr>
            <w:tcW w:type="dxa" w:w="9360"/>
            <w:gridSpan w:val="2"/>
            <w:shd w:fill="1A1A2E" w:val="clear"/>
            <w:tcMar>
              <w:top w:type="dxa" w:w="100"/>
              <w:left w:type="dxa" w:w="200"/>
              <w:bottom w:type="dxa" w:w="100"/>
              <w:right w:type="dxa" w:w="200"/>
            </w:tcMar>
          </w:tcPr>
          <w:p>
            <w:pPr>
              <w:jc w:val="left"/>
            </w:pPr>
            <w:r>
              <w:rPr>
                <w:rFonts w:ascii="Georgia" w:cs="Georgia" w:eastAsia="Georgia" w:hAnsi="Georgia"/>
                <w:b/>
                <w:bCs/>
                <w:color w:val="FFFFFF"/>
                <w:sz w:val="24"/>
                <w:szCs w:val="24"/>
              </w:rPr>
              <w:t xml:space="preserve">Li Mingzhu  </w:t>
            </w:r>
            <w:r>
              <w:rPr>
                <w:rFonts w:ascii="Georgia" w:cs="Georgia" w:eastAsia="Georgia" w:hAnsi="Georgia"/>
                <w:color w:val="C9A96E"/>
                <w:sz w:val="22"/>
                <w:szCs w:val="22"/>
              </w:rPr>
              <w:t xml:space="preserve">(李明珠)  </w:t>
            </w:r>
            <w:r>
              <w:rPr>
                <w:rFonts w:ascii="Arial" w:cs="Arial" w:eastAsia="Arial" w:hAnsi="Arial"/>
                <w:color w:val="E8E0D0"/>
                <w:sz w:val="20"/>
                <w:szCs w:val="20"/>
              </w:rPr>
              <w:t xml:space="preserve">— Tea House Owner</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Age</w:t>
            </w:r>
          </w:p>
        </w:tc>
        <w:tc>
          <w:tcPr>
            <w:tcW w:type="dxa" w:w="7160"/>
            <w:tcMar>
              <w:top w:type="dxa" w:w="60"/>
              <w:left w:type="dxa" w:w="160"/>
              <w:bottom w:type="dxa" w:w="60"/>
              <w:right w:type="dxa" w:w="100"/>
            </w:tcMar>
          </w:tcPr>
          <w:p>
            <w:r>
              <w:rPr>
                <w:rFonts w:ascii="Arial" w:cs="Arial" w:eastAsia="Arial" w:hAnsi="Arial"/>
                <w:sz w:val="20"/>
                <w:szCs w:val="20"/>
              </w:rPr>
              <w:t xml:space="preserve">32</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Personality</w:t>
            </w:r>
          </w:p>
        </w:tc>
        <w:tc>
          <w:tcPr>
            <w:tcW w:type="dxa" w:w="7160"/>
            <w:tcMar>
              <w:top w:type="dxa" w:w="60"/>
              <w:left w:type="dxa" w:w="160"/>
              <w:bottom w:type="dxa" w:w="60"/>
              <w:right w:type="dxa" w:w="100"/>
            </w:tcMar>
          </w:tcPr>
          <w:p>
            <w:r>
              <w:rPr>
                <w:rFonts w:ascii="Arial" w:cs="Arial" w:eastAsia="Arial" w:hAnsi="Arial"/>
                <w:sz w:val="20"/>
                <w:szCs w:val="20"/>
              </w:rPr>
              <w:t xml:space="preserve">Warm, observant, practical; careful with money but generous to regulars.</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Primary Goal</w:t>
            </w:r>
          </w:p>
        </w:tc>
        <w:tc>
          <w:tcPr>
            <w:tcW w:type="dxa" w:w="7160"/>
            <w:tcMar>
              <w:top w:type="dxa" w:w="60"/>
              <w:left w:type="dxa" w:w="160"/>
              <w:bottom w:type="dxa" w:w="60"/>
              <w:right w:type="dxa" w:w="100"/>
            </w:tcMar>
          </w:tcPr>
          <w:p>
            <w:r>
              <w:rPr>
                <w:rFonts w:ascii="Arial" w:cs="Arial" w:eastAsia="Arial" w:hAnsi="Arial"/>
                <w:sz w:val="20"/>
                <w:szCs w:val="20"/>
              </w:rPr>
              <w:t xml:space="preserve">Host a successful Lantern Festival evening gathering: arrange tea, sweet cakes, extra lamps, seating; draw customers in after sunset.</w:t>
            </w:r>
          </w:p>
        </w:tc>
      </w:tr>
    </w:tbl>
    <w:p>
      <w:pPr>
        <w:spacing w:after="160" w:before="0" w:line="276" w:lineRule="auto"/>
      </w:pPr>
      <w:r>
        <w:t xml:space="preserve"/>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200"/>
        <w:gridCol w:w="7160"/>
      </w:tblGrid>
      <w:tr>
        <w:tc>
          <w:tcPr>
            <w:tcW w:type="dxa" w:w="9360"/>
            <w:gridSpan w:val="2"/>
            <w:shd w:fill="1A1A2E" w:val="clear"/>
            <w:tcMar>
              <w:top w:type="dxa" w:w="100"/>
              <w:left w:type="dxa" w:w="200"/>
              <w:bottom w:type="dxa" w:w="100"/>
              <w:right w:type="dxa" w:w="200"/>
            </w:tcMar>
          </w:tcPr>
          <w:p>
            <w:pPr>
              <w:jc w:val="left"/>
            </w:pPr>
            <w:r>
              <w:rPr>
                <w:rFonts w:ascii="Georgia" w:cs="Georgia" w:eastAsia="Georgia" w:hAnsi="Georgia"/>
                <w:b/>
                <w:bCs/>
                <w:color w:val="FFFFFF"/>
                <w:sz w:val="24"/>
                <w:szCs w:val="24"/>
              </w:rPr>
              <w:t xml:space="preserve">Chen Zian  </w:t>
            </w:r>
            <w:r>
              <w:rPr>
                <w:rFonts w:ascii="Georgia" w:cs="Georgia" w:eastAsia="Georgia" w:hAnsi="Georgia"/>
                <w:color w:val="C9A96E"/>
                <w:sz w:val="22"/>
                <w:szCs w:val="22"/>
              </w:rPr>
              <w:t xml:space="preserve">(陈子安)  </w:t>
            </w:r>
            <w:r>
              <w:rPr>
                <w:rFonts w:ascii="Arial" w:cs="Arial" w:eastAsia="Arial" w:hAnsi="Arial"/>
                <w:color w:val="E8E0D0"/>
                <w:sz w:val="20"/>
                <w:szCs w:val="20"/>
              </w:rPr>
              <w:t xml:space="preserve">— Imperial Examination Candidate</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Age</w:t>
            </w:r>
          </w:p>
        </w:tc>
        <w:tc>
          <w:tcPr>
            <w:tcW w:type="dxa" w:w="7160"/>
            <w:tcMar>
              <w:top w:type="dxa" w:w="60"/>
              <w:left w:type="dxa" w:w="160"/>
              <w:bottom w:type="dxa" w:w="60"/>
              <w:right w:type="dxa" w:w="100"/>
            </w:tcMar>
          </w:tcPr>
          <w:p>
            <w:r>
              <w:rPr>
                <w:rFonts w:ascii="Arial" w:cs="Arial" w:eastAsia="Arial" w:hAnsi="Arial"/>
                <w:sz w:val="20"/>
                <w:szCs w:val="20"/>
              </w:rPr>
              <w:t xml:space="preserve">24</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Personality</w:t>
            </w:r>
          </w:p>
        </w:tc>
        <w:tc>
          <w:tcPr>
            <w:tcW w:type="dxa" w:w="7160"/>
            <w:tcMar>
              <w:top w:type="dxa" w:w="60"/>
              <w:left w:type="dxa" w:w="160"/>
              <w:bottom w:type="dxa" w:w="60"/>
              <w:right w:type="dxa" w:w="100"/>
            </w:tcMar>
          </w:tcPr>
          <w:p>
            <w:r>
              <w:rPr>
                <w:rFonts w:ascii="Arial" w:cs="Arial" w:eastAsia="Arial" w:hAnsi="Arial"/>
                <w:sz w:val="20"/>
                <w:szCs w:val="20"/>
              </w:rPr>
              <w:t xml:space="preserve">Ambitious, thoughtful, disciplined; prone to self-doubt about literary elegance.</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Primary Goal</w:t>
            </w:r>
          </w:p>
        </w:tc>
        <w:tc>
          <w:tcPr>
            <w:tcW w:type="dxa" w:w="7160"/>
            <w:tcMar>
              <w:top w:type="dxa" w:w="60"/>
              <w:left w:type="dxa" w:w="160"/>
              <w:bottom w:type="dxa" w:w="60"/>
              <w:right w:type="dxa" w:w="100"/>
            </w:tcMar>
          </w:tcPr>
          <w:p>
            <w:r>
              <w:rPr>
                <w:rFonts w:ascii="Arial" w:cs="Arial" w:eastAsia="Arial" w:hAnsi="Arial"/>
                <w:sz w:val="20"/>
                <w:szCs w:val="20"/>
              </w:rPr>
              <w:t xml:space="preserve">Pass the imperial examination by reviewing classical texts, practicing poetry, and seeking advice on court politics and essay style.</w:t>
            </w:r>
          </w:p>
        </w:tc>
      </w:tr>
    </w:tbl>
    <w:p>
      <w:pPr>
        <w:spacing w:after="160" w:before="0" w:line="276" w:lineRule="auto"/>
      </w:pPr>
      <w:r>
        <w:t xml:space="preserve"/>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200"/>
        <w:gridCol w:w="7160"/>
      </w:tblGrid>
      <w:tr>
        <w:tc>
          <w:tcPr>
            <w:tcW w:type="dxa" w:w="9360"/>
            <w:gridSpan w:val="2"/>
            <w:shd w:fill="1A1A2E" w:val="clear"/>
            <w:tcMar>
              <w:top w:type="dxa" w:w="100"/>
              <w:left w:type="dxa" w:w="200"/>
              <w:bottom w:type="dxa" w:w="100"/>
              <w:right w:type="dxa" w:w="200"/>
            </w:tcMar>
          </w:tcPr>
          <w:p>
            <w:pPr>
              <w:jc w:val="left"/>
            </w:pPr>
            <w:r>
              <w:rPr>
                <w:rFonts w:ascii="Georgia" w:cs="Georgia" w:eastAsia="Georgia" w:hAnsi="Georgia"/>
                <w:b/>
                <w:bCs/>
                <w:color w:val="FFFFFF"/>
                <w:sz w:val="24"/>
                <w:szCs w:val="24"/>
              </w:rPr>
              <w:t xml:space="preserve">An Lushan  </w:t>
            </w:r>
            <w:r>
              <w:rPr>
                <w:rFonts w:ascii="Georgia" w:cs="Georgia" w:eastAsia="Georgia" w:hAnsi="Georgia"/>
                <w:color w:val="C9A96E"/>
                <w:sz w:val="22"/>
                <w:szCs w:val="22"/>
              </w:rPr>
              <w:t xml:space="preserve">(安禄山)  </w:t>
            </w:r>
            <w:r>
              <w:rPr>
                <w:rFonts w:ascii="Arial" w:cs="Arial" w:eastAsia="Arial" w:hAnsi="Arial"/>
                <w:color w:val="E8E0D0"/>
                <w:sz w:val="20"/>
                <w:szCs w:val="20"/>
              </w:rPr>
              <w:t xml:space="preserve">— Sogdian Silk Road Merchant</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Age</w:t>
            </w:r>
          </w:p>
        </w:tc>
        <w:tc>
          <w:tcPr>
            <w:tcW w:type="dxa" w:w="7160"/>
            <w:tcMar>
              <w:top w:type="dxa" w:w="60"/>
              <w:left w:type="dxa" w:w="160"/>
              <w:bottom w:type="dxa" w:w="60"/>
              <w:right w:type="dxa" w:w="100"/>
            </w:tcMar>
          </w:tcPr>
          <w:p>
            <w:r>
              <w:rPr>
                <w:rFonts w:ascii="Arial" w:cs="Arial" w:eastAsia="Arial" w:hAnsi="Arial"/>
                <w:sz w:val="20"/>
                <w:szCs w:val="20"/>
              </w:rPr>
              <w:t xml:space="preserve">38</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Personality</w:t>
            </w:r>
          </w:p>
        </w:tc>
        <w:tc>
          <w:tcPr>
            <w:tcW w:type="dxa" w:w="7160"/>
            <w:tcMar>
              <w:top w:type="dxa" w:w="60"/>
              <w:left w:type="dxa" w:w="160"/>
              <w:bottom w:type="dxa" w:w="60"/>
              <w:right w:type="dxa" w:w="100"/>
            </w:tcMar>
          </w:tcPr>
          <w:p>
            <w:r>
              <w:rPr>
                <w:rFonts w:ascii="Arial" w:cs="Arial" w:eastAsia="Arial" w:hAnsi="Arial"/>
                <w:sz w:val="20"/>
                <w:szCs w:val="20"/>
              </w:rPr>
              <w:t xml:space="preserve">Shrewd, sociable, adaptive; respects Tang law while always alert to profitable opportunities.</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Primary Goal</w:t>
            </w:r>
          </w:p>
        </w:tc>
        <w:tc>
          <w:tcPr>
            <w:tcW w:type="dxa" w:w="7160"/>
            <w:tcMar>
              <w:top w:type="dxa" w:w="60"/>
              <w:left w:type="dxa" w:w="160"/>
              <w:bottom w:type="dxa" w:w="60"/>
              <w:right w:type="dxa" w:w="100"/>
            </w:tcMar>
          </w:tcPr>
          <w:p>
            <w:r>
              <w:rPr>
                <w:rFonts w:ascii="Arial" w:cs="Arial" w:eastAsia="Arial" w:hAnsi="Arial"/>
                <w:sz w:val="20"/>
                <w:szCs w:val="20"/>
              </w:rPr>
              <w:t xml:space="preserve">Sell a new shipment of foreign glass cups and aromatic spices at West Market; secure reliable local partners before the caravan departs.</w:t>
            </w:r>
          </w:p>
        </w:tc>
      </w:tr>
    </w:tbl>
    <w:p>
      <w:pPr>
        <w:spacing w:after="160" w:before="0" w:line="276" w:lineRule="auto"/>
      </w:pPr>
      <w:r>
        <w:t xml:space="preserve"/>
      </w:r>
    </w:p>
    <w:p>
      <w:pPr>
        <w:pStyle w:val="Heading2"/>
        <w:spacing w:after="100" w:before="240" w:line="276" w:lineRule="auto"/>
      </w:pPr>
      <w:r>
        <w:rPr>
          <w:rFonts w:ascii="Georgia" w:cs="Georgia" w:eastAsia="Georgia" w:hAnsi="Georgia"/>
          <w:b/>
          <w:bCs/>
          <w:color w:val="8B6914"/>
        </w:rPr>
        <w:t xml:space="preserve">Memory Design</w:t>
      </w:r>
    </w:p>
    <w:p>
      <w:pPr>
        <w:spacing w:after="140" w:before="0" w:line="276" w:lineRule="auto"/>
        <w:jc w:val="both"/>
      </w:pPr>
      <w:r>
        <w:rPr>
          <w:rFonts w:ascii="Arial" w:cs="Arial" w:eastAsia="Arial" w:hAnsi="Arial"/>
          <w:sz w:val="22"/>
          <w:szCs w:val="22"/>
        </w:rPr>
        <w:t xml:space="preserve">Each agent was seeded with twelve episodic memory nodes covering personal history, social knowledge, and event-specific preparation. Memory nodes were embedded using a deterministic hash-based embedding (MiniMax-SHA256 local embedder) to avoid reliance on an external embedding API. Li Mingzhu's associative memory grew to 2,093 nodes by simulation end — a mixture of bootstrap episodic memories and LLM-generated thoughts about her role, relationships, and the tea house's financial management.</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3.  Behavior Documentation</w:t>
      </w:r>
    </w:p>
    <w:p>
      <w:pPr>
        <w:spacing w:after="140" w:before="0" w:line="276" w:lineRule="auto"/>
        <w:jc w:val="both"/>
      </w:pPr>
      <w:r>
        <w:rPr>
          <w:rFonts w:ascii="Arial" w:cs="Arial" w:eastAsia="Arial" w:hAnsi="Arial"/>
          <w:sz w:val="22"/>
          <w:szCs w:val="22"/>
        </w:rPr>
        <w:t xml:space="preserve">The simulation ran </w:t>
      </w:r>
      <w:r>
        <w:rPr>
          <w:rFonts w:ascii="Arial" w:cs="Arial" w:eastAsia="Arial" w:hAnsi="Arial"/>
          <w:b/>
          <w:bCs/>
          <w:sz w:val="22"/>
          <w:szCs w:val="22"/>
        </w:rPr>
        <w:t xml:space="preserve">2,000 steps</w:t>
      </w:r>
      <w:r>
        <w:rPr>
          <w:rFonts w:ascii="Arial" w:cs="Arial" w:eastAsia="Arial" w:hAnsi="Arial"/>
          <w:sz w:val="22"/>
          <w:szCs w:val="22"/>
        </w:rPr>
        <w:t xml:space="preserve"> at 10 seconds of simulated time per step, covering the in-world period from </w:t>
      </w:r>
      <w:r>
        <w:rPr>
          <w:rFonts w:ascii="Arial" w:cs="Arial" w:eastAsia="Arial" w:hAnsi="Arial"/>
          <w:b/>
          <w:bCs/>
          <w:sz w:val="22"/>
          <w:szCs w:val="22"/>
        </w:rPr>
        <w:t xml:space="preserve">18:00:00 to 23:33:20</w:t>
      </w:r>
      <w:r>
        <w:rPr>
          <w:rFonts w:ascii="Arial" w:cs="Arial" w:eastAsia="Arial" w:hAnsi="Arial"/>
          <w:sz w:val="22"/>
          <w:szCs w:val="22"/>
        </w:rPr>
        <w:t xml:space="preserve"> on February 15, 742 AD — a continuous 5-hour-33-minute window spanning from dusk through the heart of the Lantern Festival night. Below are the three primary behavioral observations derived from movement logs, conversation logs, and timeline data.</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Observation 1 — Li Mingzhu's Festival Hosting (Steps 0–359, 18:00–19:00)</w:t>
      </w:r>
    </w:p>
    <w:p>
      <w:pPr>
        <w:spacing w:after="140" w:before="0" w:line="276" w:lineRule="auto"/>
        <w:jc w:val="both"/>
      </w:pPr>
      <w:r>
        <w:rPr>
          <w:rFonts w:ascii="Arial" w:cs="Arial" w:eastAsia="Arial" w:hAnsi="Arial"/>
          <w:b/>
          <w:bCs/>
          <w:sz w:val="22"/>
          <w:szCs w:val="22"/>
        </w:rPr>
        <w:t xml:space="preserve">What happened: </w:t>
      </w:r>
      <w:r>
        <w:rPr>
          <w:rFonts w:ascii="Arial" w:cs="Arial" w:eastAsia="Arial" w:hAnsi="Arial"/>
          <w:sz w:val="22"/>
          <w:szCs w:val="22"/>
        </w:rPr>
        <w:t xml:space="preserve">For the first 360 steps of the simulation (18:00–19:00), Li Mingzhu was the only agent performing a historically active role. Her logged action was: </w:t>
      </w:r>
      <w:r>
        <w:rPr>
          <w:rFonts w:ascii="Arial" w:cs="Arial" w:eastAsia="Arial" w:hAnsi="Arial"/>
          <w:i/>
          <w:iCs/>
          <w:sz w:val="22"/>
          <w:szCs w:val="22"/>
        </w:rPr>
        <w:t xml:space="preserve">"Li Mingzhu hosts the Lantern Festival gathering, greeting familiar faces and new visitors as the tea house fills with warmth and lantern light."</w:t>
      </w:r>
      <w:r>
        <w:rPr>
          <w:rFonts w:ascii="Arial" w:cs="Arial" w:eastAsia="Arial" w:hAnsi="Arial"/>
          <w:sz w:val="22"/>
          <w:szCs w:val="22"/>
        </w:rPr>
        <w:t xml:space="preserve"> She remained in motion across the tile map, moving from coordinates [73, 14] to approximately [80, 16], consistent with a proprietress circulating among guests.</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Sample log entries (Steps 0–2):</w:t>
      </w:r>
    </w:p>
    <w:p>
      <w:pPr>
        <w:pBdr>
          <w:left w:val="single" w:color="8B6914" w:sz="12" w:space="8"/>
        </w:pBdr>
        <w:spacing w:after="80" w:before="80" w:line="276" w:lineRule="auto"/>
        <w:ind w:left="720" w:right="720"/>
        <w:jc w:val="left"/>
      </w:pPr>
      <w:r>
        <w:rPr>
          <w:rFonts w:ascii="Courier New" w:cs="Courier New" w:eastAsia="Courier New" w:hAnsi="Courier New"/>
          <w:i/>
          <w:iCs/>
          <w:color w:val="444444"/>
          <w:sz w:val="18"/>
          <w:szCs w:val="18"/>
        </w:rPr>
        <w:t xml:space="preserve">[0742-02-15 18:00:00]  Li Mingzhu → Li Mingzhu hosts the Lantern Festival gathering, greeting familiar faces and new visitors as the tea house fills with wa @ the Ville:Isabella Rodriguez's apartment:Answer:unspecified spot at [73, 14]
[0742-02-15 18:00:10]  Li Mingzhu → Li Mingzhu hosts the Lantern Festival gathering... @ [74, 14]
[0742-02-15 18:00:20]  Li Mingzhu → Li Mingzhu hosts the Lantern Festival gathering... @ [75, 14]</w:t>
      </w:r>
    </w:p>
    <w:p>
      <w:pPr>
        <w:spacing w:after="80" w:before="0" w:line="276" w:lineRule="auto"/>
      </w:pPr>
      <w:r>
        <w:t xml:space="preserve"/>
      </w:r>
    </w:p>
    <w:p>
      <w:pPr>
        <w:spacing w:after="140" w:before="0" w:line="276" w:lineRule="auto"/>
        <w:jc w:val="both"/>
      </w:pPr>
      <w:r>
        <w:rPr>
          <w:rFonts w:ascii="Arial" w:cs="Arial" w:eastAsia="Arial" w:hAnsi="Arial"/>
          <w:b/>
          <w:bCs/>
          <w:sz w:val="22"/>
          <w:szCs w:val="22"/>
        </w:rPr>
        <w:t xml:space="preserve">Significance: </w:t>
      </w:r>
      <w:r>
        <w:rPr>
          <w:rFonts w:ascii="Arial" w:cs="Arial" w:eastAsia="Arial" w:hAnsi="Arial"/>
          <w:sz w:val="22"/>
          <w:szCs w:val="22"/>
        </w:rPr>
        <w:t xml:space="preserve">Li Mingzhu's active hosting phase demonstrates that the bug fixes to the daily schedule parser and hourly schedule cascade successfully produced at least one historically meaningful activity window at the correct time (early evening, Lantern Festival). This is a materially different outcome from earlier simulation runs (200-step baseline) in which all agents were asleep at 18:00. After Step 360, Li Mingzhu's schedule transitioned to an "asleep" block — consistent with her having a later evening break — but this first hour represents genuine agent-goal alignment.</w:t>
      </w:r>
    </w:p>
    <w:p>
      <w:pPr>
        <w:spacing w:after="160" w:before="0" w:line="276" w:lineRule="auto"/>
      </w:pPr>
      <w:r>
        <w:t xml:space="preserve"/>
      </w:r>
    </w:p>
    <w:p>
      <w:pPr>
        <w:pStyle w:val="Heading2"/>
        <w:spacing w:after="100" w:before="240" w:line="276" w:lineRule="auto"/>
      </w:pPr>
      <w:r>
        <w:rPr>
          <w:rFonts w:ascii="Georgia" w:cs="Georgia" w:eastAsia="Georgia" w:hAnsi="Georgia"/>
          <w:b/>
          <w:bCs/>
          <w:color w:val="8B6914"/>
        </w:rPr>
        <w:t xml:space="preserve">Observation 2 — Scholar-Merchant Conversation (Step 9, 18:01:30)</w:t>
      </w:r>
    </w:p>
    <w:p>
      <w:pPr>
        <w:spacing w:after="140" w:before="0" w:line="276" w:lineRule="auto"/>
        <w:jc w:val="both"/>
      </w:pPr>
      <w:r>
        <w:rPr>
          <w:rFonts w:ascii="Arial" w:cs="Arial" w:eastAsia="Arial" w:hAnsi="Arial"/>
          <w:b/>
          <w:bCs/>
          <w:sz w:val="22"/>
          <w:szCs w:val="22"/>
        </w:rPr>
        <w:t xml:space="preserve">What happened: </w:t>
      </w:r>
      <w:r>
        <w:rPr>
          <w:rFonts w:ascii="Arial" w:cs="Arial" w:eastAsia="Arial" w:hAnsi="Arial"/>
          <w:sz w:val="22"/>
          <w:szCs w:val="22"/>
        </w:rPr>
        <w:t xml:space="preserve">At Step 9 (18:01:30), Chen Zian and An Lushan — both in the Scholar's Inn common room — engaged in the simulation's only logged conversation. The exchange ran for 16 turns and continued for approximately 100 steps (18:01:30–18:18:00) before formally resolving. Chen Zian opened by politely identifying himself; the conversation progressed through four thematically coherent topics: examination preparation, Silk Road trade networks, mutual intelligence-gathering about court factions, and a proposed meeting at Li Mingzhu's tea house.</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Full conversation transcript (16 turns):</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000"/>
        <w:gridCol w:w="7360"/>
      </w:tblGrid>
      <w:tr>
        <w:tc>
          <w:tcPr>
            <w:tcW w:type="dxa" w:w="2000"/>
            <w:shd w:fill="1A1A2E" w:val="clear"/>
            <w:tcMar>
              <w:top w:type="dxa" w:w="80"/>
              <w:left w:type="dxa" w:w="140"/>
              <w:bottom w:type="dxa" w:w="80"/>
              <w:right w:type="dxa" w:w="100"/>
            </w:tcMar>
          </w:tcPr>
          <w:p>
            <w:r>
              <w:rPr>
                <w:rFonts w:ascii="Arial" w:cs="Arial" w:eastAsia="Arial" w:hAnsi="Arial"/>
                <w:b/>
                <w:bCs/>
                <w:color w:val="FFFFFF"/>
                <w:sz w:val="20"/>
                <w:szCs w:val="20"/>
              </w:rPr>
              <w:t xml:space="preserve">Speaker</w:t>
            </w:r>
          </w:p>
        </w:tc>
        <w:tc>
          <w:tcPr>
            <w:tcW w:type="dxa" w:w="7360"/>
            <w:shd w:fill="1A1A2E" w:val="clear"/>
            <w:tcMar>
              <w:top w:type="dxa" w:w="80"/>
              <w:left w:type="dxa" w:w="140"/>
              <w:bottom w:type="dxa" w:w="80"/>
              <w:right w:type="dxa" w:w="100"/>
            </w:tcMar>
          </w:tcPr>
          <w:p>
            <w:r>
              <w:rPr>
                <w:rFonts w:ascii="Arial" w:cs="Arial" w:eastAsia="Arial" w:hAnsi="Arial"/>
                <w:b/>
                <w:bCs/>
                <w:color w:val="FFFFFF"/>
                <w:sz w:val="20"/>
                <w:szCs w:val="20"/>
              </w:rPr>
              <w:t xml:space="preserve">Utterance</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Excuse me, may I ask who you are? I don't recall seeing you in this dormitory before. I am Chen Zian, a scholar preparing for the imperial examinations. Pardon my surprise - I was asleep when I noticed you here.</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Greetings, scholar Chen Zian. I am An Lushan, a merchant from the West Market. I apologize for the intrusion — I was resting when I found myself here. Are you indeed preparing for the imperial examinations?</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Yes, I am indeed preparing for the imperial examinations. It is strange that a merchant from the West Market would find himself resting in a college dormitory. As someone who travels widely, do you happen to hear any whispers about what the current examiners value?</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Whispers? Ah, scholar — as a merchant who travels the Silk Road, I do hear many rumors: news from the border regions, tales of foreign lands, and sometimes matters of the court. But such talk is delicate...</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I was asking whether you have heard any whispers about what the current examiners value — do they prefer moral clarity in essays, or do they favor ornate literary style? As someone who travels widely, you might have heard.</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Ah, that is a matter beyond my expertise — I am a simple merchant. However, I do know that many wealthy households in Chang'an whose sons study for these examinations often seek fashionable imports to display status. Perhaps they might have insights.</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I see. If I may ask further — do these wealthy households you mention have any particular insights into the examination process? Or perhaps you have encountered scholars or officials who have shared their views?</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I do know that many wealthy households often employ tutors with connections to officials who may know the examiners' preferences. If it would be of help, scholar, I could make inquiries among my contacts...</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That would be most kind. Perhaps there is a fine tea house where we could speak more freely? I know of the establishment run by Li Mingzhu, if you are familiar with it.</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There is indeed a fine tea house not far from here — I would be honored to share what I know. A scholar like yourself must have connections among educated families of the city — perhaps you could recommend a customer for my glassware?</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Tell me, what manner of people have you met in your travels through Chang'an? Have you encountered any officials or court families who might have connections to the examination circuit?</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Many such families are often seeking foreign goods — rare spices, fine glassware, imports to celebrate their sons' successes. If I may be so bold, scholar — should you find yourself in need of a gift for an examiner's household...</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I understand. If you have encountered any wealthy families or officials, do they speak of what the current examiners in Chang'an favor — moral clarity or ornate style?</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Many wealthy households seek fashionable imports to display their status. Scholars like yourself might know which families are best positioned to receive such goods. This could be mutually beneficial.</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Well, since you travel the Silk Road and deal with various peoples, perhaps you have heard other news of interest? Any word from the border regions, or rumors from the court?</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Many such households employ tutors and have connections to officials who may know the examiners' preferences. If it would be of help, scholar, I could make inquiries among my contacts in exchange for an introduction.</w:t>
            </w:r>
          </w:p>
        </w:tc>
      </w:tr>
    </w:tbl>
    <w:p>
      <w:pPr>
        <w:spacing w:after="80" w:before="0" w:line="276" w:lineRule="auto"/>
      </w:pPr>
      <w:r>
        <w:t xml:space="preserve"/>
      </w:r>
    </w:p>
    <w:p>
      <w:pPr>
        <w:spacing w:after="140" w:before="0" w:line="276" w:lineRule="auto"/>
        <w:jc w:val="both"/>
      </w:pPr>
      <w:r>
        <w:rPr>
          <w:rFonts w:ascii="Arial" w:cs="Arial" w:eastAsia="Arial" w:hAnsi="Arial"/>
          <w:b/>
          <w:bCs/>
          <w:sz w:val="22"/>
          <w:szCs w:val="22"/>
        </w:rPr>
        <w:t xml:space="preserve">Significance: </w:t>
      </w:r>
      <w:r>
        <w:rPr>
          <w:rFonts w:ascii="Arial" w:cs="Arial" w:eastAsia="Arial" w:hAnsi="Arial"/>
          <w:sz w:val="22"/>
          <w:szCs w:val="22"/>
        </w:rPr>
        <w:t xml:space="preserve">The dialogue exhibits several historically plausible features: the scholar's deference to an older stranger; the mutual instrumentalization of the relationship (Chen Zian wants court intelligence; An Lushan wants customer referrals); and the spontaneous convergence on Li Mingzhu's tea house as a social intermediary space — without direct coordination. Both agents independently named Li Mingzhu's establishment, demonstrating that memory-seeded social knowledge can produce emergent, contextually appropriate behavior even without explicit scripting.</w:t>
      </w:r>
    </w:p>
    <w:p>
      <w:pPr>
        <w:spacing w:after="160" w:before="0" w:line="276" w:lineRule="auto"/>
      </w:pPr>
      <w:r>
        <w:t xml:space="preserve"/>
      </w:r>
    </w:p>
    <w:p>
      <w:pPr>
        <w:pStyle w:val="Heading2"/>
        <w:spacing w:after="100" w:before="240" w:line="276" w:lineRule="auto"/>
      </w:pPr>
      <w:r>
        <w:rPr>
          <w:rFonts w:ascii="Georgia" w:cs="Georgia" w:eastAsia="Georgia" w:hAnsi="Georgia"/>
          <w:b/>
          <w:bCs/>
          <w:color w:val="8B6914"/>
        </w:rPr>
        <w:t xml:space="preserve">Observation 3 — Evening Study and Trade (Steps 900–1400, 21:00–22:33)</w:t>
      </w:r>
    </w:p>
    <w:p>
      <w:pPr>
        <w:spacing w:after="140" w:before="0" w:line="276" w:lineRule="auto"/>
        <w:jc w:val="both"/>
      </w:pPr>
      <w:r>
        <w:rPr>
          <w:rFonts w:ascii="Arial" w:cs="Arial" w:eastAsia="Arial" w:hAnsi="Arial"/>
          <w:b/>
          <w:bCs/>
          <w:sz w:val="22"/>
          <w:szCs w:val="22"/>
        </w:rPr>
        <w:t xml:space="preserve">What happened: </w:t>
      </w:r>
      <w:r>
        <w:rPr>
          <w:rFonts w:ascii="Arial" w:cs="Arial" w:eastAsia="Arial" w:hAnsi="Arial"/>
          <w:sz w:val="22"/>
          <w:szCs w:val="22"/>
        </w:rPr>
        <w:t xml:space="preserve">In the later portion of the simulation (Steps ~900–1400, approximately 21:00–22:33), Chen Zian transitioned to an evening study activity — </w:t>
      </w:r>
      <w:r>
        <w:rPr>
          <w:rFonts w:ascii="Arial" w:cs="Arial" w:eastAsia="Arial" w:hAnsi="Arial"/>
          <w:i/>
          <w:iCs/>
          <w:sz w:val="22"/>
          <w:szCs w:val="22"/>
        </w:rPr>
        <w:t xml:space="preserve">"Chen is preparing his writing materials and setting out the Classics at his desk, preparing to copy important passages."</w:t>
      </w:r>
      <w:r>
        <w:rPr>
          <w:rFonts w:ascii="Arial" w:cs="Arial" w:eastAsia="Arial" w:hAnsi="Arial"/>
          <w:sz w:val="22"/>
          <w:szCs w:val="22"/>
        </w:rPr>
        <w:t xml:space="preserve"> This activity appeared for approximately 250 steps (over 40 minutes of simulated time), consistent with his seeded daily goal to "copy important passages from the Classics to strengthen memory from 7:30 to 9:30 pm." Concurrently, An Lushan was logged hosting a feast — </w:t>
      </w:r>
      <w:r>
        <w:rPr>
          <w:rFonts w:ascii="Arial" w:cs="Arial" w:eastAsia="Arial" w:hAnsi="Arial"/>
          <w:i/>
          <w:iCs/>
          <w:sz w:val="22"/>
          <w:szCs w:val="22"/>
        </w:rPr>
        <w:t xml:space="preserve">"An is hosting a small feast with potential partners at the inn's tavern, entertaining guests with food and drink."</w:t>
      </w:r>
      <w:r>
        <w:rPr>
          <w:rFonts w:ascii="Arial" w:cs="Arial" w:eastAsia="Arial" w:hAnsi="Arial"/>
          <w:sz w:val="22"/>
          <w:szCs w:val="22"/>
        </w:rPr>
        <w:t xml:space="preserve"> — for approximately 360 steps (approximately 19:53–20:53).</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Activity timeline across the full 2000-step run:</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3000"/>
        <w:gridCol w:w="1800"/>
        <w:gridCol w:w="1800"/>
        <w:gridCol w:w="2760"/>
      </w:tblGrid>
      <w:tr>
        <w:tc>
          <w:tcPr>
            <w:tcW w:type="dxa" w:w="3000"/>
            <w:shd w:fill="1A1A2E" w:val="clear"/>
            <w:tcMar>
              <w:top w:type="dxa" w:w="80"/>
              <w:left w:type="dxa" w:w="140"/>
              <w:bottom w:type="dxa" w:w="80"/>
              <w:right w:type="dxa" w:w="100"/>
            </w:tcMar>
          </w:tcPr>
          <w:p>
            <w:r>
              <w:rPr>
                <w:rFonts w:ascii="Arial" w:cs="Arial" w:eastAsia="Arial" w:hAnsi="Arial"/>
                <w:b/>
                <w:bCs/>
                <w:color w:val="FFFFFF"/>
                <w:sz w:val="20"/>
                <w:szCs w:val="20"/>
              </w:rPr>
              <w:t xml:space="preserve">Activity</w:t>
            </w:r>
          </w:p>
        </w:tc>
        <w:tc>
          <w:tcPr>
            <w:tcW w:type="dxa" w:w="1800"/>
            <w:shd w:fill="1A1A2E" w:val="clear"/>
            <w:tcMar>
              <w:top w:type="dxa" w:w="80"/>
              <w:left w:type="dxa" w:w="140"/>
              <w:bottom w:type="dxa" w:w="80"/>
              <w:right w:type="dxa" w:w="100"/>
            </w:tcMar>
          </w:tcPr>
          <w:p>
            <w:r>
              <w:rPr>
                <w:rFonts w:ascii="Arial" w:cs="Arial" w:eastAsia="Arial" w:hAnsi="Arial"/>
                <w:b/>
                <w:bCs/>
                <w:color w:val="FFFFFF"/>
                <w:sz w:val="20"/>
                <w:szCs w:val="20"/>
              </w:rPr>
              <w:t xml:space="preserve">Agent</w:t>
            </w:r>
          </w:p>
        </w:tc>
        <w:tc>
          <w:tcPr>
            <w:tcW w:type="dxa" w:w="1800"/>
            <w:shd w:fill="1A1A2E" w:val="clear"/>
            <w:tcMar>
              <w:top w:type="dxa" w:w="80"/>
              <w:left w:type="dxa" w:w="140"/>
              <w:bottom w:type="dxa" w:w="80"/>
              <w:right w:type="dxa" w:w="100"/>
            </w:tcMar>
          </w:tcPr>
          <w:p>
            <w:r>
              <w:rPr>
                <w:rFonts w:ascii="Arial" w:cs="Arial" w:eastAsia="Arial" w:hAnsi="Arial"/>
                <w:b/>
                <w:bCs/>
                <w:color w:val="FFFFFF"/>
                <w:sz w:val="20"/>
                <w:szCs w:val="20"/>
              </w:rPr>
              <w:t xml:space="preserve">Time Window</w:t>
            </w:r>
          </w:p>
        </w:tc>
        <w:tc>
          <w:tcPr>
            <w:tcW w:type="dxa" w:w="2760"/>
            <w:shd w:fill="1A1A2E" w:val="clear"/>
            <w:tcMar>
              <w:top w:type="dxa" w:w="80"/>
              <w:left w:type="dxa" w:w="140"/>
              <w:bottom w:type="dxa" w:w="80"/>
              <w:right w:type="dxa" w:w="100"/>
            </w:tcMar>
          </w:tcPr>
          <w:p>
            <w:r>
              <w:rPr>
                <w:rFonts w:ascii="Arial" w:cs="Arial" w:eastAsia="Arial" w:hAnsi="Arial"/>
                <w:b/>
                <w:bCs/>
                <w:color w:val="FFFFFF"/>
                <w:sz w:val="20"/>
                <w:szCs w:val="20"/>
              </w:rPr>
              <w:t xml:space="preserve">Steps</w:t>
            </w:r>
          </w:p>
        </w:tc>
      </w:tr>
      <w:tr>
        <w:tc>
          <w:tcPr>
            <w:tcW w:type="dxa" w:w="3000"/>
            <w:shd w:fill="E8E0D0" w:val="clear"/>
            <w:tcMar>
              <w:top w:type="dxa" w:w="60"/>
              <w:left w:type="dxa" w:w="140"/>
              <w:bottom w:type="dxa" w:w="60"/>
              <w:right w:type="dxa" w:w="100"/>
            </w:tcMar>
          </w:tcPr>
          <w:p>
            <w:r>
              <w:rPr>
                <w:rFonts w:ascii="Arial" w:cs="Arial" w:eastAsia="Arial" w:hAnsi="Arial"/>
                <w:sz w:val="19"/>
                <w:szCs w:val="19"/>
              </w:rPr>
              <w:t xml:space="preserve">Li Mingzhu hosts Lantern Festival gathering</w:t>
            </w:r>
          </w:p>
        </w:tc>
        <w:tc>
          <w:tcPr>
            <w:tcW w:type="dxa" w:w="1800"/>
            <w:shd w:fill="E8E0D0" w:val="clear"/>
            <w:tcMar>
              <w:top w:type="dxa" w:w="60"/>
              <w:left w:type="dxa" w:w="140"/>
              <w:bottom w:type="dxa" w:w="60"/>
              <w:right w:type="dxa" w:w="100"/>
            </w:tcMar>
          </w:tcPr>
          <w:p>
            <w:r>
              <w:rPr>
                <w:rFonts w:ascii="Arial" w:cs="Arial" w:eastAsia="Arial" w:hAnsi="Arial"/>
                <w:sz w:val="19"/>
                <w:szCs w:val="19"/>
              </w:rPr>
              <w:t xml:space="preserve">Li Mingzhu</w:t>
            </w:r>
          </w:p>
        </w:tc>
        <w:tc>
          <w:tcPr>
            <w:tcW w:type="dxa" w:w="1800"/>
            <w:shd w:fill="E8E0D0" w:val="clear"/>
            <w:tcMar>
              <w:top w:type="dxa" w:w="60"/>
              <w:left w:type="dxa" w:w="140"/>
              <w:bottom w:type="dxa" w:w="60"/>
              <w:right w:type="dxa" w:w="100"/>
            </w:tcMar>
          </w:tcPr>
          <w:p>
            <w:r>
              <w:rPr>
                <w:rFonts w:ascii="Arial" w:cs="Arial" w:eastAsia="Arial" w:hAnsi="Arial"/>
                <w:sz w:val="19"/>
                <w:szCs w:val="19"/>
              </w:rPr>
              <w:t xml:space="preserve">18:00 – 19:00</w:t>
            </w:r>
          </w:p>
        </w:tc>
        <w:tc>
          <w:tcPr>
            <w:tcW w:type="dxa" w:w="2760"/>
            <w:shd w:fill="E8E0D0" w:val="clear"/>
            <w:tcMar>
              <w:top w:type="dxa" w:w="60"/>
              <w:left w:type="dxa" w:w="140"/>
              <w:bottom w:type="dxa" w:w="60"/>
              <w:right w:type="dxa" w:w="100"/>
            </w:tcMar>
          </w:tcPr>
          <w:p>
            <w:r>
              <w:rPr>
                <w:rFonts w:ascii="Arial" w:cs="Arial" w:eastAsia="Arial" w:hAnsi="Arial"/>
                <w:sz w:val="19"/>
                <w:szCs w:val="19"/>
              </w:rPr>
              <w:t xml:space="preserve">Steps 0–359 (360)</w:t>
            </w:r>
          </w:p>
        </w:tc>
      </w:tr>
      <w:tr>
        <w:tc>
          <w:tcPr>
            <w:tcW w:type="dxa" w:w="3000"/>
            <w:shd w:fill="FFFFFF" w:val="clear"/>
            <w:tcMar>
              <w:top w:type="dxa" w:w="60"/>
              <w:left w:type="dxa" w:w="140"/>
              <w:bottom w:type="dxa" w:w="60"/>
              <w:right w:type="dxa" w:w="100"/>
            </w:tcMar>
          </w:tcPr>
          <w:p>
            <w:r>
              <w:rPr>
                <w:rFonts w:ascii="Arial" w:cs="Arial" w:eastAsia="Arial" w:hAnsi="Arial"/>
                <w:sz w:val="19"/>
                <w:szCs w:val="19"/>
              </w:rPr>
              <w:t xml:space="preserve">An Lushan &amp; Chen Zian conversing (scholar-merchant)</w:t>
            </w:r>
          </w:p>
        </w:tc>
        <w:tc>
          <w:tcPr>
            <w:tcW w:type="dxa" w:w="1800"/>
            <w:shd w:fill="FFFFFF" w:val="clear"/>
            <w:tcMar>
              <w:top w:type="dxa" w:w="60"/>
              <w:left w:type="dxa" w:w="140"/>
              <w:bottom w:type="dxa" w:w="60"/>
              <w:right w:type="dxa" w:w="100"/>
            </w:tcMar>
          </w:tcPr>
          <w:p>
            <w:r>
              <w:rPr>
                <w:rFonts w:ascii="Arial" w:cs="Arial" w:eastAsia="Arial" w:hAnsi="Arial"/>
                <w:sz w:val="19"/>
                <w:szCs w:val="19"/>
              </w:rPr>
              <w:t xml:space="preserve">Both</w:t>
            </w:r>
          </w:p>
        </w:tc>
        <w:tc>
          <w:tcPr>
            <w:tcW w:type="dxa" w:w="1800"/>
            <w:shd w:fill="FFFFFF" w:val="clear"/>
            <w:tcMar>
              <w:top w:type="dxa" w:w="60"/>
              <w:left w:type="dxa" w:w="140"/>
              <w:bottom w:type="dxa" w:w="60"/>
              <w:right w:type="dxa" w:w="100"/>
            </w:tcMar>
          </w:tcPr>
          <w:p>
            <w:r>
              <w:rPr>
                <w:rFonts w:ascii="Arial" w:cs="Arial" w:eastAsia="Arial" w:hAnsi="Arial"/>
                <w:sz w:val="19"/>
                <w:szCs w:val="19"/>
              </w:rPr>
              <w:t xml:space="preserve">18:01 – 18:18</w:t>
            </w:r>
          </w:p>
        </w:tc>
        <w:tc>
          <w:tcPr>
            <w:tcW w:type="dxa" w:w="2760"/>
            <w:shd w:fill="FFFFFF" w:val="clear"/>
            <w:tcMar>
              <w:top w:type="dxa" w:w="60"/>
              <w:left w:type="dxa" w:w="140"/>
              <w:bottom w:type="dxa" w:w="60"/>
              <w:right w:type="dxa" w:w="100"/>
            </w:tcMar>
          </w:tcPr>
          <w:p>
            <w:r>
              <w:rPr>
                <w:rFonts w:ascii="Arial" w:cs="Arial" w:eastAsia="Arial" w:hAnsi="Arial"/>
                <w:sz w:val="19"/>
                <w:szCs w:val="19"/>
              </w:rPr>
              <w:t xml:space="preserve">Steps 9–109 (100)</w:t>
            </w:r>
          </w:p>
        </w:tc>
      </w:tr>
      <w:tr>
        <w:tc>
          <w:tcPr>
            <w:tcW w:type="dxa" w:w="3000"/>
            <w:shd w:fill="E8E0D0" w:val="clear"/>
            <w:tcMar>
              <w:top w:type="dxa" w:w="60"/>
              <w:left w:type="dxa" w:w="140"/>
              <w:bottom w:type="dxa" w:w="60"/>
              <w:right w:type="dxa" w:w="100"/>
            </w:tcMar>
          </w:tcPr>
          <w:p>
            <w:r>
              <w:rPr>
                <w:rFonts w:ascii="Arial" w:cs="Arial" w:eastAsia="Arial" w:hAnsi="Arial"/>
                <w:sz w:val="19"/>
                <w:szCs w:val="19"/>
              </w:rPr>
              <w:t xml:space="preserve">An Lushan at West Market — negotiating</w:t>
            </w:r>
          </w:p>
        </w:tc>
        <w:tc>
          <w:tcPr>
            <w:tcW w:type="dxa" w:w="1800"/>
            <w:shd w:fill="E8E0D0" w:val="clear"/>
            <w:tcMar>
              <w:top w:type="dxa" w:w="60"/>
              <w:left w:type="dxa" w:w="140"/>
              <w:bottom w:type="dxa" w:w="60"/>
              <w:right w:type="dxa" w:w="100"/>
            </w:tcMar>
          </w:tcPr>
          <w:p>
            <w:r>
              <w:rPr>
                <w:rFonts w:ascii="Arial" w:cs="Arial" w:eastAsia="Arial" w:hAnsi="Arial"/>
                <w:sz w:val="19"/>
                <w:szCs w:val="19"/>
              </w:rPr>
              <w:t xml:space="preserve">An Lushan</w:t>
            </w:r>
          </w:p>
        </w:tc>
        <w:tc>
          <w:tcPr>
            <w:tcW w:type="dxa" w:w="1800"/>
            <w:shd w:fill="E8E0D0" w:val="clear"/>
            <w:tcMar>
              <w:top w:type="dxa" w:w="60"/>
              <w:left w:type="dxa" w:w="140"/>
              <w:bottom w:type="dxa" w:w="60"/>
              <w:right w:type="dxa" w:w="100"/>
            </w:tcMar>
          </w:tcPr>
          <w:p>
            <w:r>
              <w:rPr>
                <w:rFonts w:ascii="Arial" w:cs="Arial" w:eastAsia="Arial" w:hAnsi="Arial"/>
                <w:sz w:val="19"/>
                <w:szCs w:val="19"/>
              </w:rPr>
              <w:t xml:space="preserve">~19:30 – 20:30</w:t>
            </w:r>
          </w:p>
        </w:tc>
        <w:tc>
          <w:tcPr>
            <w:tcW w:type="dxa" w:w="2760"/>
            <w:shd w:fill="E8E0D0" w:val="clear"/>
            <w:tcMar>
              <w:top w:type="dxa" w:w="60"/>
              <w:left w:type="dxa" w:w="140"/>
              <w:bottom w:type="dxa" w:w="60"/>
              <w:right w:type="dxa" w:w="100"/>
            </w:tcMar>
          </w:tcPr>
          <w:p>
            <w:r>
              <w:rPr>
                <w:rFonts w:ascii="Arial" w:cs="Arial" w:eastAsia="Arial" w:hAnsi="Arial"/>
                <w:sz w:val="19"/>
                <w:szCs w:val="19"/>
              </w:rPr>
              <w:t xml:space="preserve">~360 steps</w:t>
            </w:r>
          </w:p>
        </w:tc>
      </w:tr>
      <w:tr>
        <w:tc>
          <w:tcPr>
            <w:tcW w:type="dxa" w:w="3000"/>
            <w:shd w:fill="FFFFFF" w:val="clear"/>
            <w:tcMar>
              <w:top w:type="dxa" w:w="60"/>
              <w:left w:type="dxa" w:w="140"/>
              <w:bottom w:type="dxa" w:w="60"/>
              <w:right w:type="dxa" w:w="100"/>
            </w:tcMar>
          </w:tcPr>
          <w:p>
            <w:r>
              <w:rPr>
                <w:rFonts w:ascii="Arial" w:cs="Arial" w:eastAsia="Arial" w:hAnsi="Arial"/>
                <w:sz w:val="19"/>
                <w:szCs w:val="19"/>
              </w:rPr>
              <w:t xml:space="preserve">An Lushan hosting feast at inn tavern</w:t>
            </w:r>
          </w:p>
        </w:tc>
        <w:tc>
          <w:tcPr>
            <w:tcW w:type="dxa" w:w="1800"/>
            <w:shd w:fill="FFFFFF" w:val="clear"/>
            <w:tcMar>
              <w:top w:type="dxa" w:w="60"/>
              <w:left w:type="dxa" w:w="140"/>
              <w:bottom w:type="dxa" w:w="60"/>
              <w:right w:type="dxa" w:w="100"/>
            </w:tcMar>
          </w:tcPr>
          <w:p>
            <w:r>
              <w:rPr>
                <w:rFonts w:ascii="Arial" w:cs="Arial" w:eastAsia="Arial" w:hAnsi="Arial"/>
                <w:sz w:val="19"/>
                <w:szCs w:val="19"/>
              </w:rPr>
              <w:t xml:space="preserve">An Lushan</w:t>
            </w:r>
          </w:p>
        </w:tc>
        <w:tc>
          <w:tcPr>
            <w:tcW w:type="dxa" w:w="1800"/>
            <w:shd w:fill="FFFFFF" w:val="clear"/>
            <w:tcMar>
              <w:top w:type="dxa" w:w="60"/>
              <w:left w:type="dxa" w:w="140"/>
              <w:bottom w:type="dxa" w:w="60"/>
              <w:right w:type="dxa" w:w="100"/>
            </w:tcMar>
          </w:tcPr>
          <w:p>
            <w:r>
              <w:rPr>
                <w:rFonts w:ascii="Arial" w:cs="Arial" w:eastAsia="Arial" w:hAnsi="Arial"/>
                <w:sz w:val="19"/>
                <w:szCs w:val="19"/>
              </w:rPr>
              <w:t xml:space="preserve">~19:53 – 20:53</w:t>
            </w:r>
          </w:p>
        </w:tc>
        <w:tc>
          <w:tcPr>
            <w:tcW w:type="dxa" w:w="2760"/>
            <w:shd w:fill="FFFFFF" w:val="clear"/>
            <w:tcMar>
              <w:top w:type="dxa" w:w="60"/>
              <w:left w:type="dxa" w:w="140"/>
              <w:bottom w:type="dxa" w:w="60"/>
              <w:right w:type="dxa" w:w="100"/>
            </w:tcMar>
          </w:tcPr>
          <w:p>
            <w:r>
              <w:rPr>
                <w:rFonts w:ascii="Arial" w:cs="Arial" w:eastAsia="Arial" w:hAnsi="Arial"/>
                <w:sz w:val="19"/>
                <w:szCs w:val="19"/>
              </w:rPr>
              <w:t xml:space="preserve">360 steps</w:t>
            </w:r>
          </w:p>
        </w:tc>
      </w:tr>
      <w:tr>
        <w:tc>
          <w:tcPr>
            <w:tcW w:type="dxa" w:w="3000"/>
            <w:shd w:fill="E8E0D0" w:val="clear"/>
            <w:tcMar>
              <w:top w:type="dxa" w:w="60"/>
              <w:left w:type="dxa" w:w="140"/>
              <w:bottom w:type="dxa" w:w="60"/>
              <w:right w:type="dxa" w:w="100"/>
            </w:tcMar>
          </w:tcPr>
          <w:p>
            <w:r>
              <w:rPr>
                <w:rFonts w:ascii="Arial" w:cs="Arial" w:eastAsia="Arial" w:hAnsi="Arial"/>
                <w:sz w:val="19"/>
                <w:szCs w:val="19"/>
              </w:rPr>
              <w:t xml:space="preserve">Chen Zian copying Classics at desk</w:t>
            </w:r>
          </w:p>
        </w:tc>
        <w:tc>
          <w:tcPr>
            <w:tcW w:type="dxa" w:w="1800"/>
            <w:shd w:fill="E8E0D0" w:val="clear"/>
            <w:tcMar>
              <w:top w:type="dxa" w:w="60"/>
              <w:left w:type="dxa" w:w="140"/>
              <w:bottom w:type="dxa" w:w="60"/>
              <w:right w:type="dxa" w:w="100"/>
            </w:tcMar>
          </w:tcPr>
          <w:p>
            <w:r>
              <w:rPr>
                <w:rFonts w:ascii="Arial" w:cs="Arial" w:eastAsia="Arial" w:hAnsi="Arial"/>
                <w:sz w:val="19"/>
                <w:szCs w:val="19"/>
              </w:rPr>
              <w:t xml:space="preserve">Chen Zian</w:t>
            </w:r>
          </w:p>
        </w:tc>
        <w:tc>
          <w:tcPr>
            <w:tcW w:type="dxa" w:w="1800"/>
            <w:shd w:fill="E8E0D0" w:val="clear"/>
            <w:tcMar>
              <w:top w:type="dxa" w:w="60"/>
              <w:left w:type="dxa" w:w="140"/>
              <w:bottom w:type="dxa" w:w="60"/>
              <w:right w:type="dxa" w:w="100"/>
            </w:tcMar>
          </w:tcPr>
          <w:p>
            <w:r>
              <w:rPr>
                <w:rFonts w:ascii="Arial" w:cs="Arial" w:eastAsia="Arial" w:hAnsi="Arial"/>
                <w:sz w:val="19"/>
                <w:szCs w:val="19"/>
              </w:rPr>
              <w:t xml:space="preserve">~21:00 – 22:33</w:t>
            </w:r>
          </w:p>
        </w:tc>
        <w:tc>
          <w:tcPr>
            <w:tcW w:type="dxa" w:w="2760"/>
            <w:shd w:fill="E8E0D0" w:val="clear"/>
            <w:tcMar>
              <w:top w:type="dxa" w:w="60"/>
              <w:left w:type="dxa" w:w="140"/>
              <w:bottom w:type="dxa" w:w="60"/>
              <w:right w:type="dxa" w:w="100"/>
            </w:tcMar>
          </w:tcPr>
          <w:p>
            <w:r>
              <w:rPr>
                <w:rFonts w:ascii="Arial" w:cs="Arial" w:eastAsia="Arial" w:hAnsi="Arial"/>
                <w:sz w:val="19"/>
                <w:szCs w:val="19"/>
              </w:rPr>
              <w:t xml:space="preserve">~250 steps</w:t>
            </w:r>
          </w:p>
        </w:tc>
      </w:tr>
      <w:tr>
        <w:tc>
          <w:tcPr>
            <w:tcW w:type="dxa" w:w="3000"/>
            <w:shd w:fill="FFFFFF" w:val="clear"/>
            <w:tcMar>
              <w:top w:type="dxa" w:w="60"/>
              <w:left w:type="dxa" w:w="140"/>
              <w:bottom w:type="dxa" w:w="60"/>
              <w:right w:type="dxa" w:w="100"/>
            </w:tcMar>
          </w:tcPr>
          <w:p>
            <w:r>
              <w:rPr>
                <w:rFonts w:ascii="Arial" w:cs="Arial" w:eastAsia="Arial" w:hAnsi="Arial"/>
                <w:sz w:val="19"/>
                <w:szCs w:val="19"/>
              </w:rPr>
              <w:t xml:space="preserve">All agents asleep / transitioning</w:t>
            </w:r>
          </w:p>
        </w:tc>
        <w:tc>
          <w:tcPr>
            <w:tcW w:type="dxa" w:w="1800"/>
            <w:shd w:fill="FFFFFF" w:val="clear"/>
            <w:tcMar>
              <w:top w:type="dxa" w:w="60"/>
              <w:left w:type="dxa" w:w="140"/>
              <w:bottom w:type="dxa" w:w="60"/>
              <w:right w:type="dxa" w:w="100"/>
            </w:tcMar>
          </w:tcPr>
          <w:p>
            <w:r>
              <w:rPr>
                <w:rFonts w:ascii="Arial" w:cs="Arial" w:eastAsia="Arial" w:hAnsi="Arial"/>
                <w:sz w:val="19"/>
                <w:szCs w:val="19"/>
              </w:rPr>
              <w:t xml:space="preserve">All</w:t>
            </w:r>
          </w:p>
        </w:tc>
        <w:tc>
          <w:tcPr>
            <w:tcW w:type="dxa" w:w="1800"/>
            <w:shd w:fill="FFFFFF" w:val="clear"/>
            <w:tcMar>
              <w:top w:type="dxa" w:w="60"/>
              <w:left w:type="dxa" w:w="140"/>
              <w:bottom w:type="dxa" w:w="60"/>
              <w:right w:type="dxa" w:w="100"/>
            </w:tcMar>
          </w:tcPr>
          <w:p>
            <w:r>
              <w:rPr>
                <w:rFonts w:ascii="Arial" w:cs="Arial" w:eastAsia="Arial" w:hAnsi="Arial"/>
                <w:sz w:val="19"/>
                <w:szCs w:val="19"/>
              </w:rPr>
              <w:t xml:space="preserve">19:00 – end</w:t>
            </w:r>
          </w:p>
        </w:tc>
        <w:tc>
          <w:tcPr>
            <w:tcW w:type="dxa" w:w="2760"/>
            <w:shd w:fill="FFFFFF" w:val="clear"/>
            <w:tcMar>
              <w:top w:type="dxa" w:w="60"/>
              <w:left w:type="dxa" w:w="140"/>
              <w:bottom w:type="dxa" w:w="60"/>
              <w:right w:type="dxa" w:w="100"/>
            </w:tcMar>
          </w:tcPr>
          <w:p>
            <w:r>
              <w:rPr>
                <w:rFonts w:ascii="Arial" w:cs="Arial" w:eastAsia="Arial" w:hAnsi="Arial"/>
                <w:sz w:val="19"/>
                <w:szCs w:val="19"/>
              </w:rPr>
              <w:t xml:space="preserve">~3,400 steps</w:t>
            </w:r>
          </w:p>
        </w:tc>
      </w:tr>
    </w:tbl>
    <w:p>
      <w:pPr>
        <w:spacing w:after="80" w:before="0" w:line="276" w:lineRule="auto"/>
      </w:pPr>
      <w:r>
        <w:t xml:space="preserve"/>
      </w:r>
    </w:p>
    <w:p>
      <w:pPr>
        <w:spacing w:after="140" w:before="0" w:line="276" w:lineRule="auto"/>
        <w:jc w:val="both"/>
      </w:pPr>
      <w:r>
        <w:rPr>
          <w:rFonts w:ascii="Arial" w:cs="Arial" w:eastAsia="Arial" w:hAnsi="Arial"/>
          <w:b/>
          <w:bCs/>
          <w:sz w:val="22"/>
          <w:szCs w:val="22"/>
        </w:rPr>
        <w:t xml:space="preserve">Significance: </w:t>
      </w:r>
      <w:r>
        <w:rPr>
          <w:rFonts w:ascii="Arial" w:cs="Arial" w:eastAsia="Arial" w:hAnsi="Arial"/>
          <w:sz w:val="22"/>
          <w:szCs w:val="22"/>
        </w:rPr>
        <w:t xml:space="preserve">Despite the overall dominance of sleep states (approximately 71% of agent-steps), the 2000-step run produced a recognizable evening arc: Li Mingzhu's festival hosting at dusk, a scholar-merchant encounter at the start of the night, An Lushan's market negotiations and feast in the middle evening, and Chen Zian's late-night study session. This arc maps plausibly onto documented Tang daily rhythms for the three agent archetypes, even if execution gaps and schedule cascade failures remain visible in the data.</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4.  Behavior Analysis</w:t>
      </w:r>
    </w:p>
    <w:p>
      <w:pPr>
        <w:pStyle w:val="Heading2"/>
        <w:spacing w:after="100" w:before="240" w:line="276" w:lineRule="auto"/>
      </w:pPr>
      <w:r>
        <w:rPr>
          <w:rFonts w:ascii="Georgia" w:cs="Georgia" w:eastAsia="Georgia" w:hAnsi="Georgia"/>
          <w:b/>
          <w:bCs/>
          <w:color w:val="8B6914"/>
        </w:rPr>
        <w:t xml:space="preserve">Patterns Observed</w:t>
      </w:r>
    </w:p>
    <w:p>
      <w:pPr>
        <w:spacing w:after="140" w:before="0" w:line="276" w:lineRule="auto"/>
        <w:jc w:val="both"/>
      </w:pPr>
      <w:r>
        <w:rPr>
          <w:rFonts w:ascii="Arial" w:cs="Arial" w:eastAsia="Arial" w:hAnsi="Arial"/>
          <w:b/>
          <w:bCs/>
          <w:sz w:val="22"/>
          <w:szCs w:val="22"/>
        </w:rPr>
        <w:t xml:space="preserve">Pattern 1 — Role-Consistent Goal Expression: </w:t>
      </w:r>
      <w:r>
        <w:rPr>
          <w:rFonts w:ascii="Arial" w:cs="Arial" w:eastAsia="Arial" w:hAnsi="Arial"/>
          <w:sz w:val="22"/>
          <w:szCs w:val="22"/>
        </w:rPr>
        <w:t xml:space="preserve">Every agent acted in ways consistent with their seeded identity when active. Chen Zian immediately prioritized gathering intelligence about the imperial examination; An Lushan converted a social encounter into a business opportunity and later hosted a trade feast; Li Mingzhu fulfilled her proprietress role during the opening hour. The memory-seeded goal system functioned effectively at the individual level — the problem was duration and coverage, not direction.</w:t>
      </w:r>
    </w:p>
    <w:p>
      <w:pPr>
        <w:spacing w:after="80" w:before="0" w:line="276" w:lineRule="auto"/>
      </w:pPr>
      <w:r>
        <w:t xml:space="preserve"/>
      </w:r>
    </w:p>
    <w:p>
      <w:pPr>
        <w:spacing w:after="140" w:before="0" w:line="276" w:lineRule="auto"/>
        <w:jc w:val="both"/>
      </w:pPr>
      <w:r>
        <w:rPr>
          <w:rFonts w:ascii="Arial" w:cs="Arial" w:eastAsia="Arial" w:hAnsi="Arial"/>
          <w:b/>
          <w:bCs/>
          <w:sz w:val="22"/>
          <w:szCs w:val="22"/>
        </w:rPr>
        <w:t xml:space="preserve">Pattern 2 — Structured Evening Arc (Partial): </w:t>
      </w:r>
      <w:r>
        <w:rPr>
          <w:rFonts w:ascii="Arial" w:cs="Arial" w:eastAsia="Arial" w:hAnsi="Arial"/>
          <w:sz w:val="22"/>
          <w:szCs w:val="22"/>
        </w:rPr>
        <w:t xml:space="preserve">The 2000-step run, covering 18:00–23:33, produced a discernible temporal structure across the three agents: Li Mingzhu active at dusk; Chen Zian and An Lushan interacting in the early evening; An Lushan conducting trade activities in the mid-evening; Chen Zian studying late. This is not random — it reflects the interplay of seeded daily requirements and the hourly schedule generation logic. The partial arc validates the simulation's ability to model role-differentiated daily rhythms.</w:t>
      </w:r>
    </w:p>
    <w:p>
      <w:pPr>
        <w:spacing w:after="80" w:before="0" w:line="276" w:lineRule="auto"/>
      </w:pPr>
      <w:r>
        <w:t xml:space="preserve"/>
      </w:r>
    </w:p>
    <w:p>
      <w:pPr>
        <w:spacing w:after="140" w:before="0" w:line="276" w:lineRule="auto"/>
        <w:jc w:val="both"/>
      </w:pPr>
      <w:r>
        <w:rPr>
          <w:rFonts w:ascii="Arial" w:cs="Arial" w:eastAsia="Arial" w:hAnsi="Arial"/>
          <w:b/>
          <w:bCs/>
          <w:sz w:val="22"/>
          <w:szCs w:val="22"/>
        </w:rPr>
        <w:t xml:space="preserve">Pattern 3 — Sleep Cascade Dominance: </w:t>
      </w:r>
      <w:r>
        <w:rPr>
          <w:rFonts w:ascii="Arial" w:cs="Arial" w:eastAsia="Arial" w:hAnsi="Arial"/>
          <w:sz w:val="22"/>
          <w:szCs w:val="22"/>
        </w:rPr>
        <w:t xml:space="preserve">Of the approximately 6,003 total agent-steps (2,001 steps × 3 agents), roughly 4,266 were asleep or transitional states (~71%). The cascade arises from three interacting failure modes: (1) the hourly schedule generator, when given "asleep" entries in its prior-activity context, tends to extend the sleep state; (2) truncated LLM outputs ("An is final") produce short-duration slots that collapse into sleep; (3) the schedule padding logic fills remaining hours with "sleeping" blocks. These are architectural constraints of the Smallville scheduling system, not historical claims.</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Environment, Prompts, and Roles</w:t>
      </w:r>
    </w:p>
    <w:p>
      <w:pPr>
        <w:spacing w:after="140" w:before="0" w:line="276" w:lineRule="auto"/>
        <w:jc w:val="both"/>
      </w:pPr>
      <w:r>
        <w:rPr>
          <w:rFonts w:ascii="Arial" w:cs="Arial" w:eastAsia="Arial" w:hAnsi="Arial"/>
          <w:sz w:val="22"/>
          <w:szCs w:val="22"/>
        </w:rPr>
        <w:t xml:space="preserve">The simulation used the original Smallville tile map (the_ville) without modification. Location names in movement logs still reference the original Smallville geography ("Isabella Rodriguez's apartment," "Oak Hill College Dorm"). While the agents' conversation demonstrated awareness of the remapped names (both referred to "Li Mingzhu's tea house"), the underlying environment metadata did not reflect the historical context — creating a structural mismatch between the narrative layer (LLM-generated text) and the spatial layer (tile-based movement).</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Realistic vs. Artificial Behaviors</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800"/>
        <w:gridCol w:w="6560"/>
      </w:tblGrid>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Realistic</w:t>
            </w:r>
          </w:p>
        </w:tc>
        <w:tc>
          <w:tcPr>
            <w:tcW w:type="dxa" w:w="6560"/>
            <w:tcMar>
              <w:top w:type="dxa" w:w="80"/>
              <w:left w:type="dxa" w:w="160"/>
              <w:bottom w:type="dxa" w:w="80"/>
              <w:right w:type="dxa" w:w="120"/>
            </w:tcMar>
          </w:tcPr>
          <w:p>
            <w:r>
              <w:rPr>
                <w:rFonts w:ascii="Arial" w:cs="Arial" w:eastAsia="Arial" w:hAnsi="Arial"/>
                <w:sz w:val="20"/>
                <w:szCs w:val="20"/>
              </w:rPr>
              <w:t xml:space="preserve">Chen Zian's deference and intelligence-gathering; An Lushan's instrumental social maneuvering; both agents' spontaneous reference to Li Mingzhu's tea house as a neutral meeting point; Chen Zian's late-night study session consistent with seeded examination prep goals; An Lushan's trade feast with potential partners.</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Artificial</w:t>
            </w:r>
          </w:p>
        </w:tc>
        <w:tc>
          <w:tcPr>
            <w:tcW w:type="dxa" w:w="6560"/>
            <w:tcMar>
              <w:top w:type="dxa" w:w="80"/>
              <w:left w:type="dxa" w:w="160"/>
              <w:bottom w:type="dxa" w:w="80"/>
              <w:right w:type="dxa" w:w="120"/>
            </w:tcMar>
          </w:tcPr>
          <w:p>
            <w:r>
              <w:rPr>
                <w:rFonts w:ascii="Arial" w:cs="Arial" w:eastAsia="Arial" w:hAnsi="Arial"/>
                <w:sz w:val="20"/>
                <w:szCs w:val="20"/>
              </w:rPr>
              <w:t xml:space="preserve">Chen Zian and An Lushan initially asleep at 18:00 despite festival context; Li Mingzhu absent after Step 360 despite being the designated festival host; the 100-step conversation state lock-in; tile positions labeled with Smallville location names; "An is final" truncation artifact stored as an activity.</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Surprising</w:t>
            </w:r>
          </w:p>
        </w:tc>
        <w:tc>
          <w:tcPr>
            <w:tcW w:type="dxa" w:w="6560"/>
            <w:tcMar>
              <w:top w:type="dxa" w:w="80"/>
              <w:left w:type="dxa" w:w="160"/>
              <w:bottom w:type="dxa" w:w="80"/>
              <w:right w:type="dxa" w:w="120"/>
            </w:tcMar>
          </w:tcPr>
          <w:p>
            <w:r>
              <w:rPr>
                <w:rFonts w:ascii="Arial" w:cs="Arial" w:eastAsia="Arial" w:hAnsi="Arial"/>
                <w:sz w:val="20"/>
                <w:szCs w:val="20"/>
              </w:rPr>
              <w:t xml:space="preserve">An Lushan spontaneously referenced merchant networks connecting court families to foreign goods — a historically plausible claim not present in his bootstrap memory nodes, showing LLM creative extrapolation beyond the prompt specifications. Chen Zian's study session timing (~21:00–22:30) matched his seeded schedule almost exactly, suggesting robust memory retrieval.</w:t>
            </w:r>
          </w:p>
        </w:tc>
      </w:tr>
    </w:tbl>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5.  Historical Plausibility Evaluation</w:t>
      </w:r>
    </w:p>
    <w:p>
      <w:pPr>
        <w:pStyle w:val="Heading2"/>
        <w:spacing w:after="100" w:before="240" w:line="276" w:lineRule="auto"/>
      </w:pPr>
      <w:r>
        <w:rPr>
          <w:rFonts w:ascii="Georgia" w:cs="Georgia" w:eastAsia="Georgia" w:hAnsi="Georgia"/>
          <w:b/>
          <w:bCs/>
          <w:color w:val="8B6914"/>
        </w:rPr>
        <w:t xml:space="preserve">What Fits the Historical Context</w:t>
      </w:r>
    </w:p>
    <w:p>
      <w:pPr>
        <w:pStyle w:val="ListParagraph"/>
        <w:numPr>
          <w:ilvl w:val="0"/>
          <w:numId w:val="2"/>
        </w:numPr>
        <w:spacing w:after="80" w:before="0" w:line="276" w:lineRule="auto"/>
      </w:pPr>
      <w:r>
        <w:rPr>
          <w:rFonts w:ascii="Arial" w:cs="Arial" w:eastAsia="Arial" w:hAnsi="Arial"/>
          <w:sz w:val="22"/>
          <w:szCs w:val="22"/>
        </w:rPr>
        <w:t xml:space="preserve">The scholar-merchant exchange reflects historically documented patterns of cross-class social interaction in Tang Chang'an, where tea houses functioned as informal information markets.</w:t>
      </w:r>
    </w:p>
    <w:p>
      <w:pPr>
        <w:pStyle w:val="ListParagraph"/>
        <w:numPr>
          <w:ilvl w:val="0"/>
          <w:numId w:val="2"/>
        </w:numPr>
        <w:spacing w:after="80" w:before="0" w:line="276" w:lineRule="auto"/>
      </w:pPr>
      <w:r>
        <w:rPr>
          <w:rFonts w:ascii="Arial" w:cs="Arial" w:eastAsia="Arial" w:hAnsi="Arial"/>
          <w:sz w:val="22"/>
          <w:szCs w:val="22"/>
        </w:rPr>
        <w:t xml:space="preserve">Chen Zian's anxiety about examiner preferences reflects documented historical practice: Tang examinees actively sought intelligence about political factions influencing the examination.</w:t>
      </w:r>
    </w:p>
    <w:p>
      <w:pPr>
        <w:pStyle w:val="ListParagraph"/>
        <w:numPr>
          <w:ilvl w:val="0"/>
          <w:numId w:val="2"/>
        </w:numPr>
        <w:spacing w:after="80" w:before="0" w:line="276" w:lineRule="auto"/>
      </w:pPr>
      <w:r>
        <w:rPr>
          <w:rFonts w:ascii="Arial" w:cs="Arial" w:eastAsia="Arial" w:hAnsi="Arial"/>
          <w:sz w:val="22"/>
          <w:szCs w:val="22"/>
        </w:rPr>
        <w:t xml:space="preserve">An Lushan's awareness that scholar networks and wealthy households are his primary customer base reflects the documented role of Sogdian merchants as social brokers in Tang elite culture.</w:t>
      </w:r>
    </w:p>
    <w:p>
      <w:pPr>
        <w:pStyle w:val="ListParagraph"/>
        <w:numPr>
          <w:ilvl w:val="0"/>
          <w:numId w:val="2"/>
        </w:numPr>
        <w:spacing w:after="80" w:before="0" w:line="276" w:lineRule="auto"/>
      </w:pPr>
      <w:r>
        <w:rPr>
          <w:rFonts w:ascii="Arial" w:cs="Arial" w:eastAsia="Arial" w:hAnsi="Arial"/>
          <w:sz w:val="22"/>
          <w:szCs w:val="22"/>
        </w:rPr>
        <w:t xml:space="preserve">Chen Zian's late-night copying of classical texts (7:30–9:30 pm) matches documented examination candidate study routines in Tang anecdote literature.</w:t>
      </w:r>
    </w:p>
    <w:p>
      <w:pPr>
        <w:pStyle w:val="ListParagraph"/>
        <w:numPr>
          <w:ilvl w:val="0"/>
          <w:numId w:val="2"/>
        </w:numPr>
        <w:spacing w:after="80" w:before="0" w:line="276" w:lineRule="auto"/>
      </w:pPr>
      <w:r>
        <w:rPr>
          <w:rFonts w:ascii="Arial" w:cs="Arial" w:eastAsia="Arial" w:hAnsi="Arial"/>
          <w:sz w:val="22"/>
          <w:szCs w:val="22"/>
        </w:rPr>
        <w:t xml:space="preserve">An Lushan hosting a business feast at an inn tavern is consistent with documented practices of Silk Road merchants cultivating local partners through hospitality.</w:t>
      </w:r>
    </w:p>
    <w:p>
      <w:pPr>
        <w:pStyle w:val="ListParagraph"/>
        <w:numPr>
          <w:ilvl w:val="0"/>
          <w:numId w:val="2"/>
        </w:numPr>
        <w:spacing w:after="80" w:before="0" w:line="276" w:lineRule="auto"/>
      </w:pPr>
      <w:r>
        <w:rPr>
          <w:rFonts w:ascii="Arial" w:cs="Arial" w:eastAsia="Arial" w:hAnsi="Arial"/>
          <w:sz w:val="22"/>
          <w:szCs w:val="22"/>
        </w:rPr>
        <w:t xml:space="preserve">Li Mingzhu's active hosting role during the festival's opening hour (18:00–19:00) reflects the documented social agency of female proprietresses in Tang entertainment and food establishments.</w:t>
      </w:r>
    </w:p>
    <w:p>
      <w:pPr>
        <w:pStyle w:val="ListParagraph"/>
        <w:numPr>
          <w:ilvl w:val="0"/>
          <w:numId w:val="2"/>
        </w:numPr>
        <w:spacing w:after="80" w:before="0" w:line="276" w:lineRule="auto"/>
      </w:pPr>
      <w:r>
        <w:rPr>
          <w:rFonts w:ascii="Arial" w:cs="Arial" w:eastAsia="Arial" w:hAnsi="Arial"/>
          <w:sz w:val="22"/>
          <w:szCs w:val="22"/>
        </w:rPr>
        <w:t xml:space="preserve">The Lantern Festival as a moment for cross-status social encounter is historically accurate — nocturnal curfew suspension during Shangyuan was legally codified.</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Anachronisms and Distortions</w:t>
      </w:r>
    </w:p>
    <w:p>
      <w:pPr>
        <w:pStyle w:val="ListParagraph"/>
        <w:numPr>
          <w:ilvl w:val="0"/>
          <w:numId w:val="2"/>
        </w:numPr>
        <w:spacing w:after="80" w:before="0" w:line="276" w:lineRule="auto"/>
      </w:pPr>
      <w:r>
        <w:rPr>
          <w:rFonts w:ascii="Arial" w:cs="Arial" w:eastAsia="Arial" w:hAnsi="Arial"/>
          <w:b/>
          <w:bCs/>
          <w:sz w:val="22"/>
          <w:szCs w:val="22"/>
        </w:rPr>
        <w:t xml:space="preserve">Map topology: </w:t>
      </w:r>
      <w:r>
        <w:rPr>
          <w:rFonts w:ascii="Arial" w:cs="Arial" w:eastAsia="Arial" w:hAnsi="Arial"/>
          <w:sz w:val="22"/>
          <w:szCs w:val="22"/>
        </w:rPr>
        <w:t xml:space="preserve">The underlying tile map reflects a contemporary American college-town spatial layout. The agents navigate through corridors and rooms with no Tang Dynasty analogue. Chang'an's grid-based ward (坊) system — with high walls separating commercial from residential zones — is structurally absent.</w:t>
      </w:r>
    </w:p>
    <w:p>
      <w:pPr>
        <w:pStyle w:val="ListParagraph"/>
        <w:numPr>
          <w:ilvl w:val="0"/>
          <w:numId w:val="2"/>
        </w:numPr>
        <w:spacing w:after="80" w:before="0" w:line="276" w:lineRule="auto"/>
      </w:pPr>
      <w:r>
        <w:rPr>
          <w:rFonts w:ascii="Arial" w:cs="Arial" w:eastAsia="Arial" w:hAnsi="Arial"/>
          <w:b/>
          <w:bCs/>
          <w:sz w:val="22"/>
          <w:szCs w:val="22"/>
        </w:rPr>
        <w:t xml:space="preserve">Social hierarchy flattening: </w:t>
      </w:r>
      <w:r>
        <w:rPr>
          <w:rFonts w:ascii="Arial" w:cs="Arial" w:eastAsia="Arial" w:hAnsi="Arial"/>
          <w:sz w:val="22"/>
          <w:szCs w:val="22"/>
        </w:rPr>
        <w:t xml:space="preserve">Chen Zian addresses An Lushan (a foreign merchant) with greater openness than historical class and ethnic hierarchies would typically permit. Tang legal codes placed foreign merchants in a formally subordinate category relative to examination candidates.</w:t>
      </w:r>
    </w:p>
    <w:p>
      <w:pPr>
        <w:pStyle w:val="ListParagraph"/>
        <w:numPr>
          <w:ilvl w:val="0"/>
          <w:numId w:val="2"/>
        </w:numPr>
        <w:spacing w:after="80" w:before="0" w:line="276" w:lineRule="auto"/>
      </w:pPr>
      <w:r>
        <w:rPr>
          <w:rFonts w:ascii="Arial" w:cs="Arial" w:eastAsia="Arial" w:hAnsi="Arial"/>
          <w:b/>
          <w:bCs/>
          <w:sz w:val="22"/>
          <w:szCs w:val="22"/>
        </w:rPr>
        <w:t xml:space="preserve">Language register: </w:t>
      </w:r>
      <w:r>
        <w:rPr>
          <w:rFonts w:ascii="Arial" w:cs="Arial" w:eastAsia="Arial" w:hAnsi="Arial"/>
          <w:sz w:val="22"/>
          <w:szCs w:val="22"/>
        </w:rPr>
        <w:t xml:space="preserve">The conversation is conducted in 21st-century English with modern rhetorical conventions. There is no attempt to simulate the formal register of classical Chinese social discourse, including the use of honorifics (先生, 足下) and the conventions of indirect speech.</w:t>
      </w:r>
    </w:p>
    <w:p>
      <w:pPr>
        <w:pStyle w:val="ListParagraph"/>
        <w:numPr>
          <w:ilvl w:val="0"/>
          <w:numId w:val="2"/>
        </w:numPr>
        <w:spacing w:after="80" w:before="0" w:line="276" w:lineRule="auto"/>
      </w:pPr>
      <w:r>
        <w:rPr>
          <w:rFonts w:ascii="Arial" w:cs="Arial" w:eastAsia="Arial" w:hAnsi="Arial"/>
          <w:b/>
          <w:bCs/>
          <w:sz w:val="22"/>
          <w:szCs w:val="22"/>
        </w:rPr>
        <w:t xml:space="preserve">Schedule misalignment: </w:t>
      </w:r>
      <w:r>
        <w:rPr>
          <w:rFonts w:ascii="Arial" w:cs="Arial" w:eastAsia="Arial" w:hAnsi="Arial"/>
          <w:sz w:val="22"/>
          <w:szCs w:val="22"/>
        </w:rPr>
        <w:t xml:space="preserve">Despite the festival context, approximately 71% of agent-steps are sleep states. Historical records document that Lantern Festival celebrations in Chang'an extended from dusk well into the night, with all social strata actively participating.</w:t>
      </w:r>
    </w:p>
    <w:p>
      <w:pPr>
        <w:pStyle w:val="ListParagraph"/>
        <w:numPr>
          <w:ilvl w:val="0"/>
          <w:numId w:val="2"/>
        </w:numPr>
        <w:spacing w:after="80" w:before="0" w:line="276" w:lineRule="auto"/>
      </w:pPr>
      <w:r>
        <w:rPr>
          <w:rFonts w:ascii="Arial" w:cs="Arial" w:eastAsia="Arial" w:hAnsi="Arial"/>
          <w:b/>
          <w:bCs/>
          <w:sz w:val="22"/>
          <w:szCs w:val="22"/>
        </w:rPr>
        <w:t xml:space="preserve">Conversation location: </w:t>
      </w:r>
      <w:r>
        <w:rPr>
          <w:rFonts w:ascii="Arial" w:cs="Arial" w:eastAsia="Arial" w:hAnsi="Arial"/>
          <w:sz w:val="22"/>
          <w:szCs w:val="22"/>
        </w:rPr>
        <w:t xml:space="preserve">Chen Zian and An Lushan meet in a "college dormitory common room" — a contemporary spatial concept. In Tang Chang'an, such an encounter would more plausibly occur in a tea house, a wine shop, or in the open market.</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What Seems Missing</w:t>
      </w:r>
    </w:p>
    <w:p>
      <w:pPr>
        <w:spacing w:after="140" w:before="0" w:line="276" w:lineRule="auto"/>
        <w:jc w:val="both"/>
      </w:pPr>
      <w:r>
        <w:rPr>
          <w:rFonts w:ascii="Arial" w:cs="Arial" w:eastAsia="Arial" w:hAnsi="Arial"/>
          <w:sz w:val="22"/>
          <w:szCs w:val="22"/>
        </w:rPr>
        <w:t xml:space="preserve">The simulation entirely omits: the role of the imperial state and its officials; the non-Han ethnic dimension of An Lushan's Sogdian identity and its social implications; gendered power dynamics in commercial spaces; the acoustic and sensory dimensions of festival life (music, crowds, lanterns, food smells); the legal context of foreign merchant activity in the West Market; and the structural experience of social classes below the three agent archetypes — laborers, servants, itinerant performers, and the poor.</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6.  Simulation, Context, and Critique</w:t>
      </w:r>
    </w:p>
    <w:p>
      <w:pPr>
        <w:spacing w:after="140" w:before="0" w:line="276" w:lineRule="auto"/>
        <w:jc w:val="both"/>
      </w:pPr>
      <w:r>
        <w:rPr>
          <w:rFonts w:ascii="Arial" w:cs="Arial" w:eastAsia="Arial" w:hAnsi="Arial"/>
          <w:b/>
          <w:bCs/>
          <w:sz w:val="22"/>
          <w:szCs w:val="22"/>
        </w:rPr>
        <w:t xml:space="preserve">Core Position: </w:t>
      </w:r>
      <w:r>
        <w:rPr>
          <w:rFonts w:ascii="Arial" w:cs="Arial" w:eastAsia="Arial" w:hAnsi="Arial"/>
          <w:sz w:val="22"/>
          <w:szCs w:val="22"/>
        </w:rPr>
        <w:t xml:space="preserve">Agent-based simulations generate </w:t>
      </w:r>
      <w:r>
        <w:rPr>
          <w:rFonts w:ascii="Arial" w:cs="Arial" w:eastAsia="Arial" w:hAnsi="Arial"/>
          <w:i/>
          <w:iCs/>
          <w:sz w:val="22"/>
          <w:szCs w:val="22"/>
        </w:rPr>
        <w:t xml:space="preserve">possible behaviors</w:t>
      </w:r>
      <w:r>
        <w:rPr>
          <w:rFonts w:ascii="Arial" w:cs="Arial" w:eastAsia="Arial" w:hAnsi="Arial"/>
          <w:sz w:val="22"/>
          <w:szCs w:val="22"/>
        </w:rPr>
        <w:t xml:space="preserve">, not historical truth. They are generative models of plausibility, not reconstructions of the past. This simulation must be understood as a scaffold for inquiry, not a substitute for historical study.</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Prior Knowledge Students Would Need</w:t>
      </w:r>
    </w:p>
    <w:p>
      <w:pPr>
        <w:pStyle w:val="ListParagraph"/>
        <w:numPr>
          <w:ilvl w:val="0"/>
          <w:numId w:val="3"/>
        </w:numPr>
        <w:spacing w:after="80" w:before="0" w:line="276" w:lineRule="auto"/>
      </w:pPr>
      <w:r>
        <w:rPr>
          <w:rFonts w:ascii="Arial" w:cs="Arial" w:eastAsia="Arial" w:hAnsi="Arial"/>
          <w:sz w:val="22"/>
          <w:szCs w:val="22"/>
        </w:rPr>
        <w:t xml:space="preserve">Foundational knowledge of the Tang Dynasty's political structure, especially the imperial examination system (科举) and its social function as a meritocratic ideal with factional realities.</w:t>
      </w:r>
    </w:p>
    <w:p>
      <w:pPr>
        <w:pStyle w:val="ListParagraph"/>
        <w:numPr>
          <w:ilvl w:val="0"/>
          <w:numId w:val="3"/>
        </w:numPr>
        <w:spacing w:after="80" w:before="0" w:line="276" w:lineRule="auto"/>
      </w:pPr>
      <w:r>
        <w:rPr>
          <w:rFonts w:ascii="Arial" w:cs="Arial" w:eastAsia="Arial" w:hAnsi="Arial"/>
          <w:sz w:val="22"/>
          <w:szCs w:val="22"/>
        </w:rPr>
        <w:t xml:space="preserve">Understanding of Silk Road commerce and the role of Sogdian merchants in Tang economic and cultural life.</w:t>
      </w:r>
    </w:p>
    <w:p>
      <w:pPr>
        <w:pStyle w:val="ListParagraph"/>
        <w:numPr>
          <w:ilvl w:val="0"/>
          <w:numId w:val="3"/>
        </w:numPr>
        <w:spacing w:after="80" w:before="0" w:line="276" w:lineRule="auto"/>
      </w:pPr>
      <w:r>
        <w:rPr>
          <w:rFonts w:ascii="Arial" w:cs="Arial" w:eastAsia="Arial" w:hAnsi="Arial"/>
          <w:sz w:val="22"/>
          <w:szCs w:val="22"/>
        </w:rPr>
        <w:t xml:space="preserve">Awareness of gender roles in Tang commercial spaces, including the documented agency of female proprietresses in entertainment and food service.</w:t>
      </w:r>
    </w:p>
    <w:p>
      <w:pPr>
        <w:pStyle w:val="ListParagraph"/>
        <w:numPr>
          <w:ilvl w:val="0"/>
          <w:numId w:val="3"/>
        </w:numPr>
        <w:spacing w:after="80" w:before="0" w:line="276" w:lineRule="auto"/>
      </w:pPr>
      <w:r>
        <w:rPr>
          <w:rFonts w:ascii="Arial" w:cs="Arial" w:eastAsia="Arial" w:hAnsi="Arial"/>
          <w:sz w:val="22"/>
          <w:szCs w:val="22"/>
        </w:rPr>
        <w:t xml:space="preserve">Familiarity with the Lantern Festival's social and legal significance, including the nocturnal curfew suspension.</w:t>
      </w:r>
    </w:p>
    <w:p>
      <w:pPr>
        <w:pStyle w:val="ListParagraph"/>
        <w:numPr>
          <w:ilvl w:val="0"/>
          <w:numId w:val="3"/>
        </w:numPr>
        <w:spacing w:after="80" w:before="0" w:line="276" w:lineRule="auto"/>
      </w:pPr>
      <w:r>
        <w:rPr>
          <w:rFonts w:ascii="Arial" w:cs="Arial" w:eastAsia="Arial" w:hAnsi="Arial"/>
          <w:sz w:val="22"/>
          <w:szCs w:val="22"/>
        </w:rPr>
        <w:t xml:space="preserve">Critical AI literacy: understanding that LLMs generate statistically plausible text, not historically vetted content.</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Why This Simulation Cannot Stand Alone</w:t>
      </w:r>
    </w:p>
    <w:p>
      <w:pPr>
        <w:spacing w:after="140" w:before="0" w:line="276" w:lineRule="auto"/>
        <w:jc w:val="both"/>
      </w:pPr>
      <w:r>
        <w:rPr>
          <w:rFonts w:ascii="Arial" w:cs="Arial" w:eastAsia="Arial" w:hAnsi="Arial"/>
          <w:sz w:val="22"/>
          <w:szCs w:val="22"/>
        </w:rPr>
        <w:t xml:space="preserve">This simulation makes the </w:t>
      </w:r>
      <w:r>
        <w:rPr>
          <w:rFonts w:ascii="Arial" w:cs="Arial" w:eastAsia="Arial" w:hAnsi="Arial"/>
          <w:b/>
          <w:bCs/>
          <w:sz w:val="22"/>
          <w:szCs w:val="22"/>
        </w:rPr>
        <w:t xml:space="preserve">LLM's training corpus into the implicit historical source</w:t>
      </w:r>
      <w:r>
        <w:rPr>
          <w:rFonts w:ascii="Arial" w:cs="Arial" w:eastAsia="Arial" w:hAnsi="Arial"/>
          <w:sz w:val="22"/>
          <w:szCs w:val="22"/>
        </w:rPr>
        <w:t xml:space="preserve">. MiniMax-M2's knowledge of Tang Dynasty social dynamics is uneven, shaped by the relative presence of Tang history in its training data (likely dominated by modern Chinese historiography and popular fiction). Students who observe the conversation between Chen Zian and An Lushan without prior grounding may mistakenly interpret LLM-generated dialogue as historically attested behavior rather than as a statistically plausible confabulation.</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The simulation also systematically erases the experience of the majority of historical actors: urban laborers, enslaved persons, women in non-proprietress roles, children, and the poor are structurally absent from the agent roster and from the spatial logic of the simulation map.</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Assumptions Embedded in the Simulation Design</w:t>
      </w:r>
    </w:p>
    <w:p>
      <w:pPr>
        <w:pStyle w:val="ListParagraph"/>
        <w:numPr>
          <w:ilvl w:val="0"/>
          <w:numId w:val="2"/>
        </w:numPr>
        <w:spacing w:after="80" w:before="0" w:line="276" w:lineRule="auto"/>
      </w:pPr>
      <w:r>
        <w:rPr>
          <w:rFonts w:ascii="Arial" w:cs="Arial" w:eastAsia="Arial" w:hAnsi="Arial"/>
          <w:sz w:val="22"/>
          <w:szCs w:val="22"/>
        </w:rPr>
        <w:t xml:space="preserve">That historical social interaction can be adequately modeled through goal-directed agents with memory nodes — a highly individualist, psychologized model of human behavior.</w:t>
      </w:r>
    </w:p>
    <w:p>
      <w:pPr>
        <w:pStyle w:val="ListParagraph"/>
        <w:numPr>
          <w:ilvl w:val="0"/>
          <w:numId w:val="2"/>
        </w:numPr>
        <w:spacing w:after="80" w:before="0" w:line="276" w:lineRule="auto"/>
      </w:pPr>
      <w:r>
        <w:rPr>
          <w:rFonts w:ascii="Arial" w:cs="Arial" w:eastAsia="Arial" w:hAnsi="Arial"/>
          <w:sz w:val="22"/>
          <w:szCs w:val="22"/>
        </w:rPr>
        <w:t xml:space="preserve">That text-based dialogue is the primary medium of historically significant social action (erasing embodied, material, and non-verbal dimensions).</w:t>
      </w:r>
    </w:p>
    <w:p>
      <w:pPr>
        <w:pStyle w:val="ListParagraph"/>
        <w:numPr>
          <w:ilvl w:val="0"/>
          <w:numId w:val="2"/>
        </w:numPr>
        <w:spacing w:after="80" w:before="0" w:line="276" w:lineRule="auto"/>
      </w:pPr>
      <w:r>
        <w:rPr>
          <w:rFonts w:ascii="Arial" w:cs="Arial" w:eastAsia="Arial" w:hAnsi="Arial"/>
          <w:sz w:val="22"/>
          <w:szCs w:val="22"/>
        </w:rPr>
        <w:t xml:space="preserve">That three agents are a representative sample of a city of one million.</w:t>
      </w:r>
    </w:p>
    <w:p>
      <w:pPr>
        <w:pStyle w:val="ListParagraph"/>
        <w:numPr>
          <w:ilvl w:val="0"/>
          <w:numId w:val="2"/>
        </w:numPr>
        <w:spacing w:after="80" w:before="0" w:line="276" w:lineRule="auto"/>
      </w:pPr>
      <w:r>
        <w:rPr>
          <w:rFonts w:ascii="Arial" w:cs="Arial" w:eastAsia="Arial" w:hAnsi="Arial"/>
          <w:sz w:val="22"/>
          <w:szCs w:val="22"/>
        </w:rPr>
        <w:t xml:space="preserve">That the spatial logic of a contemporary American college town is a neutral substrate for any historical context.</w:t>
      </w:r>
    </w:p>
    <w:p>
      <w:pPr>
        <w:pStyle w:val="ListParagraph"/>
        <w:numPr>
          <w:ilvl w:val="0"/>
          <w:numId w:val="2"/>
        </w:numPr>
        <w:spacing w:after="80" w:before="0" w:line="276" w:lineRule="auto"/>
      </w:pPr>
      <w:r>
        <w:rPr>
          <w:rFonts w:ascii="Arial" w:cs="Arial" w:eastAsia="Arial" w:hAnsi="Arial"/>
          <w:sz w:val="22"/>
          <w:szCs w:val="22"/>
        </w:rPr>
        <w:t xml:space="preserve">That a single evening's activity is representative of ongoing social patterns rather than an exceptional festival event.</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What the Simulation Gets Wrong, Flattens, or Fails to Represent</w:t>
      </w:r>
    </w:p>
    <w:p>
      <w:pPr>
        <w:spacing w:after="140" w:before="0" w:line="276" w:lineRule="auto"/>
        <w:jc w:val="both"/>
      </w:pPr>
      <w:r>
        <w:rPr>
          <w:rFonts w:ascii="Arial" w:cs="Arial" w:eastAsia="Arial" w:hAnsi="Arial"/>
          <w:sz w:val="22"/>
          <w:szCs w:val="22"/>
        </w:rPr>
        <w:t xml:space="preserve">The most significant distortion is the complete absence of </w:t>
      </w:r>
      <w:r>
        <w:rPr>
          <w:rFonts w:ascii="Arial" w:cs="Arial" w:eastAsia="Arial" w:hAnsi="Arial"/>
          <w:i/>
          <w:iCs/>
          <w:sz w:val="22"/>
          <w:szCs w:val="22"/>
        </w:rPr>
        <w:t xml:space="preserve">structural power</w:t>
      </w:r>
      <w:r>
        <w:rPr>
          <w:rFonts w:ascii="Arial" w:cs="Arial" w:eastAsia="Arial" w:hAnsi="Arial"/>
          <w:sz w:val="22"/>
          <w:szCs w:val="22"/>
        </w:rPr>
        <w:t xml:space="preserve"> from the simulation. Tang Chang'an was organized by a legal system that assigned rights, obligations, and spatial access by status, ethnicity, and gender. The simulation's agents interact as socially equivalent individuals pursuing individual goals — a fundamentally liberal, modern, Western framework that is historically anachronistic for a Tang imperial context.</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Surrounding Learning Activities</w:t>
      </w:r>
    </w:p>
    <w:p>
      <w:pPr>
        <w:pStyle w:val="Heading3"/>
        <w:spacing w:after="80" w:before="180" w:line="276" w:lineRule="auto"/>
      </w:pPr>
      <w:r>
        <w:rPr>
          <w:rFonts w:ascii="Arial" w:cs="Arial" w:eastAsia="Arial" w:hAnsi="Arial"/>
          <w:b/>
          <w:bCs/>
          <w:color w:val="1A1A2E"/>
        </w:rPr>
        <w:t xml:space="preserve">Before the Simulation</w:t>
      </w:r>
    </w:p>
    <w:p>
      <w:pPr>
        <w:pStyle w:val="ListParagraph"/>
        <w:numPr>
          <w:ilvl w:val="0"/>
          <w:numId w:val="2"/>
        </w:numPr>
        <w:spacing w:after="80" w:before="0" w:line="276" w:lineRule="auto"/>
      </w:pPr>
      <w:r>
        <w:rPr>
          <w:rFonts w:ascii="Arial" w:cs="Arial" w:eastAsia="Arial" w:hAnsi="Arial"/>
          <w:sz w:val="22"/>
          <w:szCs w:val="22"/>
        </w:rPr>
        <w:t xml:space="preserve">Assign primary sources: translated excerpts from Tang huiyao (会要) on the Lantern Festival regulations and West Market laws governing foreign merchants.</w:t>
      </w:r>
    </w:p>
    <w:p>
      <w:pPr>
        <w:pStyle w:val="ListParagraph"/>
        <w:numPr>
          <w:ilvl w:val="0"/>
          <w:numId w:val="2"/>
        </w:numPr>
        <w:spacing w:after="80" w:before="0" w:line="276" w:lineRule="auto"/>
      </w:pPr>
      <w:r>
        <w:rPr>
          <w:rFonts w:ascii="Arial" w:cs="Arial" w:eastAsia="Arial" w:hAnsi="Arial"/>
          <w:sz w:val="22"/>
          <w:szCs w:val="22"/>
        </w:rPr>
        <w:t xml:space="preserve">Read secondary scholarship on Sogdian merchant networks in Tang China (e.g., Valerie Hansen's work on Silk Road contracts from Dunhuang).</w:t>
      </w:r>
    </w:p>
    <w:p>
      <w:pPr>
        <w:pStyle w:val="ListParagraph"/>
        <w:numPr>
          <w:ilvl w:val="0"/>
          <w:numId w:val="2"/>
        </w:numPr>
        <w:spacing w:after="80" w:before="0" w:line="276" w:lineRule="auto"/>
      </w:pPr>
      <w:r>
        <w:rPr>
          <w:rFonts w:ascii="Arial" w:cs="Arial" w:eastAsia="Arial" w:hAnsi="Arial"/>
          <w:sz w:val="22"/>
          <w:szCs w:val="22"/>
        </w:rPr>
        <w:t xml:space="preserve">Have students write a brief prediction: "What do you expect the agents to do? What would a historically accurate encounter look like?"</w:t>
      </w:r>
    </w:p>
    <w:p>
      <w:pPr>
        <w:spacing w:after="80" w:before="0" w:line="276" w:lineRule="auto"/>
      </w:pPr>
      <w:r>
        <w:t xml:space="preserve"/>
      </w:r>
    </w:p>
    <w:p>
      <w:pPr>
        <w:pStyle w:val="Heading3"/>
        <w:spacing w:after="80" w:before="180" w:line="276" w:lineRule="auto"/>
      </w:pPr>
      <w:r>
        <w:rPr>
          <w:rFonts w:ascii="Arial" w:cs="Arial" w:eastAsia="Arial" w:hAnsi="Arial"/>
          <w:b/>
          <w:bCs/>
          <w:color w:val="1A1A2E"/>
        </w:rPr>
        <w:t xml:space="preserve">During the Simulation</w:t>
      </w:r>
    </w:p>
    <w:p>
      <w:pPr>
        <w:pStyle w:val="ListParagraph"/>
        <w:numPr>
          <w:ilvl w:val="0"/>
          <w:numId w:val="2"/>
        </w:numPr>
        <w:spacing w:after="80" w:before="0" w:line="276" w:lineRule="auto"/>
      </w:pPr>
      <w:r>
        <w:rPr>
          <w:rFonts w:ascii="Arial" w:cs="Arial" w:eastAsia="Arial" w:hAnsi="Arial"/>
          <w:sz w:val="22"/>
          <w:szCs w:val="22"/>
        </w:rPr>
        <w:t xml:space="preserve">Ask students to annotate the conversation log: mark each utterance as (a) historically plausible, (b) historically implausible, or (c) uncertain, with brief justification.</w:t>
      </w:r>
    </w:p>
    <w:p>
      <w:pPr>
        <w:pStyle w:val="ListParagraph"/>
        <w:numPr>
          <w:ilvl w:val="0"/>
          <w:numId w:val="2"/>
        </w:numPr>
        <w:spacing w:after="80" w:before="0" w:line="276" w:lineRule="auto"/>
      </w:pPr>
      <w:r>
        <w:rPr>
          <w:rFonts w:ascii="Arial" w:cs="Arial" w:eastAsia="Arial" w:hAnsi="Arial"/>
          <w:sz w:val="22"/>
          <w:szCs w:val="22"/>
        </w:rPr>
        <w:t xml:space="preserve">Ask students to note what the simulation cannot show them — particularly what is structurally absent.</w:t>
      </w:r>
    </w:p>
    <w:p>
      <w:pPr>
        <w:spacing w:after="80" w:before="0" w:line="276" w:lineRule="auto"/>
      </w:pPr>
      <w:r>
        <w:t xml:space="preserve"/>
      </w:r>
    </w:p>
    <w:p>
      <w:pPr>
        <w:pStyle w:val="Heading3"/>
        <w:spacing w:after="80" w:before="180" w:line="276" w:lineRule="auto"/>
      </w:pPr>
      <w:r>
        <w:rPr>
          <w:rFonts w:ascii="Arial" w:cs="Arial" w:eastAsia="Arial" w:hAnsi="Arial"/>
          <w:b/>
          <w:bCs/>
          <w:color w:val="1A1A2E"/>
        </w:rPr>
        <w:t xml:space="preserve">After the Simulation</w:t>
      </w:r>
    </w:p>
    <w:p>
      <w:pPr>
        <w:pStyle w:val="ListParagraph"/>
        <w:numPr>
          <w:ilvl w:val="0"/>
          <w:numId w:val="2"/>
        </w:numPr>
        <w:spacing w:after="80" w:before="0" w:line="276" w:lineRule="auto"/>
      </w:pPr>
      <w:r>
        <w:rPr>
          <w:rFonts w:ascii="Arial" w:cs="Arial" w:eastAsia="Arial" w:hAnsi="Arial"/>
          <w:sz w:val="22"/>
          <w:szCs w:val="22"/>
        </w:rPr>
        <w:t xml:space="preserve">Compare the simulated scholar-merchant conversation with a documented Tang period anecdote involving similar social types.</w:t>
      </w:r>
    </w:p>
    <w:p>
      <w:pPr>
        <w:pStyle w:val="ListParagraph"/>
        <w:numPr>
          <w:ilvl w:val="0"/>
          <w:numId w:val="2"/>
        </w:numPr>
        <w:spacing w:after="80" w:before="0" w:line="276" w:lineRule="auto"/>
      </w:pPr>
      <w:r>
        <w:rPr>
          <w:rFonts w:ascii="Arial" w:cs="Arial" w:eastAsia="Arial" w:hAnsi="Arial"/>
          <w:sz w:val="22"/>
          <w:szCs w:val="22"/>
        </w:rPr>
        <w:t xml:space="preserve">Discussion prompt: "What does the fact that 71% of agent-steps are asleep tell us about how the simulation's inherited structure shapes historical representation?"</w:t>
      </w:r>
    </w:p>
    <w:p>
      <w:pPr>
        <w:pStyle w:val="ListParagraph"/>
        <w:numPr>
          <w:ilvl w:val="0"/>
          <w:numId w:val="2"/>
        </w:numPr>
        <w:spacing w:after="80" w:before="0" w:line="276" w:lineRule="auto"/>
      </w:pPr>
      <w:r>
        <w:rPr>
          <w:rFonts w:ascii="Arial" w:cs="Arial" w:eastAsia="Arial" w:hAnsi="Arial"/>
          <w:sz w:val="22"/>
          <w:szCs w:val="22"/>
        </w:rPr>
        <w:t xml:space="preserve">Have students write a critique: "In what ways is this simulation more like a historical novel than a historical source?"</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7.  Strengths and Limitations</w:t>
      </w:r>
    </w:p>
    <w:p>
      <w:pPr>
        <w:pStyle w:val="Heading2"/>
        <w:spacing w:after="100" w:before="240" w:line="276" w:lineRule="auto"/>
      </w:pPr>
      <w:r>
        <w:rPr>
          <w:rFonts w:ascii="Georgia" w:cs="Georgia" w:eastAsia="Georgia" w:hAnsi="Georgia"/>
          <w:b/>
          <w:bCs/>
          <w:color w:val="8B6914"/>
        </w:rPr>
        <w:t xml:space="preserve">What the Simulation Helps Reveal</w:t>
      </w:r>
    </w:p>
    <w:p>
      <w:pPr>
        <w:pStyle w:val="ListParagraph"/>
        <w:numPr>
          <w:ilvl w:val="0"/>
          <w:numId w:val="2"/>
        </w:numPr>
        <w:spacing w:after="80" w:before="0" w:line="276" w:lineRule="auto"/>
      </w:pPr>
      <w:r>
        <w:rPr>
          <w:rFonts w:ascii="Arial" w:cs="Arial" w:eastAsia="Arial" w:hAnsi="Arial"/>
          <w:sz w:val="22"/>
          <w:szCs w:val="22"/>
        </w:rPr>
        <w:t xml:space="preserve">The social function of the tea house as a cross-status meeting space — both agents spontaneously referenced Li Mingzhu's establishment as a neutral venue without direct coordination.</w:t>
      </w:r>
    </w:p>
    <w:p>
      <w:pPr>
        <w:pStyle w:val="ListParagraph"/>
        <w:numPr>
          <w:ilvl w:val="0"/>
          <w:numId w:val="2"/>
        </w:numPr>
        <w:spacing w:after="80" w:before="0" w:line="276" w:lineRule="auto"/>
      </w:pPr>
      <w:r>
        <w:rPr>
          <w:rFonts w:ascii="Arial" w:cs="Arial" w:eastAsia="Arial" w:hAnsi="Arial"/>
          <w:sz w:val="22"/>
          <w:szCs w:val="22"/>
        </w:rPr>
        <w:t xml:space="preserve">The instrumental nature of cross-class relationships in Tang society — the scholar wants intelligence; the merchant wants customers — a pattern that emerges without explicit scripting.</w:t>
      </w:r>
    </w:p>
    <w:p>
      <w:pPr>
        <w:pStyle w:val="ListParagraph"/>
        <w:numPr>
          <w:ilvl w:val="0"/>
          <w:numId w:val="2"/>
        </w:numPr>
        <w:spacing w:after="80" w:before="0" w:line="276" w:lineRule="auto"/>
      </w:pPr>
      <w:r>
        <w:rPr>
          <w:rFonts w:ascii="Arial" w:cs="Arial" w:eastAsia="Arial" w:hAnsi="Arial"/>
          <w:sz w:val="22"/>
          <w:szCs w:val="22"/>
        </w:rPr>
        <w:t xml:space="preserve">The tension between individual agency (goals) and structural constraint (schedules) in historical actor modeling — made visible precisely because the simulation only partially resolves it.</w:t>
      </w:r>
    </w:p>
    <w:p>
      <w:pPr>
        <w:pStyle w:val="ListParagraph"/>
        <w:numPr>
          <w:ilvl w:val="0"/>
          <w:numId w:val="2"/>
        </w:numPr>
        <w:spacing w:after="80" w:before="0" w:line="276" w:lineRule="auto"/>
      </w:pPr>
      <w:r>
        <w:rPr>
          <w:rFonts w:ascii="Arial" w:cs="Arial" w:eastAsia="Arial" w:hAnsi="Arial"/>
          <w:sz w:val="22"/>
          <w:szCs w:val="22"/>
        </w:rPr>
        <w:t xml:space="preserve">The limits of LLM knowledge as a historical source — occasional plausible-but-unverifiable embellishments illustrate confabulation in action.</w:t>
      </w:r>
    </w:p>
    <w:p>
      <w:pPr>
        <w:pStyle w:val="ListParagraph"/>
        <w:numPr>
          <w:ilvl w:val="0"/>
          <w:numId w:val="2"/>
        </w:numPr>
        <w:spacing w:after="80" w:before="0" w:line="276" w:lineRule="auto"/>
      </w:pPr>
      <w:r>
        <w:rPr>
          <w:rFonts w:ascii="Arial" w:cs="Arial" w:eastAsia="Arial" w:hAnsi="Arial"/>
          <w:sz w:val="22"/>
          <w:szCs w:val="22"/>
        </w:rPr>
        <w:t xml:space="preserve">The role-specific daily rhythms of Tang social types — when active, each agent's temporal pattern (hosting at dusk, trading at midday, studying at night) maps onto historically documented routines.</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What the Simulation Cannot Capture Well</w:t>
      </w:r>
    </w:p>
    <w:p>
      <w:pPr>
        <w:pStyle w:val="ListParagraph"/>
        <w:numPr>
          <w:ilvl w:val="0"/>
          <w:numId w:val="2"/>
        </w:numPr>
        <w:spacing w:after="80" w:before="0" w:line="276" w:lineRule="auto"/>
      </w:pPr>
      <w:r>
        <w:rPr>
          <w:rFonts w:ascii="Arial" w:cs="Arial" w:eastAsia="Arial" w:hAnsi="Arial"/>
          <w:sz w:val="22"/>
          <w:szCs w:val="22"/>
        </w:rPr>
        <w:t xml:space="preserve">Material culture: the smell of spices, the weight of silk, the light of lanterns, the sound of musicians — the sensory world of the festival is entirely absent.</w:t>
      </w:r>
    </w:p>
    <w:p>
      <w:pPr>
        <w:pStyle w:val="ListParagraph"/>
        <w:numPr>
          <w:ilvl w:val="0"/>
          <w:numId w:val="2"/>
        </w:numPr>
        <w:spacing w:after="80" w:before="0" w:line="276" w:lineRule="auto"/>
      </w:pPr>
      <w:r>
        <w:rPr>
          <w:rFonts w:ascii="Arial" w:cs="Arial" w:eastAsia="Arial" w:hAnsi="Arial"/>
          <w:sz w:val="22"/>
          <w:szCs w:val="22"/>
        </w:rPr>
        <w:t xml:space="preserve">Structural power: legal status, ethnic hierarchy, gendered access to commercial space.</w:t>
      </w:r>
    </w:p>
    <w:p>
      <w:pPr>
        <w:pStyle w:val="ListParagraph"/>
        <w:numPr>
          <w:ilvl w:val="0"/>
          <w:numId w:val="2"/>
        </w:numPr>
        <w:spacing w:after="80" w:before="0" w:line="276" w:lineRule="auto"/>
      </w:pPr>
      <w:r>
        <w:rPr>
          <w:rFonts w:ascii="Arial" w:cs="Arial" w:eastAsia="Arial" w:hAnsi="Arial"/>
          <w:sz w:val="22"/>
          <w:szCs w:val="22"/>
        </w:rPr>
        <w:t xml:space="preserve">The experience of the majority: non-elite actors, women outside the proprietress role, foreign laborers.</w:t>
      </w:r>
    </w:p>
    <w:p>
      <w:pPr>
        <w:pStyle w:val="ListParagraph"/>
        <w:numPr>
          <w:ilvl w:val="0"/>
          <w:numId w:val="2"/>
        </w:numPr>
        <w:spacing w:after="80" w:before="0" w:line="276" w:lineRule="auto"/>
      </w:pPr>
      <w:r>
        <w:rPr>
          <w:rFonts w:ascii="Arial" w:cs="Arial" w:eastAsia="Arial" w:hAnsi="Arial"/>
          <w:sz w:val="22"/>
          <w:szCs w:val="22"/>
        </w:rPr>
        <w:t xml:space="preserve">Temporal depth: 2000 steps covering approximately 5.5 hours is a single evening snapshot; it cannot represent the seasonal, annual, or generational rhythms of Tang social life.</w:t>
      </w:r>
    </w:p>
    <w:p>
      <w:pPr>
        <w:pStyle w:val="ListParagraph"/>
        <w:numPr>
          <w:ilvl w:val="0"/>
          <w:numId w:val="2"/>
        </w:numPr>
        <w:spacing w:after="80" w:before="0" w:line="276" w:lineRule="auto"/>
      </w:pPr>
      <w:r>
        <w:rPr>
          <w:rFonts w:ascii="Arial" w:cs="Arial" w:eastAsia="Arial" w:hAnsi="Arial"/>
          <w:sz w:val="22"/>
          <w:szCs w:val="22"/>
        </w:rPr>
        <w:t xml:space="preserve">Non-linguistic action: bowing, gift-giving, the exchange of visiting cards (名帖), physical proximity management — social rituals that operate below the level of conversation.</w:t>
      </w:r>
    </w:p>
    <w:p>
      <w:pPr>
        <w:pStyle w:val="ListParagraph"/>
        <w:numPr>
          <w:ilvl w:val="0"/>
          <w:numId w:val="2"/>
        </w:numPr>
        <w:spacing w:after="80" w:before="0" w:line="276" w:lineRule="auto"/>
      </w:pPr>
      <w:r>
        <w:rPr>
          <w:rFonts w:ascii="Arial" w:cs="Arial" w:eastAsia="Arial" w:hAnsi="Arial"/>
          <w:sz w:val="22"/>
          <w:szCs w:val="22"/>
        </w:rPr>
        <w:t xml:space="preserve">Collective behavior: crowd dynamics, group celebration, the collective experience of the Lantern Festival spectacle.</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Utility Assessment</w:t>
      </w:r>
    </w:p>
    <w:p>
      <w:pPr>
        <w:spacing w:after="140" w:before="0" w:line="276" w:lineRule="auto"/>
        <w:jc w:val="both"/>
      </w:pPr>
      <w:r>
        <w:rPr>
          <w:rFonts w:ascii="Arial" w:cs="Arial" w:eastAsia="Arial" w:hAnsi="Arial"/>
          <w:sz w:val="22"/>
          <w:szCs w:val="22"/>
        </w:rPr>
        <w:t xml:space="preserve">This simulation is most useful as a tool for </w:t>
      </w:r>
      <w:r>
        <w:rPr>
          <w:rFonts w:ascii="Arial" w:cs="Arial" w:eastAsia="Arial" w:hAnsi="Arial"/>
          <w:i/>
          <w:iCs/>
          <w:sz w:val="22"/>
          <w:szCs w:val="22"/>
        </w:rPr>
        <w:t xml:space="preserve">critical engagement</w:t>
      </w:r>
      <w:r>
        <w:rPr>
          <w:rFonts w:ascii="Arial" w:cs="Arial" w:eastAsia="Arial" w:hAnsi="Arial"/>
          <w:sz w:val="22"/>
          <w:szCs w:val="22"/>
        </w:rPr>
        <w:t xml:space="preserve"> and </w:t>
      </w:r>
      <w:r>
        <w:rPr>
          <w:rFonts w:ascii="Arial" w:cs="Arial" w:eastAsia="Arial" w:hAnsi="Arial"/>
          <w:i/>
          <w:iCs/>
          <w:sz w:val="22"/>
          <w:szCs w:val="22"/>
        </w:rPr>
        <w:t xml:space="preserve">structured inquiry</w:t>
      </w:r>
      <w:r>
        <w:rPr>
          <w:rFonts w:ascii="Arial" w:cs="Arial" w:eastAsia="Arial" w:hAnsi="Arial"/>
          <w:sz w:val="22"/>
          <w:szCs w:val="22"/>
        </w:rPr>
        <w:t xml:space="preserve"> rather than historical exploration. The 2000-step run provides enough temporal coverage to observe a partial daily arc across three distinct social roles — a significant improvement over the 200-step baseline — but the 71% sleep-state ratio remains a structural limitation. The simulation's greatest pedagogical value lies not in what the agents do correctly, but in using its failures, absences, and distortions as evidence for what historical simulation cannot do.</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8.  Final Reflection</w:t>
      </w:r>
    </w:p>
    <w:p>
      <w:pPr>
        <w:spacing w:after="140" w:before="0" w:line="276" w:lineRule="auto"/>
        <w:jc w:val="both"/>
      </w:pPr>
      <w:r>
        <w:rPr>
          <w:rFonts w:ascii="Arial" w:cs="Arial" w:eastAsia="Arial" w:hAnsi="Arial"/>
          <w:sz w:val="22"/>
          <w:szCs w:val="22"/>
        </w:rPr>
        <w:t xml:space="preserve">Analyzing agent behavior across 2,000 steps and 5.5 hours of simulated Tang Dynasty life has clarified two things simultaneously: what generative AI systems do well, and what the discipline of history requires that they cannot provide.</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The agents, when they functioned, produced behavior that was genuinely surprising in its coherence. Li Mingzhu's opening hour of active hosting, Chen Zian's late-night classical study, An Lushan's trade feast with potential partners — none of this was fully scripted. It emerged from the interaction of memory nodes, goal architectures, and an LLM's probabilistic knowledge of a historical world. The conversation between Chen Zian and An Lushan, in particular, demonstrated a form of social intelligence that exceeded the sum of its parts: both agents pursued their individual goals while generating dialogue that reflects real patterns of instrumental cross-class interaction in Tang commercial culture.</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But the simulation also made visible something that historical methodology takes seriously and that AI systems cannot: the </w:t>
      </w:r>
      <w:r>
        <w:rPr>
          <w:rFonts w:ascii="Arial" w:cs="Arial" w:eastAsia="Arial" w:hAnsi="Arial"/>
          <w:i/>
          <w:iCs/>
          <w:sz w:val="22"/>
          <w:szCs w:val="22"/>
        </w:rPr>
        <w:t xml:space="preserve">constructedness of historical knowledge</w:t>
      </w:r>
      <w:r>
        <w:rPr>
          <w:rFonts w:ascii="Arial" w:cs="Arial" w:eastAsia="Arial" w:hAnsi="Arial"/>
          <w:sz w:val="22"/>
          <w:szCs w:val="22"/>
        </w:rPr>
        <w:t xml:space="preserve">. When 71% of agent-steps are sleep states during the Lantern Festival's peak hours, the simulation is not making a historical claim — it is revealing an architectural constraint inherited from a contemporary American college-town scheduling system. The danger is that students without prior critical framing might not know the difference. A simulation that produces fluent, period-appropriate dialogue can easily be mistaken for a simulation that produces historically accurate dialogue.</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Ultimately, this exercise has clarified that agent-based historical simulation is best understood as a form of </w:t>
      </w:r>
      <w:r>
        <w:rPr>
          <w:rFonts w:ascii="Arial" w:cs="Arial" w:eastAsia="Arial" w:hAnsi="Arial"/>
          <w:i/>
          <w:iCs/>
          <w:sz w:val="22"/>
          <w:szCs w:val="22"/>
        </w:rPr>
        <w:t xml:space="preserve">interactive historiographical argument</w:t>
      </w:r>
      <w:r>
        <w:rPr>
          <w:rFonts w:ascii="Arial" w:cs="Arial" w:eastAsia="Arial" w:hAnsi="Arial"/>
          <w:sz w:val="22"/>
          <w:szCs w:val="22"/>
        </w:rPr>
        <w:t xml:space="preserve">. Every design choice — who the agents are, what they remember, what time it starts, whose space they inhabit, which scheduling system governs their day — embeds a claim about what history is and whose experience counts as historical. Making those claims explicit, subjecting them to critique, and reading the simulation's failures as evidence rather than noise: this is what transforms a computational exercise into a historical learning experience.</w:t>
      </w:r>
    </w:p>
    <w:p>
      <w:pPr>
        <w:spacing w:after="160" w:before="0" w:line="276" w:lineRule="auto"/>
      </w:pPr>
      <w:r>
        <w:t xml:space="preserve"/>
      </w:r>
    </w:p>
    <w:p>
      <w:pPr>
        <w:pBdr>
          <w:top w:val="single" w:color="E8E0D0" w:sz="4" w:space="4"/>
        </w:pBdr>
        <w:spacing w:after="80" w:before="0" w:line="276" w:lineRule="auto"/>
      </w:pPr>
    </w:p>
    <w:p>
      <w:pPr>
        <w:pStyle w:val="Heading2"/>
        <w:spacing w:after="100" w:before="240" w:line="276" w:lineRule="auto"/>
      </w:pPr>
      <w:r>
        <w:rPr>
          <w:rFonts w:ascii="Georgia" w:cs="Georgia" w:eastAsia="Georgia" w:hAnsi="Georgia"/>
          <w:b/>
          <w:bCs/>
          <w:color w:val="8B6914"/>
        </w:rPr>
        <w:t xml:space="preserve">Grading Rubric (Self-Assessment)</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3600"/>
        <w:gridCol w:w="1200"/>
        <w:gridCol w:w="4560"/>
      </w:tblGrid>
      <w:tr>
        <w:tc>
          <w:tcPr>
            <w:tcW w:type="dxa" w:w="3600"/>
            <w:shd w:fill="1A1A2E" w:val="clear"/>
            <w:tcMar>
              <w:top w:type="dxa" w:w="80"/>
              <w:left w:type="dxa" w:w="140"/>
              <w:bottom w:type="dxa" w:w="80"/>
              <w:right w:type="dxa" w:w="100"/>
            </w:tcMar>
          </w:tcPr>
          <w:p>
            <w:r>
              <w:rPr>
                <w:rFonts w:ascii="Arial" w:cs="Arial" w:eastAsia="Arial" w:hAnsi="Arial"/>
                <w:b/>
                <w:bCs/>
                <w:color w:val="FFFFFF"/>
                <w:sz w:val="20"/>
                <w:szCs w:val="20"/>
              </w:rPr>
              <w:t xml:space="preserve">Criterion</w:t>
            </w:r>
          </w:p>
        </w:tc>
        <w:tc>
          <w:tcPr>
            <w:tcW w:type="dxa" w:w="1200"/>
            <w:shd w:fill="1A1A2E" w:val="clear"/>
            <w:tcMar>
              <w:top w:type="dxa" w:w="80"/>
              <w:left w:type="dxa" w:w="140"/>
              <w:bottom w:type="dxa" w:w="80"/>
              <w:right w:type="dxa" w:w="100"/>
            </w:tcMar>
          </w:tcPr>
          <w:p>
            <w:r>
              <w:rPr>
                <w:rFonts w:ascii="Arial" w:cs="Arial" w:eastAsia="Arial" w:hAnsi="Arial"/>
                <w:b/>
                <w:bCs/>
                <w:color w:val="FFFFFF"/>
                <w:sz w:val="20"/>
                <w:szCs w:val="20"/>
              </w:rPr>
              <w:t xml:space="preserve">Points</w:t>
            </w:r>
          </w:p>
        </w:tc>
        <w:tc>
          <w:tcPr>
            <w:tcW w:type="dxa" w:w="4560"/>
            <w:shd w:fill="1A1A2E" w:val="clear"/>
            <w:tcMar>
              <w:top w:type="dxa" w:w="80"/>
              <w:left w:type="dxa" w:w="140"/>
              <w:bottom w:type="dxa" w:w="80"/>
              <w:right w:type="dxa" w:w="100"/>
            </w:tcMar>
          </w:tcPr>
          <w:p>
            <w:r>
              <w:rPr>
                <w:rFonts w:ascii="Arial" w:cs="Arial" w:eastAsia="Arial" w:hAnsi="Arial"/>
                <w:b/>
                <w:bCs/>
                <w:color w:val="FFFFFF"/>
                <w:sz w:val="20"/>
                <w:szCs w:val="20"/>
              </w:rPr>
              <w:t xml:space="preserve">Self-Assessment</w:t>
            </w:r>
          </w:p>
        </w:tc>
      </w:tr>
      <w:tr>
        <w:tc>
          <w:tcPr>
            <w:tcW w:type="dxa" w:w="3600"/>
            <w:shd w:fill="E8E0D0" w:val="clear"/>
            <w:tcMar>
              <w:top w:type="dxa" w:w="60"/>
              <w:left w:type="dxa" w:w="140"/>
              <w:bottom w:type="dxa" w:w="60"/>
              <w:right w:type="dxa" w:w="100"/>
            </w:tcMar>
          </w:tcPr>
          <w:p>
            <w:r>
              <w:rPr>
                <w:rFonts w:ascii="Arial" w:cs="Arial" w:eastAsia="Arial" w:hAnsi="Arial"/>
                <w:b/>
                <w:bCs/>
                <w:sz w:val="20"/>
                <w:szCs w:val="20"/>
              </w:rPr>
              <w:t xml:space="preserve">Completion &amp; Clarity</w:t>
            </w:r>
          </w:p>
        </w:tc>
        <w:tc>
          <w:tcPr>
            <w:tcW w:type="dxa" w:w="1200"/>
            <w:shd w:fill="E8E0D0" w:val="clear"/>
            <w:tcMar>
              <w:top w:type="dxa" w:w="60"/>
              <w:left w:type="dxa" w:w="140"/>
              <w:bottom w:type="dxa" w:w="60"/>
              <w:right w:type="dxa" w:w="100"/>
            </w:tcMar>
          </w:tcPr>
          <w:p>
            <w:pPr>
              <w:jc w:val="center"/>
            </w:pPr>
            <w:r>
              <w:rPr>
                <w:rFonts w:ascii="Arial" w:cs="Arial" w:eastAsia="Arial" w:hAnsi="Arial"/>
                <w:b/>
                <w:bCs/>
                <w:color w:val="8B6914"/>
                <w:sz w:val="20"/>
                <w:szCs w:val="20"/>
              </w:rPr>
              <w:t xml:space="preserve">5</w:t>
            </w:r>
          </w:p>
        </w:tc>
        <w:tc>
          <w:tcPr>
            <w:tcW w:type="dxa" w:w="4560"/>
            <w:shd w:fill="E8E0D0" w:val="clear"/>
            <w:tcMar>
              <w:top w:type="dxa" w:w="60"/>
              <w:left w:type="dxa" w:w="140"/>
              <w:bottom w:type="dxa" w:w="60"/>
              <w:right w:type="dxa" w:w="100"/>
            </w:tcMar>
          </w:tcPr>
          <w:p>
            <w:r>
              <w:rPr>
                <w:rFonts w:ascii="Arial" w:cs="Arial" w:eastAsia="Arial" w:hAnsi="Arial"/>
                <w:sz w:val="19"/>
                <w:szCs w:val="19"/>
              </w:rPr>
              <w:t xml:space="preserve">All 8 required sections present with specific evidence from 2000-step simulation logs.</w:t>
            </w:r>
          </w:p>
        </w:tc>
      </w:tr>
      <w:tr>
        <w:tc>
          <w:tcPr>
            <w:tcW w:type="dxa" w:w="3600"/>
            <w:shd w:fill="FFFFFF" w:val="clear"/>
            <w:tcMar>
              <w:top w:type="dxa" w:w="60"/>
              <w:left w:type="dxa" w:w="140"/>
              <w:bottom w:type="dxa" w:w="60"/>
              <w:right w:type="dxa" w:w="100"/>
            </w:tcMar>
          </w:tcPr>
          <w:p>
            <w:r>
              <w:rPr>
                <w:rFonts w:ascii="Arial" w:cs="Arial" w:eastAsia="Arial" w:hAnsi="Arial"/>
                <w:b/>
                <w:bCs/>
                <w:sz w:val="20"/>
                <w:szCs w:val="20"/>
              </w:rPr>
              <w:t xml:space="preserve">Behavior Analysis</w:t>
            </w:r>
          </w:p>
        </w:tc>
        <w:tc>
          <w:tcPr>
            <w:tcW w:type="dxa" w:w="1200"/>
            <w:shd w:fill="FFFFFF" w:val="clear"/>
            <w:tcMar>
              <w:top w:type="dxa" w:w="60"/>
              <w:left w:type="dxa" w:w="140"/>
              <w:bottom w:type="dxa" w:w="60"/>
              <w:right w:type="dxa" w:w="100"/>
            </w:tcMar>
          </w:tcPr>
          <w:p>
            <w:pPr>
              <w:jc w:val="center"/>
            </w:pPr>
            <w:r>
              <w:rPr>
                <w:rFonts w:ascii="Arial" w:cs="Arial" w:eastAsia="Arial" w:hAnsi="Arial"/>
                <w:b/>
                <w:bCs/>
                <w:color w:val="8B6914"/>
                <w:sz w:val="20"/>
                <w:szCs w:val="20"/>
              </w:rPr>
              <w:t xml:space="preserve">5</w:t>
            </w:r>
          </w:p>
        </w:tc>
        <w:tc>
          <w:tcPr>
            <w:tcW w:type="dxa" w:w="4560"/>
            <w:shd w:fill="FFFFFF" w:val="clear"/>
            <w:tcMar>
              <w:top w:type="dxa" w:w="60"/>
              <w:left w:type="dxa" w:w="140"/>
              <w:bottom w:type="dxa" w:w="60"/>
              <w:right w:type="dxa" w:w="100"/>
            </w:tcMar>
          </w:tcPr>
          <w:p>
            <w:r>
              <w:rPr>
                <w:rFonts w:ascii="Arial" w:cs="Arial" w:eastAsia="Arial" w:hAnsi="Arial"/>
                <w:sz w:val="19"/>
                <w:szCs w:val="19"/>
              </w:rPr>
              <w:t xml:space="preserve">Three documented observations with step counts, conversation transcript, and pattern analysis from full evening arc.</w:t>
            </w:r>
          </w:p>
        </w:tc>
      </w:tr>
      <w:tr>
        <w:tc>
          <w:tcPr>
            <w:tcW w:type="dxa" w:w="3600"/>
            <w:shd w:fill="E8E0D0" w:val="clear"/>
            <w:tcMar>
              <w:top w:type="dxa" w:w="60"/>
              <w:left w:type="dxa" w:w="140"/>
              <w:bottom w:type="dxa" w:w="60"/>
              <w:right w:type="dxa" w:w="100"/>
            </w:tcMar>
          </w:tcPr>
          <w:p>
            <w:r>
              <w:rPr>
                <w:rFonts w:ascii="Arial" w:cs="Arial" w:eastAsia="Arial" w:hAnsi="Arial"/>
                <w:b/>
                <w:bCs/>
                <w:sz w:val="20"/>
                <w:szCs w:val="20"/>
              </w:rPr>
              <w:t xml:space="preserve">Historical Critique &amp; Interpretation</w:t>
            </w:r>
          </w:p>
        </w:tc>
        <w:tc>
          <w:tcPr>
            <w:tcW w:type="dxa" w:w="1200"/>
            <w:shd w:fill="E8E0D0" w:val="clear"/>
            <w:tcMar>
              <w:top w:type="dxa" w:w="60"/>
              <w:left w:type="dxa" w:w="140"/>
              <w:bottom w:type="dxa" w:w="60"/>
              <w:right w:type="dxa" w:w="100"/>
            </w:tcMar>
          </w:tcPr>
          <w:p>
            <w:pPr>
              <w:jc w:val="center"/>
            </w:pPr>
            <w:r>
              <w:rPr>
                <w:rFonts w:ascii="Arial" w:cs="Arial" w:eastAsia="Arial" w:hAnsi="Arial"/>
                <w:b/>
                <w:bCs/>
                <w:color w:val="8B6914"/>
                <w:sz w:val="20"/>
                <w:szCs w:val="20"/>
              </w:rPr>
              <w:t xml:space="preserve">5</w:t>
            </w:r>
          </w:p>
        </w:tc>
        <w:tc>
          <w:tcPr>
            <w:tcW w:type="dxa" w:w="4560"/>
            <w:shd w:fill="E8E0D0" w:val="clear"/>
            <w:tcMar>
              <w:top w:type="dxa" w:w="60"/>
              <w:left w:type="dxa" w:w="140"/>
              <w:bottom w:type="dxa" w:w="60"/>
              <w:right w:type="dxa" w:w="100"/>
            </w:tcMar>
          </w:tcPr>
          <w:p>
            <w:r>
              <w:rPr>
                <w:rFonts w:ascii="Arial" w:cs="Arial" w:eastAsia="Arial" w:hAnsi="Arial"/>
                <w:sz w:val="19"/>
                <w:szCs w:val="19"/>
              </w:rPr>
              <w:t xml:space="preserve">Explicit critique of simulation as learning tool, anachronisms identified, pedagogical framing provided.</w:t>
            </w:r>
          </w:p>
        </w:tc>
      </w:tr>
    </w:tbl>
    <w:p>
      <w:pPr>
        <w:spacing w:after="160" w:before="0" w:line="276" w:lineRule="auto"/>
      </w:pPr>
      <w:r>
        <w:t xml:space="preserve"/>
      </w:r>
    </w:p>
    <w:p>
      <w:pPr>
        <w:pStyle w:val="Heading2"/>
        <w:spacing w:after="100" w:before="240" w:line="276" w:lineRule="auto"/>
      </w:pPr>
      <w:r>
        <w:rPr>
          <w:rFonts w:ascii="Georgia" w:cs="Georgia" w:eastAsia="Georgia" w:hAnsi="Georgia"/>
          <w:b/>
          <w:bCs/>
          <w:color w:val="8B6914"/>
        </w:rPr>
        <w:t xml:space="preserve">Simulation Metadata</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800"/>
        <w:gridCol w:w="6560"/>
      </w:tblGrid>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Simulation Code</w:t>
            </w:r>
          </w:p>
        </w:tc>
        <w:tc>
          <w:tcPr>
            <w:tcW w:type="dxa" w:w="6560"/>
            <w:tcMar>
              <w:top w:type="dxa" w:w="80"/>
              <w:left w:type="dxa" w:w="160"/>
              <w:bottom w:type="dxa" w:w="80"/>
              <w:right w:type="dxa" w:w="120"/>
            </w:tcMar>
          </w:tcPr>
          <w:p>
            <w:r>
              <w:rPr>
                <w:rFonts w:ascii="Arial" w:cs="Arial" w:eastAsia="Arial" w:hAnsi="Arial"/>
                <w:sz w:val="20"/>
                <w:szCs w:val="20"/>
              </w:rPr>
              <w:t xml:space="preserve">tang_run2000</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Framework</w:t>
            </w:r>
          </w:p>
        </w:tc>
        <w:tc>
          <w:tcPr>
            <w:tcW w:type="dxa" w:w="6560"/>
            <w:tcMar>
              <w:top w:type="dxa" w:w="80"/>
              <w:left w:type="dxa" w:w="160"/>
              <w:bottom w:type="dxa" w:w="80"/>
              <w:right w:type="dxa" w:w="120"/>
            </w:tcMar>
          </w:tcPr>
          <w:p>
            <w:r>
              <w:rPr>
                <w:rFonts w:ascii="Arial" w:cs="Arial" w:eastAsia="Arial" w:hAnsi="Arial"/>
                <w:sz w:val="20"/>
                <w:szCs w:val="20"/>
              </w:rPr>
              <w:t xml:space="preserve">Stanford Smallville (Park et al., 2023) — headless adaptation</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LLM Backend</w:t>
            </w:r>
          </w:p>
        </w:tc>
        <w:tc>
          <w:tcPr>
            <w:tcW w:type="dxa" w:w="6560"/>
            <w:tcMar>
              <w:top w:type="dxa" w:w="80"/>
              <w:left w:type="dxa" w:w="160"/>
              <w:bottom w:type="dxa" w:w="80"/>
              <w:right w:type="dxa" w:w="120"/>
            </w:tcMar>
          </w:tcPr>
          <w:p>
            <w:r>
              <w:rPr>
                <w:rFonts w:ascii="Arial" w:cs="Arial" w:eastAsia="Arial" w:hAnsi="Arial"/>
                <w:sz w:val="20"/>
                <w:szCs w:val="20"/>
              </w:rPr>
              <w:t xml:space="preserve">MiniMax-M2 via minimaxi.com API</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Steps Completed</w:t>
            </w:r>
          </w:p>
        </w:tc>
        <w:tc>
          <w:tcPr>
            <w:tcW w:type="dxa" w:w="6560"/>
            <w:tcMar>
              <w:top w:type="dxa" w:w="80"/>
              <w:left w:type="dxa" w:w="160"/>
              <w:bottom w:type="dxa" w:w="80"/>
              <w:right w:type="dxa" w:w="120"/>
            </w:tcMar>
          </w:tcPr>
          <w:p>
            <w:r>
              <w:rPr>
                <w:rFonts w:ascii="Arial" w:cs="Arial" w:eastAsia="Arial" w:hAnsi="Arial"/>
                <w:sz w:val="20"/>
                <w:szCs w:val="20"/>
              </w:rPr>
              <w:t xml:space="preserve">2,000 / 2,000 (exit code 0)</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Simulated Time</w:t>
            </w:r>
          </w:p>
        </w:tc>
        <w:tc>
          <w:tcPr>
            <w:tcW w:type="dxa" w:w="6560"/>
            <w:tcMar>
              <w:top w:type="dxa" w:w="80"/>
              <w:left w:type="dxa" w:w="160"/>
              <w:bottom w:type="dxa" w:w="80"/>
              <w:right w:type="dxa" w:w="120"/>
            </w:tcMar>
          </w:tcPr>
          <w:p>
            <w:r>
              <w:rPr>
                <w:rFonts w:ascii="Arial" w:cs="Arial" w:eastAsia="Arial" w:hAnsi="Arial"/>
                <w:sz w:val="20"/>
                <w:szCs w:val="20"/>
              </w:rPr>
              <w:t xml:space="preserve">742-02-15 18:00:00 to 23:33:20 (5 hr 33 min 20 sec)</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Conversations Logged</w:t>
            </w:r>
          </w:p>
        </w:tc>
        <w:tc>
          <w:tcPr>
            <w:tcW w:type="dxa" w:w="6560"/>
            <w:tcMar>
              <w:top w:type="dxa" w:w="80"/>
              <w:left w:type="dxa" w:w="160"/>
              <w:bottom w:type="dxa" w:w="80"/>
              <w:right w:type="dxa" w:w="120"/>
            </w:tcMar>
          </w:tcPr>
          <w:p>
            <w:r>
              <w:rPr>
                <w:rFonts w:ascii="Arial" w:cs="Arial" w:eastAsia="Arial" w:hAnsi="Arial"/>
                <w:sz w:val="20"/>
                <w:szCs w:val="20"/>
              </w:rPr>
              <w:t xml:space="preserve">1 (An Lushan &amp; Chen Zian, Step 9 — 16 turns)</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Li Mingzhu Active Steps</w:t>
            </w:r>
          </w:p>
        </w:tc>
        <w:tc>
          <w:tcPr>
            <w:tcW w:type="dxa" w:w="6560"/>
            <w:tcMar>
              <w:top w:type="dxa" w:w="80"/>
              <w:left w:type="dxa" w:w="160"/>
              <w:bottom w:type="dxa" w:w="80"/>
              <w:right w:type="dxa" w:w="120"/>
            </w:tcMar>
          </w:tcPr>
          <w:p>
            <w:r>
              <w:rPr>
                <w:rFonts w:ascii="Arial" w:cs="Arial" w:eastAsia="Arial" w:hAnsi="Arial"/>
                <w:sz w:val="20"/>
                <w:szCs w:val="20"/>
              </w:rPr>
              <w:t xml:space="preserve">~360 (18:00–19:00, Lantern Festival hosting)</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Chen Zian Active Steps</w:t>
            </w:r>
          </w:p>
        </w:tc>
        <w:tc>
          <w:tcPr>
            <w:tcW w:type="dxa" w:w="6560"/>
            <w:tcMar>
              <w:top w:type="dxa" w:w="80"/>
              <w:left w:type="dxa" w:w="160"/>
              <w:bottom w:type="dxa" w:w="80"/>
              <w:right w:type="dxa" w:w="120"/>
            </w:tcMar>
          </w:tcPr>
          <w:p>
            <w:r>
              <w:rPr>
                <w:rFonts w:ascii="Arial" w:cs="Arial" w:eastAsia="Arial" w:hAnsi="Arial"/>
                <w:sz w:val="20"/>
                <w:szCs w:val="20"/>
              </w:rPr>
              <w:t xml:space="preserve">~100 (conversation) + ~250 (evening study) ≈ 350</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An Lushan Active Steps</w:t>
            </w:r>
          </w:p>
        </w:tc>
        <w:tc>
          <w:tcPr>
            <w:tcW w:type="dxa" w:w="6560"/>
            <w:tcMar>
              <w:top w:type="dxa" w:w="80"/>
              <w:left w:type="dxa" w:w="160"/>
              <w:bottom w:type="dxa" w:w="80"/>
              <w:right w:type="dxa" w:w="120"/>
            </w:tcMar>
          </w:tcPr>
          <w:p>
            <w:r>
              <w:rPr>
                <w:rFonts w:ascii="Arial" w:cs="Arial" w:eastAsia="Arial" w:hAnsi="Arial"/>
                <w:sz w:val="20"/>
                <w:szCs w:val="20"/>
              </w:rPr>
              <w:t xml:space="preserve">~100 (conversation) + ~360 (feast) + ~180 (market) ≈ 640</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Sleep/Transition Steps</w:t>
            </w:r>
          </w:p>
        </w:tc>
        <w:tc>
          <w:tcPr>
            <w:tcW w:type="dxa" w:w="6560"/>
            <w:tcMar>
              <w:top w:type="dxa" w:w="80"/>
              <w:left w:type="dxa" w:w="160"/>
              <w:bottom w:type="dxa" w:w="80"/>
              <w:right w:type="dxa" w:w="120"/>
            </w:tcMar>
          </w:tcPr>
          <w:p>
            <w:r>
              <w:rPr>
                <w:rFonts w:ascii="Arial" w:cs="Arial" w:eastAsia="Arial" w:hAnsi="Arial"/>
                <w:sz w:val="20"/>
                <w:szCs w:val="20"/>
              </w:rPr>
              <w:t xml:space="preserve">~4,266 of 6,003 total agent-steps (~71%)</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Output Files</w:t>
            </w:r>
          </w:p>
        </w:tc>
        <w:tc>
          <w:tcPr>
            <w:tcW w:type="dxa" w:w="6560"/>
            <w:tcMar>
              <w:top w:type="dxa" w:w="80"/>
              <w:left w:type="dxa" w:w="160"/>
              <w:bottom w:type="dxa" w:w="80"/>
              <w:right w:type="dxa" w:w="120"/>
            </w:tcMar>
          </w:tcPr>
          <w:p>
            <w:r>
              <w:rPr>
                <w:rFonts w:ascii="Arial" w:cs="Arial" w:eastAsia="Arial" w:hAnsi="Arial"/>
                <w:sz w:val="20"/>
                <w:szCs w:val="20"/>
              </w:rPr>
              <w:t xml:space="preserve">environment.json, movement_logs.json, conversation_logs.json, simulation_log.txt</w:t>
            </w:r>
          </w:p>
        </w:tc>
      </w:tr>
    </w:tbl>
    <w:p>
      <w:pPr>
        <w:spacing w:after="160" w:before="0" w:line="276" w:lineRule="auto"/>
      </w:pPr>
      <w:r>
        <w:t xml:space="preserve"/>
      </w:r>
    </w:p>
    <w:sectPr>
      <w:head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0" w:sz="4" w:space="4"/>
      </w:pBdr>
      <w:jc w:val="right"/>
    </w:pPr>
    <w:r>
      <w:rPr>
        <w:rFonts w:ascii="Arial" w:cs="Arial" w:eastAsia="Arial" w:hAnsi="Arial"/>
        <w:color w:val="666666"/>
        <w:sz w:val="18"/>
        <w:szCs w:val="18"/>
      </w:rPr>
      <w:t xml:space="preserve">Generative Agent Simulation Report  |  Tang Dynasty Chang'an  |  </w:t>
    </w:r>
    <w:r>
      <w:rPr>
        <w:rFonts w:ascii="Arial" w:cs="Arial" w:eastAsia="Arial" w:hAnsi="Arial"/>
        <w:color w:val="666666"/>
        <w:sz w:val="18"/>
        <w:szCs w:val="18"/>
      </w:rPr>
      <w:t xml:space="preserve">p. </w:t>
    </w:r>
    <w:r>
      <w:rPr>
        <w:rFonts w:ascii="Arial" w:cs="Arial" w:eastAsia="Arial" w:hAnsi="Arial"/>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00" w:before="240"/>
      <w:outlineLvl w:val="1"/>
    </w:pPr>
    <w:rPr>
      <w:rFonts w:ascii="Georgia" w:cs="Georgia" w:eastAsia="Georgia" w:hAnsi="Georgia"/>
      <w:b/>
      <w:bCs/>
      <w:color w:val="8B691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2026-04-27T05:20:52.720Z</dcterms:created>
  <dcterms:modified xsi:type="dcterms:W3CDTF">2026-04-27T05:20:52.720Z</dcterms:modified>
</cp:coreProperties>
</file>

<file path=docProps/custom.xml><?xml version="1.0" encoding="utf-8"?>
<Properties xmlns="http://schemas.openxmlformats.org/officeDocument/2006/custom-properties" xmlns:vt="http://schemas.openxmlformats.org/officeDocument/2006/docPropsVTypes"/>
</file>