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t xml:space="preserve">Independent Package Assessment</w:t>
      </w:r>
    </w:p>
    <w:p>
      <w:pPr>
        <w:pStyle w:val="Heading2"/>
      </w:pPr>
      <w:r>
        <w:rPr>
          <w:rFonts w:ascii="Menlo" w:hAnsi="Menlo" w:cs="Menlo"/>
          <w:sz w:val="17"/>
          <w:shd w:val="clear" w:fill="F0F0F0"/>
        </w:rPr>
        <w:t xml:space="preserve">@fm-budget-control/fm-budget-control-core</w:t>
      </w:r>
    </w:p>
    <w:p>
      <w:pPr/>
      <w:r>
        <w:rPr>
          <w:b/>
        </w:rPr>
        <w:t xml:space="preserve">Date:</w:t>
      </w:r>
      <w:r>
        <w:rPr/>
        <w:t xml:space="preserve"> 2026-08-07 · </w:t>
      </w:r>
      <w:r>
        <w:rPr>
          <w:b/>
        </w:rPr>
        <w:t xml:space="preserve">Revision assessed:</w:t>
      </w:r>
      <w:r>
        <w:rPr/>
        <w:t xml:space="preserve"> </w:t>
      </w:r>
      <w:r>
        <w:rPr>
          <w:rFonts w:ascii="Menlo" w:hAnsi="Menlo" w:cs="Menlo"/>
          <w:sz w:val="17"/>
          <w:shd w:val="clear" w:fill="F0F0F0"/>
        </w:rPr>
        <w:t xml:space="preserve">main</w:t>
      </w:r>
      <w:r>
        <w:rPr/>
        <w:t xml:space="preserve"> @ </w:t>
      </w:r>
      <w:r>
        <w:rPr>
          <w:rFonts w:ascii="Menlo" w:hAnsi="Menlo" w:cs="Menlo"/>
          <w:sz w:val="17"/>
          <w:shd w:val="clear" w:fill="F0F0F0"/>
        </w:rPr>
        <w:t xml:space="preserve">3252839</w:t>
      </w:r>
      <w:r>
        <w:rPr/>
        <w:t xml:space="preserve"> · </w:t>
      </w:r>
      <w:r>
        <w:rPr>
          <w:b/>
        </w:rPr>
        <w:t xml:space="preserve">Published </w:t>
      </w:r>
      <w:r>
        <w:rPr>
          <w:b/>
          <w:rFonts w:ascii="Menlo" w:hAnsi="Menlo" w:cs="Menlo"/>
          <w:sz w:val="17"/>
          <w:shd w:val="clear" w:fill="F0F0F0"/>
        </w:rPr>
        <w:t xml:space="preserve">latest</w:t>
      </w:r>
      <w:r>
        <w:rPr>
          <w:b/>
        </w:rPr>
        <w:t xml:space="preserve">:</w:t>
      </w:r>
      <w:r>
        <w:rPr/>
        <w:t xml:space="preserve"> </w:t>
      </w:r>
      <w:r>
        <w:rPr>
          <w:rFonts w:ascii="Menlo" w:hAnsi="Menlo" w:cs="Menlo"/>
          <w:sz w:val="17"/>
          <w:shd w:val="clear" w:fill="F0F0F0"/>
        </w:rPr>
        <w:t xml:space="preserve">2.0.0</w:t>
      </w:r>
    </w:p>
    <w:p>
      <w:pPr>
        <w:pBdr>
          <w:bottom w:val="single" w:sz="6" w:space="1" w:color="CCCCCC"/>
        </w:pBdr>
      </w:pPr>
    </w:p>
    <w:p>
      <w:pPr>
        <w:pStyle w:val="Heading2"/>
      </w:pPr>
      <w:r>
        <w:rPr/>
        <w:t xml:space="preserve">1. Executive summary and publication-readiness conclusion</w:t>
      </w:r>
    </w:p>
    <w:p>
      <w:pPr/>
      <w:r>
        <w:rPr/>
        <w:t xml:space="preserve">The package is a small, zero-runtime-dependency, ESM-only TypeScript library of hexagonal-architecture domain primitives and application ports. Its </w:t>
      </w:r>
      <w:r>
        <w:rPr>
          <w:b/>
        </w:rPr>
        <w:t xml:space="preserve">internal engineering quality is genuinely high</w:t>
      </w:r>
      <w:r>
        <w:rPr/>
        <w:t xml:space="preserve">: 422 tests at 100% coverage on every instrumented file, immutable frozen value objects, deliberate secret redaction on </w:t>
      </w:r>
      <w:r>
        <w:rPr>
          <w:rFonts w:ascii="Menlo" w:hAnsi="Menlo" w:cs="Menlo"/>
          <w:sz w:val="17"/>
          <w:shd w:val="clear" w:fill="F0F0F0"/>
        </w:rPr>
        <w:t xml:space="preserve">Password</w:t>
      </w:r>
      <w:r>
        <w:rPr/>
        <w:t xml:space="preserve">, UTC-safe date handling that explicitly rejects JS </w:t>
      </w:r>
      <w:r>
        <w:rPr>
          <w:rFonts w:ascii="Menlo" w:hAnsi="Menlo" w:cs="Menlo"/>
          <w:sz w:val="17"/>
          <w:shd w:val="clear" w:fill="F0F0F0"/>
        </w:rPr>
        <w:t xml:space="preserve">Date</w:t>
      </w:r>
      <w:r>
        <w:rPr/>
        <w:t xml:space="preserve"> auto-correction, integer-minor-unit money with overflow and currency-mismatch guards, type-level tests, SHA-pinned GitHub Actions, npm Trusted Publishing with a verified SLSA provenance attestation, and a release job gated behind a </w:t>
      </w:r>
      <w:r>
        <w:rPr>
          <w:rFonts w:ascii="Menlo" w:hAnsi="Menlo" w:cs="Menlo"/>
          <w:sz w:val="17"/>
          <w:shd w:val="clear" w:fill="F0F0F0"/>
        </w:rPr>
        <w:t xml:space="preserve">production</w:t>
      </w:r>
      <w:r>
        <w:rPr/>
        <w:t xml:space="preserve"> environment approval.</w:t>
      </w:r>
    </w:p>
    <w:p>
      <w:pPr/>
      <w:r>
        <w:rPr/>
        <w:t xml:space="preserve">That quality is undermined by three product-level defects that are </w:t>
      </w:r>
      <w:r>
        <w:rPr>
          <w:b/>
        </w:rPr>
        <w:t xml:space="preserve">confirmed, not theoretical</w:t>
      </w:r>
      <w:r>
        <w:rPr/>
        <w:t xml:space="preserve">:</w:t>
      </w:r>
    </w:p>
    <w:p>
      <w:pPr>
        <w:pStyle w:val="ListText"/>
      </w:pPr>
      <w:r>
        <w:rPr/>
        <w:t xml:space="preserve">1.  </w:t>
      </w:r>
      <w:r>
        <w:rPr>
          <w:b/>
        </w:rPr>
        <w:t xml:space="preserve">A breaking public-API change was published as a minor release.</w:t>
      </w:r>
      <w:r>
        <w:rPr/>
        <w:t xml:space="preserve"> </w:t>
      </w:r>
      <w:r>
        <w:rPr>
          <w:rFonts w:ascii="Menlo" w:hAnsi="Menlo" w:cs="Menlo"/>
          <w:sz w:val="17"/>
          <w:shd w:val="clear" w:fill="F0F0F0"/>
        </w:rPr>
        <w:t xml:space="preserve">1.5.0</w:t>
      </w:r>
      <w:r>
        <w:rPr/>
        <w:t xml:space="preserve"> to </w:t>
      </w:r>
      <w:r>
        <w:rPr>
          <w:rFonts w:ascii="Menlo" w:hAnsi="Menlo" w:cs="Menlo"/>
          <w:sz w:val="17"/>
          <w:shd w:val="clear" w:fill="F0F0F0"/>
        </w:rPr>
        <w:t xml:space="preserve">1.6.0</w:t>
      </w:r>
      <w:r>
        <w:rPr/>
        <w:t xml:space="preserve"> removed four methods from the two exported port interfaces and changed a third. This was verified against the registry tarballs, and the root cause reproduced: </w:t>
      </w:r>
      <w:r>
        <w:rPr>
          <w:rFonts w:ascii="Menlo" w:hAnsi="Menlo" w:cs="Menlo"/>
          <w:sz w:val="17"/>
          <w:shd w:val="clear" w:fill="F0F0F0"/>
        </w:rPr>
        <w:t xml:space="preserve">@semantic-release/commit-analyzer</w:t>
      </w:r>
      <w:r>
        <w:rPr/>
        <w:t xml:space="preserve">'s default </w:t>
      </w:r>
      <w:r>
        <w:rPr>
          <w:rFonts w:ascii="Menlo" w:hAnsi="Menlo" w:cs="Menlo"/>
          <w:sz w:val="17"/>
          <w:shd w:val="clear" w:fill="F0F0F0"/>
        </w:rPr>
        <w:t xml:space="preserve">angular</w:t>
      </w:r>
      <w:r>
        <w:rPr/>
        <w:t xml:space="preserve"> preset does not parse the </w:t>
      </w:r>
      <w:r>
        <w:rPr>
          <w:rFonts w:ascii="Menlo" w:hAnsi="Menlo" w:cs="Menlo"/>
          <w:sz w:val="17"/>
          <w:shd w:val="clear" w:fill="F0F0F0"/>
        </w:rPr>
        <w:t xml:space="preserve">!</w:t>
      </w:r>
      <w:r>
        <w:rPr/>
        <w:t xml:space="preserve"> breaking marker at all — </w:t>
      </w:r>
      <w:r>
        <w:rPr>
          <w:rFonts w:ascii="Menlo" w:hAnsi="Menlo" w:cs="Menlo"/>
          <w:sz w:val="17"/>
          <w:shd w:val="clear" w:fill="F0F0F0"/>
        </w:rPr>
        <w:t xml:space="preserve">feat!:</w:t>
      </w:r>
      <w:r>
        <w:rPr/>
        <w:t xml:space="preserve"> commits are scored </w:t>
      </w:r>
      <w:r>
        <w:rPr>
          <w:rFonts w:ascii="Menlo" w:hAnsi="Menlo" w:cs="Menlo"/>
          <w:sz w:val="17"/>
          <w:shd w:val="clear" w:fill="F0F0F0"/>
        </w:rPr>
        <w:t xml:space="preserve">null</w:t>
      </w:r>
      <w:r>
        <w:rPr/>
        <w:t xml:space="preserve">, contributing nothing to version selection.</w:t>
      </w:r>
    </w:p>
    <w:p>
      <w:pPr>
        <w:pStyle w:val="ListText"/>
      </w:pPr>
      <w:r>
        <w:rPr/>
        <w:t xml:space="preserve">2.  </w:t>
      </w:r>
      <w:r>
        <w:rPr>
          <w:b/>
        </w:rPr>
        <w:t xml:space="preserve">The package ships no documentation whatsoever.</w:t>
      </w:r>
      <w:r>
        <w:rPr/>
        <w:t xml:space="preserve"> </w:t>
      </w:r>
      <w:r>
        <w:rPr>
          <w:rFonts w:ascii="Menlo" w:hAnsi="Menlo" w:cs="Menlo"/>
          <w:sz w:val="17"/>
          <w:shd w:val="clear" w:fill="F0F0F0"/>
        </w:rPr>
        <w:t xml:space="preserve">readme.md</w:t>
      </w:r>
      <w:r>
        <w:rPr/>
        <w:t xml:space="preserve"> is 0 bytes and is packed into the tarball; </w:t>
      </w:r>
      <w:r>
        <w:rPr>
          <w:rFonts w:ascii="Menlo" w:hAnsi="Menlo" w:cs="Menlo"/>
          <w:sz w:val="17"/>
          <w:shd w:val="clear" w:fill="F0F0F0"/>
        </w:rPr>
        <w:t xml:space="preserve">CHANGELOG.md</w:t>
      </w:r>
      <w:r>
        <w:rPr/>
        <w:t xml:space="preserve"> is excluded by </w:t>
      </w:r>
      <w:r>
        <w:rPr>
          <w:rFonts w:ascii="Menlo" w:hAnsi="Menlo" w:cs="Menlo"/>
          <w:sz w:val="17"/>
          <w:shd w:val="clear" w:fill="F0F0F0"/>
        </w:rPr>
        <w:t xml:space="preserve">files</w:t>
      </w:r>
      <w:r>
        <w:rPr/>
        <w:t xml:space="preserve"> and is stale at </w:t>
      </w:r>
      <w:r>
        <w:rPr>
          <w:rFonts w:ascii="Menlo" w:hAnsi="Menlo" w:cs="Menlo"/>
          <w:sz w:val="17"/>
          <w:shd w:val="clear" w:fill="F0F0F0"/>
        </w:rPr>
        <w:t xml:space="preserve">1.0.0</w:t>
      </w:r>
      <w:r>
        <w:rPr/>
        <w:t xml:space="preserve"> in git while nine versions are published. A package that has already undergone two breaking rewrites offers consumers no migration path.</w:t>
      </w:r>
    </w:p>
    <w:p>
      <w:pPr>
        <w:pStyle w:val="ListText"/>
      </w:pPr>
      <w:r>
        <w:rPr/>
        <w:t xml:space="preserve">3.  </w:t>
      </w:r>
      <w:r>
        <w:rPr>
          <w:b/>
        </w:rPr>
        <w:t xml:space="preserve">The "domain primitives" the package is named for are unreachable.</w:t>
      </w:r>
      <w:r>
        <w:rPr/>
        <w:t xml:space="preserve"> </w:t>
      </w:r>
      <w:r>
        <w:rPr>
          <w:rFonts w:ascii="Menlo" w:hAnsi="Menlo" w:cs="Menlo"/>
          <w:sz w:val="17"/>
          <w:shd w:val="clear" w:fill="F0F0F0"/>
        </w:rPr>
        <w:t xml:space="preserve">Id</w:t>
      </w:r>
      <w:r>
        <w:rPr/>
        <w:t xml:space="preserve">, </w:t>
      </w:r>
      <w:r>
        <w:rPr>
          <w:rFonts w:ascii="Menlo" w:hAnsi="Menlo" w:cs="Menlo"/>
          <w:sz w:val="17"/>
          <w:shd w:val="clear" w:fill="F0F0F0"/>
        </w:rPr>
        <w:t xml:space="preserve">Money</w:t>
      </w:r>
      <w:r>
        <w:rPr/>
        <w:t xml:space="preserve">, </w:t>
      </w:r>
      <w:r>
        <w:rPr>
          <w:rFonts w:ascii="Menlo" w:hAnsi="Menlo" w:cs="Menlo"/>
          <w:sz w:val="17"/>
          <w:shd w:val="clear" w:fill="F0F0F0"/>
        </w:rPr>
        <w:t xml:space="preserve">CurrencyCode</w:t>
      </w:r>
      <w:r>
        <w:rPr/>
        <w:t xml:space="preserve">, </w:t>
      </w:r>
      <w:r>
        <w:rPr>
          <w:rFonts w:ascii="Menlo" w:hAnsi="Menlo" w:cs="Menlo"/>
          <w:sz w:val="17"/>
          <w:shd w:val="clear" w:fill="F0F0F0"/>
        </w:rPr>
        <w:t xml:space="preserve">IsoDate</w:t>
      </w:r>
      <w:r>
        <w:rPr/>
        <w:t xml:space="preserve">, </w:t>
      </w:r>
      <w:r>
        <w:rPr>
          <w:rFonts w:ascii="Menlo" w:hAnsi="Menlo" w:cs="Menlo"/>
          <w:sz w:val="17"/>
          <w:shd w:val="clear" w:fill="F0F0F0"/>
        </w:rPr>
        <w:t xml:space="preserve">IsoDateTime</w:t>
      </w:r>
      <w:r>
        <w:rPr/>
        <w:t xml:space="preserve">, </w:t>
      </w:r>
      <w:r>
        <w:rPr>
          <w:rFonts w:ascii="Menlo" w:hAnsi="Menlo" w:cs="Menlo"/>
          <w:sz w:val="17"/>
          <w:shd w:val="clear" w:fill="F0F0F0"/>
        </w:rPr>
        <w:t xml:space="preserve">Email</w:t>
      </w:r>
      <w:r>
        <w:rPr/>
        <w:t xml:space="preserve">, </w:t>
      </w:r>
      <w:r>
        <w:rPr>
          <w:rFonts w:ascii="Menlo" w:hAnsi="Menlo" w:cs="Menlo"/>
          <w:sz w:val="17"/>
          <w:shd w:val="clear" w:fill="F0F0F0"/>
        </w:rPr>
        <w:t xml:space="preserve">FullName</w:t>
      </w:r>
      <w:r>
        <w:rPr/>
        <w:t xml:space="preserve">, </w:t>
      </w:r>
      <w:r>
        <w:rPr>
          <w:rFonts w:ascii="Menlo" w:hAnsi="Menlo" w:cs="Menlo"/>
          <w:sz w:val="17"/>
          <w:shd w:val="clear" w:fill="F0F0F0"/>
        </w:rPr>
        <w:t xml:space="preserve">Password</w:t>
      </w:r>
      <w:r>
        <w:rPr/>
        <w:t xml:space="preserve">, and </w:t>
      </w:r>
      <w:r>
        <w:rPr>
          <w:rFonts w:ascii="Menlo" w:hAnsi="Menlo" w:cs="Menlo"/>
          <w:sz w:val="17"/>
          <w:shd w:val="clear" w:fill="F0F0F0"/>
        </w:rPr>
        <w:t xml:space="preserve">User</w:t>
      </w:r>
      <w:r>
        <w:rPr/>
        <w:t xml:space="preserve"> are all shipped in the tarball but absent from the </w:t>
      </w:r>
      <w:r>
        <w:rPr>
          <w:rFonts w:ascii="Menlo" w:hAnsi="Menlo" w:cs="Menlo"/>
          <w:sz w:val="17"/>
          <w:shd w:val="clear" w:fill="F0F0F0"/>
        </w:rPr>
        <w:t xml:space="preserve">exports</w:t>
      </w:r>
      <w:r>
        <w:rPr/>
        <w:t xml:space="preserve"> map. 55 of 95 published files cannot be imported by any consumer.</w:t>
      </w:r>
    </w:p>
    <w:p>
      <w:pPr/>
      <w:r>
        <w:rPr>
          <w:b/>
        </w:rPr>
        <w:t xml:space="preserve">Conclusion: Not ready</w:t>
      </w:r>
      <w:r>
        <w:rPr/>
        <w:t xml:space="preserve"> as an independently maintained product. It functions correctly for its single known consumer, and nothing here is a security compromise — but the versioning contract is demonstrably broken and unfixed in configuration, and the consumer-facing surface is undocumented.</w:t>
      </w:r>
    </w:p>
    <w:p>
      <w:pPr>
        <w:pBdr>
          <w:bottom w:val="single" w:sz="6" w:space="1" w:color="CCCCCC"/>
        </w:pBdr>
      </w:pPr>
    </w:p>
    <w:p>
      <w:pPr>
        <w:pStyle w:val="Heading2"/>
      </w:pPr>
      <w:r>
        <w:rPr/>
        <w:t xml:space="preserve">2. Scope, limitations, assumptions, and commands executed</w:t>
      </w:r>
    </w:p>
    <w:p>
      <w:pPr>
        <w:pStyle w:val="Heading3"/>
      </w:pPr>
      <w:r>
        <w:rPr/>
        <w:t xml:space="preserve">Scope</w:t>
      </w:r>
    </w:p>
    <w:p>
      <w:pPr/>
      <w:r>
        <w:rPr/>
        <w:t xml:space="preserve">Read-only assessment of the working tree at </w:t>
      </w:r>
      <w:r>
        <w:rPr>
          <w:rFonts w:ascii="Menlo" w:hAnsi="Menlo" w:cs="Menlo"/>
          <w:sz w:val="17"/>
          <w:shd w:val="clear" w:fill="F0F0F0"/>
        </w:rPr>
        <w:t xml:space="preserve">main</w:t>
      </w:r>
      <w:r>
        <w:rPr/>
        <w:t xml:space="preserve"> @ </w:t>
      </w:r>
      <w:r>
        <w:rPr>
          <w:rFonts w:ascii="Menlo" w:hAnsi="Menlo" w:cs="Menlo"/>
          <w:sz w:val="17"/>
          <w:shd w:val="clear" w:fill="F0F0F0"/>
        </w:rPr>
        <w:t xml:space="preserve">3252839</w:t>
      </w:r>
      <w:r>
        <w:rPr/>
        <w:t xml:space="preserve">, plus the published registry artifacts for </w:t>
      </w:r>
      <w:r>
        <w:rPr>
          <w:rFonts w:ascii="Menlo" w:hAnsi="Menlo" w:cs="Menlo"/>
          <w:sz w:val="17"/>
          <w:shd w:val="clear" w:fill="F0F0F0"/>
        </w:rPr>
        <w:t xml:space="preserve">1.5.0</w:t>
      </w:r>
      <w:r>
        <w:rPr/>
        <w:t xml:space="preserve">, </w:t>
      </w:r>
      <w:r>
        <w:rPr>
          <w:rFonts w:ascii="Menlo" w:hAnsi="Menlo" w:cs="Menlo"/>
          <w:sz w:val="17"/>
          <w:shd w:val="clear" w:fill="F0F0F0"/>
        </w:rPr>
        <w:t xml:space="preserve">1.6.0</w:t>
      </w:r>
      <w:r>
        <w:rPr/>
        <w:t xml:space="preserve">, and </w:t>
      </w:r>
      <w:r>
        <w:rPr>
          <w:rFonts w:ascii="Menlo" w:hAnsi="Menlo" w:cs="Menlo"/>
          <w:sz w:val="17"/>
          <w:shd w:val="clear" w:fill="F0F0F0"/>
        </w:rPr>
        <w:t xml:space="preserve">2.0.0</w:t>
      </w:r>
      <w:r>
        <w:rPr/>
        <w:t xml:space="preserve">, plus the downstream consumer at </w:t>
      </w:r>
      <w:r>
        <w:rPr>
          <w:rFonts w:ascii="Menlo" w:hAnsi="Menlo" w:cs="Menlo"/>
          <w:sz w:val="17"/>
          <w:shd w:val="clear" w:fill="F0F0F0"/>
        </w:rPr>
        <w:t xml:space="preserve">fm-budget-control-firebase/functions</w:t>
      </w:r>
      <w:r>
        <w:rPr/>
        <w:t xml:space="preserve">.</w:t>
      </w:r>
    </w:p>
    <w:p>
      <w:pPr>
        <w:pStyle w:val="Heading3"/>
      </w:pPr>
      <w:r>
        <w:rPr/>
        <w:t xml:space="preserve">Assumptions</w:t>
      </w:r>
    </w:p>
    <w:p>
      <w:pPr/>
      <w:r>
        <w:rPr/>
        <w:t xml:space="preserve">The context placeholders in the request were unfilled; the following were derived from evidence.</w:t>
      </w:r>
    </w:p>
    <w:tbl>
      <w:tblPr>
        <w:tblW w:w="93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Pr>
      <w:tblGrid>
        <w:gridCol w:w="3120"/>
        <w:gridCol w:w="3120"/>
        <w:gridCol w:w="3120"/>
      </w:tblGrid>
      <w:tr>
        <w:trPr>
          <w:tblHeader/>
        </w:trPr>
        <w:tc>
          <w:tcPr>
            <w:tcW w:w="3120" w:type="dxa"/>
            <w:shd w:val="clear" w:fill="E8E8E8"/>
            <w:tcMar>
              <w:top w:w="60" w:type="dxa"/>
              <w:bottom w:w="60" w:type="dxa"/>
              <w:left w:w="80" w:type="dxa"/>
              <w:right w:w="80" w:type="dxa"/>
            </w:tcMar>
          </w:tcPr>
          <w:p>
            <w:pPr>
              <w:pStyle w:val="TableText"/>
            </w:pPr>
            <w:r>
              <w:rPr>
                <w:b/>
              </w:rPr>
              <w:t xml:space="preserve">Item</w:t>
            </w:r>
          </w:p>
        </w:tc>
        <w:tc>
          <w:tcPr>
            <w:tcW w:w="3120" w:type="dxa"/>
            <w:shd w:val="clear" w:fill="E8E8E8"/>
            <w:tcMar>
              <w:top w:w="60" w:type="dxa"/>
              <w:bottom w:w="60" w:type="dxa"/>
              <w:left w:w="80" w:type="dxa"/>
              <w:right w:w="80" w:type="dxa"/>
            </w:tcMar>
          </w:tcPr>
          <w:p>
            <w:pPr>
              <w:pStyle w:val="TableText"/>
            </w:pPr>
            <w:r>
              <w:rPr>
                <w:b/>
              </w:rPr>
              <w:t xml:space="preserve">Value</w:t>
            </w:r>
          </w:p>
        </w:tc>
        <w:tc>
          <w:tcPr>
            <w:tcW w:w="3120" w:type="dxa"/>
            <w:shd w:val="clear" w:fill="E8E8E8"/>
            <w:tcMar>
              <w:top w:w="60" w:type="dxa"/>
              <w:bottom w:w="60" w:type="dxa"/>
              <w:left w:w="80" w:type="dxa"/>
              <w:right w:w="80" w:type="dxa"/>
            </w:tcMar>
          </w:tcPr>
          <w:p>
            <w:pPr>
              <w:pStyle w:val="TableText"/>
            </w:pPr>
            <w:r>
              <w:rPr>
                <w:b/>
              </w:rPr>
              <w:t xml:space="preserve">Source</w:t>
            </w:r>
          </w:p>
        </w:tc>
      </w:tr>
      <w:tr>
        <w:tc>
          <w:tcPr>
            <w:tcW w:w="3120" w:type="dxa"/>
            <w:tcMar>
              <w:top w:w="60" w:type="dxa"/>
              <w:bottom w:w="60" w:type="dxa"/>
              <w:left w:w="80" w:type="dxa"/>
              <w:right w:w="80" w:type="dxa"/>
            </w:tcMar>
          </w:tcPr>
          <w:p>
            <w:pPr>
              <w:pStyle w:val="TableText"/>
            </w:pPr>
            <w:r>
              <w:rPr/>
              <w:t xml:space="preserve">Package name</w:t>
            </w:r>
          </w:p>
        </w:tc>
        <w:tc>
          <w:tcPr>
            <w:tcW w:w="3120" w:type="dxa"/>
            <w:tcMar>
              <w:top w:w="60" w:type="dxa"/>
              <w:bottom w:w="60" w:type="dxa"/>
              <w:left w:w="80" w:type="dxa"/>
              <w:right w:w="80" w:type="dxa"/>
            </w:tcMar>
          </w:tcPr>
          <w:p>
            <w:pPr>
              <w:pStyle w:val="TableText"/>
            </w:pPr>
            <w:r>
              <w:rPr>
                <w:rFonts w:ascii="Menlo" w:hAnsi="Menlo" w:cs="Menlo"/>
                <w:sz w:val="17"/>
                <w:shd w:val="clear" w:fill="F0F0F0"/>
              </w:rPr>
              <w:t xml:space="preserve">@fm-budget-control/fm-budget-control-core</w:t>
            </w:r>
          </w:p>
        </w:tc>
        <w:tc>
          <w:tcPr>
            <w:tcW w:w="3120" w:type="dxa"/>
            <w:tcMar>
              <w:top w:w="60" w:type="dxa"/>
              <w:bottom w:w="60" w:type="dxa"/>
              <w:left w:w="80" w:type="dxa"/>
              <w:right w:w="80" w:type="dxa"/>
            </w:tcMar>
          </w:tcPr>
          <w:p>
            <w:pPr>
              <w:pStyle w:val="TableText"/>
            </w:pPr>
            <w:r>
              <w:rPr>
                <w:rFonts w:ascii="Menlo" w:hAnsi="Menlo" w:cs="Menlo"/>
                <w:sz w:val="17"/>
                <w:shd w:val="clear" w:fill="F0F0F0"/>
              </w:rPr>
              <w:t xml:space="preserve">package.json:2</w:t>
            </w:r>
          </w:p>
        </w:tc>
      </w:tr>
      <w:tr>
        <w:tc>
          <w:tcPr>
            <w:tcW w:w="3120" w:type="dxa"/>
            <w:tcMar>
              <w:top w:w="60" w:type="dxa"/>
              <w:bottom w:w="60" w:type="dxa"/>
              <w:left w:w="80" w:type="dxa"/>
              <w:right w:w="80" w:type="dxa"/>
            </w:tcMar>
          </w:tcPr>
          <w:p>
            <w:pPr>
              <w:pStyle w:val="TableText"/>
            </w:pPr>
            <w:r>
              <w:rPr/>
              <w:t xml:space="preserve">Published state</w:t>
            </w:r>
          </w:p>
        </w:tc>
        <w:tc>
          <w:tcPr>
            <w:tcW w:w="3120" w:type="dxa"/>
            <w:tcMar>
              <w:top w:w="60" w:type="dxa"/>
              <w:bottom w:w="60" w:type="dxa"/>
              <w:left w:w="80" w:type="dxa"/>
              <w:right w:w="80" w:type="dxa"/>
            </w:tcMar>
          </w:tcPr>
          <w:p>
            <w:pPr>
              <w:pStyle w:val="TableText"/>
            </w:pPr>
            <w:r>
              <w:rPr>
                <w:b/>
              </w:rPr>
              <w:t xml:space="preserve">Public</w:t>
            </w:r>
            <w:r>
              <w:rPr/>
              <w:t xml:space="preserve">, </w:t>
            </w:r>
            <w:r>
              <w:rPr>
                <w:rFonts w:ascii="Menlo" w:hAnsi="Menlo" w:cs="Menlo"/>
                <w:sz w:val="17"/>
                <w:shd w:val="clear" w:fill="F0F0F0"/>
              </w:rPr>
              <w:t xml:space="preserve">latest = 2.0.0</w:t>
            </w:r>
            <w:r>
              <w:rPr/>
              <w:t xml:space="preserve">, 9 versions, created 2026-06-15</w:t>
            </w:r>
          </w:p>
        </w:tc>
        <w:tc>
          <w:tcPr>
            <w:tcW w:w="3120" w:type="dxa"/>
            <w:tcMar>
              <w:top w:w="60" w:type="dxa"/>
              <w:bottom w:w="60" w:type="dxa"/>
              <w:left w:w="80" w:type="dxa"/>
              <w:right w:w="80" w:type="dxa"/>
            </w:tcMar>
          </w:tcPr>
          <w:p>
            <w:pPr>
              <w:pStyle w:val="TableText"/>
            </w:pPr>
            <w:r>
              <w:rPr>
                <w:rFonts w:ascii="Menlo" w:hAnsi="Menlo" w:cs="Menlo"/>
                <w:sz w:val="17"/>
                <w:shd w:val="clear" w:fill="F0F0F0"/>
              </w:rPr>
              <w:t xml:space="preserve">npm view</w:t>
            </w:r>
          </w:p>
        </w:tc>
      </w:tr>
      <w:tr>
        <w:tc>
          <w:tcPr>
            <w:tcW w:w="3120" w:type="dxa"/>
            <w:tcMar>
              <w:top w:w="60" w:type="dxa"/>
              <w:bottom w:w="60" w:type="dxa"/>
              <w:left w:w="80" w:type="dxa"/>
              <w:right w:w="80" w:type="dxa"/>
            </w:tcMar>
          </w:tcPr>
          <w:p>
            <w:pPr>
              <w:pStyle w:val="TableText"/>
            </w:pPr>
            <w:r>
              <w:rPr/>
              <w:t xml:space="preserve">Purpose</w:t>
            </w:r>
          </w:p>
        </w:tc>
        <w:tc>
          <w:tcPr>
            <w:tcW w:w="3120" w:type="dxa"/>
            <w:tcMar>
              <w:top w:w="60" w:type="dxa"/>
              <w:bottom w:w="60" w:type="dxa"/>
              <w:left w:w="80" w:type="dxa"/>
              <w:right w:w="80" w:type="dxa"/>
            </w:tcMar>
          </w:tcPr>
          <w:p>
            <w:pPr>
              <w:pStyle w:val="TableText"/>
            </w:pPr>
            <w:r>
              <w:rPr/>
              <w:t xml:space="preserve">"Hexagonal architecture domain primitives"</w:t>
            </w:r>
          </w:p>
        </w:tc>
        <w:tc>
          <w:tcPr>
            <w:tcW w:w="3120" w:type="dxa"/>
            <w:tcMar>
              <w:top w:w="60" w:type="dxa"/>
              <w:bottom w:w="60" w:type="dxa"/>
              <w:left w:w="80" w:type="dxa"/>
              <w:right w:w="80" w:type="dxa"/>
            </w:tcMar>
          </w:tcPr>
          <w:p>
            <w:pPr>
              <w:pStyle w:val="TableText"/>
            </w:pPr>
            <w:r>
              <w:rPr>
                <w:rFonts w:ascii="Menlo" w:hAnsi="Menlo" w:cs="Menlo"/>
                <w:sz w:val="17"/>
                <w:shd w:val="clear" w:fill="F0F0F0"/>
              </w:rPr>
              <w:t xml:space="preserve">package.json:4</w:t>
            </w:r>
          </w:p>
        </w:tc>
      </w:tr>
      <w:tr>
        <w:tc>
          <w:tcPr>
            <w:tcW w:w="3120" w:type="dxa"/>
            <w:tcMar>
              <w:top w:w="60" w:type="dxa"/>
              <w:bottom w:w="60" w:type="dxa"/>
              <w:left w:w="80" w:type="dxa"/>
              <w:right w:w="80" w:type="dxa"/>
            </w:tcMar>
          </w:tcPr>
          <w:p>
            <w:pPr>
              <w:pStyle w:val="TableText"/>
            </w:pPr>
            <w:r>
              <w:rPr/>
              <w:t xml:space="preserve">Intended consumers</w:t>
            </w:r>
          </w:p>
        </w:tc>
        <w:tc>
          <w:tcPr>
            <w:tcW w:w="3120" w:type="dxa"/>
            <w:tcMar>
              <w:top w:w="60" w:type="dxa"/>
              <w:bottom w:w="60" w:type="dxa"/>
              <w:left w:w="80" w:type="dxa"/>
              <w:right w:w="80" w:type="dxa"/>
            </w:tcMar>
          </w:tcPr>
          <w:p>
            <w:pPr>
              <w:pStyle w:val="TableText"/>
            </w:pPr>
            <w:r>
              <w:rPr/>
              <w:t xml:space="preserve">Assumed the </w:t>
            </w:r>
            <w:r>
              <w:rPr>
                <w:rFonts w:ascii="Menlo" w:hAnsi="Menlo" w:cs="Menlo"/>
                <w:sz w:val="17"/>
                <w:shd w:val="clear" w:fill="F0F0F0"/>
              </w:rPr>
              <w:t xml:space="preserve">fm-budget-control</w:t>
            </w:r>
            <w:r>
              <w:rPr/>
              <w:t xml:space="preserve"> Firebase Functions backend; </w:t>
            </w:r>
            <w:r>
              <w:rPr>
                <w:b/>
              </w:rPr>
              <w:t xml:space="preserve">only known consumer</w:t>
            </w:r>
          </w:p>
        </w:tc>
        <w:tc>
          <w:tcPr>
            <w:tcW w:w="3120" w:type="dxa"/>
            <w:tcMar>
              <w:top w:w="60" w:type="dxa"/>
              <w:bottom w:w="60" w:type="dxa"/>
              <w:left w:w="80" w:type="dxa"/>
              <w:right w:w="80" w:type="dxa"/>
            </w:tcMar>
          </w:tcPr>
          <w:p>
            <w:pPr>
              <w:pStyle w:val="TableText"/>
            </w:pPr>
            <w:r>
              <w:rPr/>
              <w:t xml:space="preserve">consumer </w:t>
            </w:r>
            <w:r>
              <w:rPr>
                <w:rFonts w:ascii="Menlo" w:hAnsi="Menlo" w:cs="Menlo"/>
                <w:sz w:val="17"/>
                <w:shd w:val="clear" w:fill="F0F0F0"/>
              </w:rPr>
              <w:t xml:space="preserve">package.json</w:t>
            </w:r>
            <w:r>
              <w:rPr/>
              <w:t xml:space="preserve"> deps </w:t>
            </w:r>
            <w:r>
              <w:rPr>
                <w:rFonts w:ascii="Menlo" w:hAnsi="Menlo" w:cs="Menlo"/>
                <w:sz w:val="17"/>
                <w:shd w:val="clear" w:fill="F0F0F0"/>
              </w:rPr>
              <w:t xml:space="preserve">^2.0.0</w:t>
            </w:r>
          </w:p>
        </w:tc>
      </w:tr>
      <w:tr>
        <w:tc>
          <w:tcPr>
            <w:tcW w:w="3120" w:type="dxa"/>
            <w:tcMar>
              <w:top w:w="60" w:type="dxa"/>
              <w:bottom w:w="60" w:type="dxa"/>
              <w:left w:w="80" w:type="dxa"/>
              <w:right w:w="80" w:type="dxa"/>
            </w:tcMar>
          </w:tcPr>
          <w:p>
            <w:pPr>
              <w:pStyle w:val="TableText"/>
            </w:pPr>
            <w:r>
              <w:rPr/>
              <w:t xml:space="preserve">Supported Node</w:t>
            </w:r>
          </w:p>
        </w:tc>
        <w:tc>
          <w:tcPr>
            <w:tcW w:w="3120" w:type="dxa"/>
            <w:tcMar>
              <w:top w:w="60" w:type="dxa"/>
              <w:bottom w:w="60" w:type="dxa"/>
              <w:left w:w="80" w:type="dxa"/>
              <w:right w:w="80" w:type="dxa"/>
            </w:tcMar>
          </w:tcPr>
          <w:p>
            <w:pPr>
              <w:pStyle w:val="TableText"/>
            </w:pPr>
            <w:r>
              <w:rPr>
                <w:b/>
              </w:rPr>
              <w:t xml:space="preserve">Undeclared.</w:t>
            </w:r>
            <w:r>
              <w:rPr/>
              <w:t xml:space="preserve"> </w:t>
            </w:r>
            <w:r>
              <w:rPr>
                <w:rFonts w:ascii="Menlo" w:hAnsi="Menlo" w:cs="Menlo"/>
                <w:sz w:val="17"/>
                <w:shd w:val="clear" w:fill="F0F0F0"/>
              </w:rPr>
              <w:t xml:space="preserve">.nvmrc</w:t>
            </w:r>
            <w:r>
              <w:rPr/>
              <w:t xml:space="preserve"> = 24, CI = 24, consumer </w:t>
            </w:r>
            <w:r>
              <w:rPr>
                <w:rFonts w:ascii="Menlo" w:hAnsi="Menlo" w:cs="Menlo"/>
                <w:sz w:val="17"/>
                <w:shd w:val="clear" w:fill="F0F0F0"/>
              </w:rPr>
              <w:t xml:space="preserve">engines.node</w:t>
            </w:r>
            <w:r>
              <w:rPr/>
              <w:t xml:space="preserve"> = 24</w:t>
            </w:r>
          </w:p>
        </w:tc>
        <w:tc>
          <w:tcPr>
            <w:tcW w:w="3120" w:type="dxa"/>
            <w:tcMar>
              <w:top w:w="60" w:type="dxa"/>
              <w:bottom w:w="60" w:type="dxa"/>
              <w:left w:w="80" w:type="dxa"/>
              <w:right w:w="80" w:type="dxa"/>
            </w:tcMar>
          </w:tcPr>
          <w:p>
            <w:pPr>
              <w:pStyle w:val="TableText"/>
            </w:pPr>
            <w:r>
              <w:rPr>
                <w:rFonts w:ascii="Menlo" w:hAnsi="Menlo" w:cs="Menlo"/>
                <w:sz w:val="17"/>
                <w:shd w:val="clear" w:fill="F0F0F0"/>
              </w:rPr>
              <w:t xml:space="preserve">.nvmrc</w:t>
            </w:r>
            <w:r>
              <w:rPr/>
              <w:t xml:space="preserve">, </w:t>
            </w:r>
            <w:r>
              <w:rPr>
                <w:rFonts w:ascii="Menlo" w:hAnsi="Menlo" w:cs="Menlo"/>
                <w:sz w:val="17"/>
                <w:shd w:val="clear" w:fill="F0F0F0"/>
              </w:rPr>
              <w:t xml:space="preserve">quality-gate.yml:35</w:t>
            </w:r>
          </w:p>
        </w:tc>
      </w:tr>
      <w:tr>
        <w:tc>
          <w:tcPr>
            <w:tcW w:w="3120" w:type="dxa"/>
            <w:tcMar>
              <w:top w:w="60" w:type="dxa"/>
              <w:bottom w:w="60" w:type="dxa"/>
              <w:left w:w="80" w:type="dxa"/>
              <w:right w:w="80" w:type="dxa"/>
            </w:tcMar>
          </w:tcPr>
          <w:p>
            <w:pPr>
              <w:pStyle w:val="TableText"/>
            </w:pPr>
            <w:r>
              <w:rPr/>
              <w:t xml:space="preserve">Supported TypeScript</w:t>
            </w:r>
          </w:p>
        </w:tc>
        <w:tc>
          <w:tcPr>
            <w:tcW w:w="3120" w:type="dxa"/>
            <w:tcMar>
              <w:top w:w="60" w:type="dxa"/>
              <w:bottom w:w="60" w:type="dxa"/>
              <w:left w:w="80" w:type="dxa"/>
              <w:right w:w="80" w:type="dxa"/>
            </w:tcMar>
          </w:tcPr>
          <w:p>
            <w:pPr>
              <w:pStyle w:val="TableText"/>
            </w:pPr>
            <w:r>
              <w:rPr>
                <w:b/>
              </w:rPr>
              <w:t xml:space="preserve">Undeclared.</w:t>
            </w:r>
            <w:r>
              <w:rPr/>
              <w:t xml:space="preserve"> Built with </w:t>
            </w:r>
            <w:r>
              <w:rPr>
                <w:rFonts w:ascii="Menlo" w:hAnsi="Menlo" w:cs="Menlo"/>
                <w:sz w:val="17"/>
                <w:shd w:val="clear" w:fill="F0F0F0"/>
              </w:rPr>
              <w:t xml:space="preserve">typescript ^6.0.3</w:t>
            </w:r>
            <w:r>
              <w:rPr/>
              <w:t xml:space="preserve">; verified working on consumer TS 5.9</w:t>
            </w:r>
          </w:p>
        </w:tc>
        <w:tc>
          <w:tcPr>
            <w:tcW w:w="3120" w:type="dxa"/>
            <w:tcMar>
              <w:top w:w="60" w:type="dxa"/>
              <w:bottom w:w="60" w:type="dxa"/>
              <w:left w:w="80" w:type="dxa"/>
              <w:right w:w="80" w:type="dxa"/>
            </w:tcMar>
          </w:tcPr>
          <w:p>
            <w:pPr>
              <w:pStyle w:val="TableText"/>
            </w:pPr>
            <w:r>
              <w:rPr>
                <w:rFonts w:ascii="Menlo" w:hAnsi="Menlo" w:cs="Menlo"/>
                <w:sz w:val="17"/>
                <w:shd w:val="clear" w:fill="F0F0F0"/>
              </w:rPr>
              <w:t xml:space="preserve">package.json:44</w:t>
            </w:r>
          </w:p>
        </w:tc>
      </w:tr>
      <w:tr>
        <w:tc>
          <w:tcPr>
            <w:tcW w:w="3120" w:type="dxa"/>
            <w:tcMar>
              <w:top w:w="60" w:type="dxa"/>
              <w:bottom w:w="60" w:type="dxa"/>
              <w:left w:w="80" w:type="dxa"/>
              <w:right w:w="80" w:type="dxa"/>
            </w:tcMar>
          </w:tcPr>
          <w:p>
            <w:pPr>
              <w:pStyle w:val="TableText"/>
            </w:pPr>
            <w:r>
              <w:rPr/>
              <w:t xml:space="preserve">Browsers / bundlers</w:t>
            </w:r>
          </w:p>
        </w:tc>
        <w:tc>
          <w:tcPr>
            <w:tcW w:w="3120" w:type="dxa"/>
            <w:tcMar>
              <w:top w:w="60" w:type="dxa"/>
              <w:bottom w:w="60" w:type="dxa"/>
              <w:left w:w="80" w:type="dxa"/>
              <w:right w:w="80" w:type="dxa"/>
            </w:tcMar>
          </w:tcPr>
          <w:p>
            <w:pPr>
              <w:pStyle w:val="TableText"/>
            </w:pPr>
            <w:r>
              <w:rPr>
                <w:b/>
              </w:rPr>
              <w:t xml:space="preserve">Not applicable</w:t>
            </w:r>
            <w:r>
              <w:rPr/>
              <w:t xml:space="preserve"> — assumed Node-only (Firebase Functions)</w:t>
            </w:r>
          </w:p>
        </w:tc>
        <w:tc>
          <w:tcPr>
            <w:tcW w:w="3120" w:type="dxa"/>
            <w:tcMar>
              <w:top w:w="60" w:type="dxa"/>
              <w:bottom w:w="60" w:type="dxa"/>
              <w:left w:w="80" w:type="dxa"/>
              <w:right w:w="80" w:type="dxa"/>
            </w:tcMar>
          </w:tcPr>
          <w:p>
            <w:pPr>
              <w:pStyle w:val="TableText"/>
            </w:pPr>
            <w:r>
              <w:rPr/>
              <w:t xml:space="preserve">inferred</w:t>
            </w:r>
          </w:p>
        </w:tc>
      </w:tr>
      <w:tr>
        <w:tc>
          <w:tcPr>
            <w:tcW w:w="3120" w:type="dxa"/>
            <w:tcMar>
              <w:top w:w="60" w:type="dxa"/>
              <w:bottom w:w="60" w:type="dxa"/>
              <w:left w:w="80" w:type="dxa"/>
              <w:right w:w="80" w:type="dxa"/>
            </w:tcMar>
          </w:tcPr>
          <w:p>
            <w:pPr>
              <w:pStyle w:val="TableText"/>
            </w:pPr>
            <w:r>
              <w:rPr/>
              <w:t xml:space="preserve">Compatibility commitments</w:t>
            </w:r>
          </w:p>
        </w:tc>
        <w:tc>
          <w:tcPr>
            <w:tcW w:w="3120" w:type="dxa"/>
            <w:tcMar>
              <w:top w:w="60" w:type="dxa"/>
              <w:bottom w:w="60" w:type="dxa"/>
              <w:left w:w="80" w:type="dxa"/>
              <w:right w:w="80" w:type="dxa"/>
            </w:tcMar>
          </w:tcPr>
          <w:p>
            <w:pPr>
              <w:pStyle w:val="TableText"/>
            </w:pPr>
            <w:r>
              <w:rPr>
                <w:b/>
              </w:rPr>
              <w:t xml:space="preserve">None stated anywhere</w:t>
            </w:r>
          </w:p>
        </w:tc>
        <w:tc>
          <w:tcPr>
            <w:tcW w:w="3120" w:type="dxa"/>
            <w:tcMar>
              <w:top w:w="60" w:type="dxa"/>
              <w:bottom w:w="60" w:type="dxa"/>
              <w:left w:w="80" w:type="dxa"/>
              <w:right w:w="80" w:type="dxa"/>
            </w:tcMar>
          </w:tcPr>
          <w:p>
            <w:pPr>
              <w:pStyle w:val="TableText"/>
            </w:pPr>
            <w:r>
              <w:rPr/>
              <w:t xml:space="preserve">no README / SECURITY / CONTRIBUTING</w:t>
            </w:r>
          </w:p>
        </w:tc>
      </w:tr>
    </w:tbl>
    <w:p>
      <w:pPr>
        <w:spacing w:after="120"/>
      </w:pPr>
    </w:p>
    <w:p>
      <w:pPr>
        <w:pStyle w:val="Heading3"/>
      </w:pPr>
      <w:r>
        <w:rPr/>
        <w:t xml:space="preserve">Limitations</w:t>
      </w:r>
    </w:p>
    <w:p>
      <w:pPr>
        <w:pStyle w:val="ListText"/>
      </w:pPr>
      <w:r>
        <w:rPr/>
        <w:t xml:space="preserve">•  No network calls beyond </w:t>
      </w:r>
      <w:r>
        <w:rPr>
          <w:rFonts w:ascii="Menlo" w:hAnsi="Menlo" w:cs="Menlo"/>
          <w:sz w:val="17"/>
          <w:shd w:val="clear" w:fill="F0F0F0"/>
        </w:rPr>
        <w:t xml:space="preserve">npm view</w:t>
      </w:r>
      <w:r>
        <w:rPr/>
        <w:t xml:space="preserve"> / </w:t>
      </w:r>
      <w:r>
        <w:rPr>
          <w:rFonts w:ascii="Menlo" w:hAnsi="Menlo" w:cs="Menlo"/>
          <w:sz w:val="17"/>
          <w:shd w:val="clear" w:fill="F0F0F0"/>
        </w:rPr>
        <w:t xml:space="preserve">npm pack</w:t>
      </w:r>
      <w:r>
        <w:rPr/>
        <w:t xml:space="preserve"> of already-published versions and one </w:t>
      </w:r>
      <w:r>
        <w:rPr>
          <w:rFonts w:ascii="Menlo" w:hAnsi="Menlo" w:cs="Menlo"/>
          <w:sz w:val="17"/>
          <w:shd w:val="clear" w:fill="F0F0F0"/>
        </w:rPr>
        <w:t xml:space="preserve">typescript</w:t>
      </w:r>
      <w:r>
        <w:rPr/>
        <w:t xml:space="preserve"> install into an isolated scratch consumer. No dependency was installed into, and nothing was modified in, the package repo.</w:t>
      </w:r>
    </w:p>
    <w:p>
      <w:pPr>
        <w:pStyle w:val="ListText"/>
      </w:pPr>
      <w:r>
        <w:rPr/>
        <w:t xml:space="preserve">•  GitHub branch and tag protection rules, npm 2FA settings, the </w:t>
      </w:r>
      <w:r>
        <w:rPr>
          <w:rFonts w:ascii="Menlo" w:hAnsi="Menlo" w:cs="Menlo"/>
          <w:sz w:val="17"/>
          <w:shd w:val="clear" w:fill="F0F0F0"/>
        </w:rPr>
        <w:t xml:space="preserve">production</w:t>
      </w:r>
      <w:r>
        <w:rPr/>
        <w:t xml:space="preserve"> environment's reviewer list, and the Trusted Publisher configuration </w:t>
      </w:r>
      <w:r>
        <w:rPr>
          <w:b/>
        </w:rPr>
        <w:t xml:space="preserve">could not be verified</w:t>
      </w:r>
      <w:r>
        <w:rPr/>
        <w:t xml:space="preserve"> (require repo/org admin API access). Recorded as open questions.</w:t>
      </w:r>
    </w:p>
    <w:p>
      <w:pPr>
        <w:pStyle w:val="ListText"/>
      </w:pPr>
      <w:r>
        <w:rPr/>
        <w:t xml:space="preserve">•  No runtime behaviour of the deployed Firebase Functions was exercised.</w:t>
      </w:r>
    </w:p>
    <w:p>
      <w:pPr>
        <w:pStyle w:val="ListText"/>
      </w:pPr>
      <w:r>
        <w:rPr/>
        <w:t xml:space="preserve">•  No mutation testing or fuzzing was performed; correctness conclusions rest on reading plus the existing suite.</w:t>
      </w:r>
    </w:p>
    <w:p>
      <w:pPr>
        <w:pStyle w:val="Heading3"/>
      </w:pPr>
      <w:r>
        <w:rPr/>
        <w:t xml:space="preserve">Commands executed</w:t>
      </w:r>
    </w:p>
    <w:p>
      <w:pPr>
        <w:pStyle w:val="CodeBlock"/>
      </w:pPr>
      <w:r>
        <w:rPr>
          <w:rFonts w:ascii="Menlo" w:hAnsi="Menlo" w:cs="Menlo"/>
          <w:sz w:val="15"/>
        </w:rPr>
        <w:t xml:space="preserve">npm run typecheck | lint | test:types | test | test:coverage | build   (all green)</w:t>
      </w:r>
    </w:p>
    <w:p>
      <w:pPr>
        <w:pStyle w:val="CodeBlock"/>
      </w:pPr>
      <w:r>
        <w:rPr>
          <w:rFonts w:ascii="Menlo" w:hAnsi="Menlo" w:cs="Menlo"/>
          <w:sz w:val="15"/>
        </w:rPr>
        <w:t xml:space="preserve">npm pack (local) ; tar -tzf ; npm pack --dry-run --json</w:t>
      </w:r>
    </w:p>
    <w:p>
      <w:pPr>
        <w:pStyle w:val="CodeBlock"/>
      </w:pPr>
      <w:r>
        <w:rPr>
          <w:rFonts w:ascii="Menlo" w:hAnsi="Menlo" w:cs="Menlo"/>
          <w:sz w:val="15"/>
        </w:rPr>
        <w:t xml:space="preserve">npm view @fm-budget-control/fm-budget-control-core --json</w:t>
      </w:r>
    </w:p>
    <w:p>
      <w:pPr>
        <w:pStyle w:val="CodeBlock"/>
      </w:pPr>
      <w:r>
        <w:rPr>
          <w:rFonts w:ascii="Menlo" w:hAnsi="Menlo" w:cs="Menlo"/>
          <w:sz w:val="15"/>
        </w:rPr>
        <w:t xml:space="preserve">npm pack @fm-budget-control/fm-budget-control-core@{1.5.0,1.6.0,2.0.0}</w:t>
      </w:r>
    </w:p>
    <w:p>
      <w:pPr>
        <w:pStyle w:val="CodeBlock"/>
      </w:pPr>
      <w:r>
        <w:rPr>
          <w:rFonts w:ascii="Menlo" w:hAnsi="Menlo" w:cs="Menlo"/>
          <w:sz w:val="15"/>
        </w:rPr>
        <w:t xml:space="preserve">npm install &lt;local tarball&gt; into a clean ESM consumer; import/require probes</w:t>
      </w:r>
    </w:p>
    <w:p>
      <w:pPr>
        <w:pStyle w:val="CodeBlock"/>
      </w:pPr>
      <w:r>
        <w:rPr>
          <w:rFonts w:ascii="Menlo" w:hAnsi="Menlo" w:cs="Menlo"/>
          <w:sz w:val="15"/>
        </w:rPr>
        <w:t xml:space="preserve">tsc across moduleResolution = nodenext | node16 | bundler | node</w:t>
      </w:r>
    </w:p>
    <w:p>
      <w:pPr>
        <w:pStyle w:val="CodeBlock"/>
      </w:pPr>
      <w:r>
        <w:rPr>
          <w:rFonts w:ascii="Menlo" w:hAnsi="Menlo" w:cs="Menlo"/>
          <w:sz w:val="15"/>
        </w:rPr>
        <w:t xml:space="preserve">npm audit ; npm audit --omit=dev ; npm ls undici</w:t>
      </w:r>
    </w:p>
    <w:p>
      <w:pPr>
        <w:pStyle w:val="CodeBlock"/>
      </w:pPr>
      <w:r>
        <w:rPr>
          <w:rFonts w:ascii="Menlo" w:hAnsi="Menlo" w:cs="Menlo"/>
          <w:sz w:val="15"/>
        </w:rPr>
        <w:t xml:space="preserve">git log/tag/show ; node -e "analyzeCommits(...)" (semantic-release preset repro)</w:t>
      </w:r>
    </w:p>
    <w:p>
      <w:pPr/>
      <w:r>
        <w:rPr/>
        <w:t xml:space="preserve">All checks pass: typecheck clean, ESLint clean, type specs pass, </w:t>
      </w:r>
      <w:r>
        <w:rPr>
          <w:b/>
        </w:rPr>
        <w:t xml:space="preserve">422/422 tests</w:t>
      </w:r>
      <w:r>
        <w:rPr/>
        <w:t xml:space="preserve">, </w:t>
      </w:r>
      <w:r>
        <w:rPr>
          <w:b/>
        </w:rPr>
        <w:t xml:space="preserve">100% statements / branches / functions / lines</w:t>
      </w:r>
      <w:r>
        <w:rPr/>
        <w:t xml:space="preserve">, </w:t>
      </w:r>
      <w:r>
        <w:rPr>
          <w:rFonts w:ascii="Menlo" w:hAnsi="Menlo" w:cs="Menlo"/>
          <w:sz w:val="17"/>
          <w:shd w:val="clear" w:fill="F0F0F0"/>
        </w:rPr>
        <w:t xml:space="preserve">publint</w:t>
      </w:r>
      <w:r>
        <w:rPr/>
        <w:t xml:space="preserve"> reports "All good!".</w:t>
      </w:r>
    </w:p>
    <w:p>
      <w:pPr>
        <w:pBdr>
          <w:bottom w:val="single" w:sz="6" w:space="1" w:color="CCCCCC"/>
        </w:pBdr>
      </w:pPr>
    </w:p>
    <w:p>
      <w:pPr>
        <w:pStyle w:val="Heading2"/>
      </w:pPr>
      <w:r>
        <w:rPr/>
        <w:t xml:space="preserve">3. Package architecture and public API summary</w:t>
      </w:r>
    </w:p>
    <w:p>
      <w:pPr>
        <w:pStyle w:val="CodeBlock"/>
      </w:pPr>
      <w:r>
        <w:rPr>
          <w:rFonts w:ascii="Menlo" w:hAnsi="Menlo" w:cs="Menlo"/>
          <w:sz w:val="15"/>
        </w:rPr>
        <w:t xml:space="preserve">src/</w:t>
      </w:r>
    </w:p>
    <w:p>
      <w:pPr>
        <w:pStyle w:val="CodeBlock"/>
      </w:pPr>
      <w:r>
        <w:rPr>
          <w:rFonts w:ascii="Menlo" w:hAnsi="Menlo" w:cs="Menlo"/>
          <w:sz w:val="15"/>
        </w:rPr>
        <w:t xml:space="preserve">├── kernel/                         # shared, business-agnostic</w:t>
      </w:r>
    </w:p>
    <w:p>
      <w:pPr>
        <w:pStyle w:val="CodeBlock"/>
      </w:pPr>
      <w:r>
        <w:rPr>
          <w:rFonts w:ascii="Menlo" w:hAnsi="Menlo" w:cs="Menlo"/>
          <w:sz w:val="15"/>
        </w:rPr>
        <w:t xml:space="preserve">│   ├── application/ports/          → HmacIdDeriverPort              [EXPORTED as ./kernel/ports]</w:t>
      </w:r>
    </w:p>
    <w:p>
      <w:pPr>
        <w:pStyle w:val="CodeBlock"/>
      </w:pPr>
      <w:r>
        <w:rPr>
          <w:rFonts w:ascii="Menlo" w:hAnsi="Menlo" w:cs="Menlo"/>
          <w:sz w:val="15"/>
        </w:rPr>
        <w:t xml:space="preserve">│   └── domain/value-objects/       → Id, Money, CurrencyCode,</w:t>
      </w:r>
    </w:p>
    <w:p>
      <w:pPr>
        <w:pStyle w:val="CodeBlock"/>
      </w:pPr>
      <w:r>
        <w:rPr>
          <w:rFonts w:ascii="Menlo" w:hAnsi="Menlo" w:cs="Menlo"/>
          <w:sz w:val="15"/>
        </w:rPr>
        <w:t xml:space="preserve">│                                     IsoDate, IsoDateTime           [NOT EXPORTED]</w:t>
      </w:r>
    </w:p>
    <w:p>
      <w:pPr>
        <w:pStyle w:val="CodeBlock"/>
      </w:pPr>
      <w:r>
        <w:rPr>
          <w:rFonts w:ascii="Menlo" w:hAnsi="Menlo" w:cs="Menlo"/>
          <w:sz w:val="15"/>
        </w:rPr>
        <w:t xml:space="preserve">└── user/                           # bounded context</w:t>
      </w:r>
    </w:p>
    <w:p>
      <w:pPr>
        <w:pStyle w:val="CodeBlock"/>
      </w:pPr>
      <w:r>
        <w:rPr>
          <w:rFonts w:ascii="Menlo" w:hAnsi="Menlo" w:cs="Menlo"/>
          <w:sz w:val="15"/>
        </w:rPr>
        <w:t xml:space="preserve">    ├── application/</w:t>
      </w:r>
    </w:p>
    <w:p>
      <w:pPr>
        <w:pStyle w:val="CodeBlock"/>
      </w:pPr>
      <w:r>
        <w:rPr>
          <w:rFonts w:ascii="Menlo" w:hAnsi="Menlo" w:cs="Menlo"/>
          <w:sz w:val="15"/>
        </w:rPr>
        <w:t xml:space="preserve">    │   ├── ports/                  → UserRepositoryPort,</w:t>
      </w:r>
    </w:p>
    <w:p>
      <w:pPr>
        <w:pStyle w:val="CodeBlock"/>
      </w:pPr>
      <w:r>
        <w:rPr>
          <w:rFonts w:ascii="Menlo" w:hAnsi="Menlo" w:cs="Menlo"/>
          <w:sz w:val="15"/>
        </w:rPr>
        <w:t xml:space="preserve">    │   │                             AuthProviderPort               [EXPORTED as ./user/ports]</w:t>
      </w:r>
    </w:p>
    <w:p>
      <w:pPr>
        <w:pStyle w:val="CodeBlock"/>
      </w:pPr>
      <w:r>
        <w:rPr>
          <w:rFonts w:ascii="Menlo" w:hAnsi="Menlo" w:cs="Menlo"/>
          <w:sz w:val="15"/>
        </w:rPr>
        <w:t xml:space="preserve">    │   └── use-cases/register-user/→ RegisterUserUseCase            [EXPORTED as ./user/application]</w:t>
      </w:r>
    </w:p>
    <w:p>
      <w:pPr>
        <w:pStyle w:val="CodeBlock"/>
      </w:pPr>
      <w:r>
        <w:rPr>
          <w:rFonts w:ascii="Menlo" w:hAnsi="Menlo" w:cs="Menlo"/>
          <w:sz w:val="15"/>
        </w:rPr>
        <w:t xml:space="preserve">    └── domain/                     → User, Email, FullName,</w:t>
      </w:r>
    </w:p>
    <w:p>
      <w:pPr>
        <w:pStyle w:val="CodeBlock"/>
      </w:pPr>
      <w:r>
        <w:rPr>
          <w:rFonts w:ascii="Menlo" w:hAnsi="Menlo" w:cs="Menlo"/>
          <w:sz w:val="15"/>
        </w:rPr>
        <w:t xml:space="preserve">                                      Password, UserId, errors       [NOT EXPORTED]</w:t>
      </w:r>
    </w:p>
    <w:p>
      <w:pPr/>
      <w:r>
        <w:rPr/>
        <w:t xml:space="preserve">Dependency direction is correct and enforced by structure: </w:t>
      </w:r>
      <w:r>
        <w:rPr>
          <w:rFonts w:ascii="Menlo" w:hAnsi="Menlo" w:cs="Menlo"/>
          <w:sz w:val="17"/>
          <w:shd w:val="clear" w:fill="F0F0F0"/>
        </w:rPr>
        <w:t xml:space="preserve">user/domain</w:t>
      </w:r>
      <w:r>
        <w:rPr/>
        <w:t xml:space="preserve"> depends on </w:t>
      </w:r>
      <w:r>
        <w:rPr>
          <w:rFonts w:ascii="Menlo" w:hAnsi="Menlo" w:cs="Menlo"/>
          <w:sz w:val="17"/>
          <w:shd w:val="clear" w:fill="F0F0F0"/>
        </w:rPr>
        <w:t xml:space="preserve">kernel/domain</w:t>
      </w:r>
      <w:r>
        <w:rPr/>
        <w:t xml:space="preserve">; </w:t>
      </w:r>
      <w:r>
        <w:rPr>
          <w:rFonts w:ascii="Menlo" w:hAnsi="Menlo" w:cs="Menlo"/>
          <w:sz w:val="17"/>
          <w:shd w:val="clear" w:fill="F0F0F0"/>
        </w:rPr>
        <w:t xml:space="preserve">user/application</w:t>
      </w:r>
      <w:r>
        <w:rPr/>
        <w:t xml:space="preserve"> depends on both domains and its own ports; </w:t>
      </w:r>
      <w:r>
        <w:rPr>
          <w:rFonts w:ascii="Menlo" w:hAnsi="Menlo" w:cs="Menlo"/>
          <w:sz w:val="17"/>
          <w:shd w:val="clear" w:fill="F0F0F0"/>
        </w:rPr>
        <w:t xml:space="preserve">kernel/domain</w:t>
      </w:r>
      <w:r>
        <w:rPr/>
        <w:t xml:space="preserve"> depends on nothing. No framework, Firebase, or browser coupling exists anywhere in </w:t>
      </w:r>
      <w:r>
        <w:rPr>
          <w:rFonts w:ascii="Menlo" w:hAnsi="Menlo" w:cs="Menlo"/>
          <w:sz w:val="17"/>
          <w:shd w:val="clear" w:fill="F0F0F0"/>
        </w:rPr>
        <w:t xml:space="preserve">src</w:t>
      </w:r>
      <w:r>
        <w:rPr/>
        <w:t xml:space="preserve"> — the only ambient dependencies are </w:t>
      </w:r>
      <w:r>
        <w:rPr>
          <w:rFonts w:ascii="Menlo" w:hAnsi="Menlo" w:cs="Menlo"/>
          <w:sz w:val="17"/>
          <w:shd w:val="clear" w:fill="F0F0F0"/>
        </w:rPr>
        <w:t xml:space="preserve">Date</w:t>
      </w:r>
      <w:r>
        <w:rPr/>
        <w:t xml:space="preserve">, </w:t>
      </w:r>
      <w:r>
        <w:rPr>
          <w:rFonts w:ascii="Menlo" w:hAnsi="Menlo" w:cs="Menlo"/>
          <w:sz w:val="17"/>
          <w:shd w:val="clear" w:fill="F0F0F0"/>
        </w:rPr>
        <w:t xml:space="preserve">RegExp</w:t>
      </w:r>
      <w:r>
        <w:rPr/>
        <w:t xml:space="preserve">, and </w:t>
      </w:r>
      <w:r>
        <w:rPr>
          <w:rFonts w:ascii="Menlo" w:hAnsi="Menlo" w:cs="Menlo"/>
          <w:sz w:val="17"/>
          <w:shd w:val="clear" w:fill="F0F0F0"/>
        </w:rPr>
        <w:t xml:space="preserve">Object.freeze</w:t>
      </w:r>
      <w:r>
        <w:rPr/>
        <w:t xml:space="preserve">. There is no global mutable state, no singleton, and no module-level side effect beyond frozen regex and number constants.</w:t>
      </w:r>
    </w:p>
    <w:p>
      <w:pPr/>
      <w:r>
        <w:rPr/>
        <w:t xml:space="preserve">The three published entry points expose a deliberately </w:t>
      </w:r>
      <w:r>
        <w:rPr>
          <w:b/>
        </w:rPr>
        <w:t xml:space="preserve">primitive-only</w:t>
      </w:r>
      <w:r>
        <w:rPr/>
        <w:t xml:space="preserve"> boundary: </w:t>
      </w:r>
      <w:r>
        <w:rPr>
          <w:rFonts w:ascii="Menlo" w:hAnsi="Menlo" w:cs="Menlo"/>
          <w:sz w:val="17"/>
          <w:shd w:val="clear" w:fill="F0F0F0"/>
        </w:rPr>
        <w:t xml:space="preserve">RegisterUserCommand</w:t>
      </w:r>
      <w:r>
        <w:rPr/>
        <w:t xml:space="preserve"> is four strings, </w:t>
      </w:r>
      <w:r>
        <w:rPr>
          <w:rFonts w:ascii="Menlo" w:hAnsi="Menlo" w:cs="Menlo"/>
          <w:sz w:val="17"/>
          <w:shd w:val="clear" w:fill="F0F0F0"/>
        </w:rPr>
        <w:t xml:space="preserve">execute</w:t>
      </w:r>
      <w:r>
        <w:rPr/>
        <w:t xml:space="preserve"> returns </w:t>
      </w:r>
      <w:r>
        <w:rPr>
          <w:rFonts w:ascii="Menlo" w:hAnsi="Menlo" w:cs="Menlo"/>
          <w:sz w:val="17"/>
          <w:shd w:val="clear" w:fill="F0F0F0"/>
        </w:rPr>
        <w:t xml:space="preserve">Promise&lt;string&gt;</w:t>
      </w:r>
      <w:r>
        <w:rPr/>
        <w:t xml:space="preserve">, and all three ports traffic exclusively in </w:t>
      </w:r>
      <w:r>
        <w:rPr>
          <w:rFonts w:ascii="Menlo" w:hAnsi="Menlo" w:cs="Menlo"/>
          <w:sz w:val="17"/>
          <w:shd w:val="clear" w:fill="F0F0F0"/>
        </w:rPr>
        <w:t xml:space="preserve">string</w:t>
      </w:r>
      <w:r>
        <w:rPr/>
        <w:t xml:space="preserve"> and string-literal unions. Value objects are used purely internally. This is a defensible design — it keeps adapters free of domain-type coupling — but it is undocumented, and it is contradicted by </w:t>
      </w:r>
      <w:r>
        <w:rPr>
          <w:rFonts w:ascii="Menlo" w:hAnsi="Menlo" w:cs="Menlo"/>
          <w:sz w:val="17"/>
          <w:shd w:val="clear" w:fill="F0F0F0"/>
        </w:rPr>
        <w:t xml:space="preserve">user-id.types.ts:11-14</w:t>
      </w:r>
      <w:r>
        <w:rPr/>
        <w:t xml:space="preserve">, whose JSDoc instructs the reader to "Construct with </w:t>
      </w:r>
      <w:r>
        <w:rPr>
          <w:rFonts w:ascii="Menlo" w:hAnsi="Menlo" w:cs="Menlo"/>
          <w:sz w:val="17"/>
          <w:shd w:val="clear" w:fill="F0F0F0"/>
        </w:rPr>
        <w:t xml:space="preserve">Id.of&lt;"User"&gt;(value)</w:t>
      </w:r>
      <w:r>
        <w:rPr/>
        <w:t xml:space="preserve">", an instruction no consumer can follow.</w:t>
      </w:r>
    </w:p>
    <w:p>
      <w:pPr>
        <w:pBdr>
          <w:bottom w:val="single" w:sz="6" w:space="1" w:color="CCCCCC"/>
        </w:pBdr>
      </w:pPr>
    </w:p>
    <w:p>
      <w:pPr>
        <w:pStyle w:val="Heading2"/>
      </w:pPr>
      <w:r>
        <w:rPr/>
        <w:t xml:space="preserve">4. Public export and artifact inventory</w:t>
      </w:r>
    </w:p>
    <w:p>
      <w:pPr/>
      <w:r>
        <w:rPr>
          <w:b/>
        </w:rPr>
        <w:t xml:space="preserve">Artifact:</w:t>
      </w:r>
      <w:r>
        <w:rPr/>
        <w:t xml:space="preserve"> 22,297 bytes packed / 92,772 unpacked / </w:t>
      </w:r>
      <w:r>
        <w:rPr>
          <w:b/>
        </w:rPr>
        <w:t xml:space="preserve">95 files</w:t>
      </w:r>
      <w:r>
        <w:rPr/>
        <w:t xml:space="preserve"> (identical file count and unpacked size to published </w:t>
      </w:r>
      <w:r>
        <w:rPr>
          <w:rFonts w:ascii="Menlo" w:hAnsi="Menlo" w:cs="Menlo"/>
          <w:sz w:val="17"/>
          <w:shd w:val="clear" w:fill="F0F0F0"/>
        </w:rPr>
        <w:t xml:space="preserve">2.0.0</w:t>
      </w:r>
      <w:r>
        <w:rPr/>
        <w:t xml:space="preserve">). Contains </w:t>
      </w:r>
      <w:r>
        <w:rPr>
          <w:rFonts w:ascii="Menlo" w:hAnsi="Menlo" w:cs="Menlo"/>
          <w:sz w:val="17"/>
          <w:shd w:val="clear" w:fill="F0F0F0"/>
        </w:rPr>
        <w:t xml:space="preserve">dist/</w:t>
      </w:r>
      <w:r>
        <w:rPr/>
        <w:t xml:space="preserve">, </w:t>
      </w:r>
      <w:r>
        <w:rPr>
          <w:rFonts w:ascii="Menlo" w:hAnsi="Menlo" w:cs="Menlo"/>
          <w:sz w:val="17"/>
          <w:shd w:val="clear" w:fill="F0F0F0"/>
        </w:rPr>
        <w:t xml:space="preserve">license</w:t>
      </w:r>
      <w:r>
        <w:rPr/>
        <w:t xml:space="preserve">, </w:t>
      </w:r>
      <w:r>
        <w:rPr>
          <w:rFonts w:ascii="Menlo" w:hAnsi="Menlo" w:cs="Menlo"/>
          <w:sz w:val="17"/>
          <w:shd w:val="clear" w:fill="F0F0F0"/>
        </w:rPr>
        <w:t xml:space="preserve">package.json</w:t>
      </w:r>
      <w:r>
        <w:rPr/>
        <w:t xml:space="preserve">, and the 0-byte </w:t>
      </w:r>
      <w:r>
        <w:rPr>
          <w:rFonts w:ascii="Menlo" w:hAnsi="Menlo" w:cs="Menlo"/>
          <w:sz w:val="17"/>
          <w:shd w:val="clear" w:fill="F0F0F0"/>
        </w:rPr>
        <w:t xml:space="preserve">readme.md</w:t>
      </w:r>
      <w:r>
        <w:rPr/>
        <w:t xml:space="preserve">. No tests, no source, no credentials, no oversized files.</w:t>
      </w:r>
    </w:p>
    <w:p>
      <w:pPr/>
      <w:r>
        <w:rPr>
          <w:b/>
        </w:rPr>
        <w:t xml:space="preserve">Consumer-visible surface</w:t>
      </w:r>
      <w:r>
        <w:rPr/>
        <w:t xml:space="preserve">, verified empirically by import probe against the installed tarball:</w:t>
      </w:r>
    </w:p>
    <w:tbl>
      <w:tblPr>
        <w:tblW w:w="93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Pr>
      <w:tblGrid>
        <w:gridCol w:w="2340"/>
        <w:gridCol w:w="2340"/>
        <w:gridCol w:w="2340"/>
        <w:gridCol w:w="2340"/>
      </w:tblGrid>
      <w:tr>
        <w:trPr>
          <w:tblHeader/>
        </w:trPr>
        <w:tc>
          <w:tcPr>
            <w:tcW w:w="2340" w:type="dxa"/>
            <w:shd w:val="clear" w:fill="E8E8E8"/>
            <w:tcMar>
              <w:top w:w="60" w:type="dxa"/>
              <w:bottom w:w="60" w:type="dxa"/>
              <w:left w:w="80" w:type="dxa"/>
              <w:right w:w="80" w:type="dxa"/>
            </w:tcMar>
          </w:tcPr>
          <w:p>
            <w:pPr>
              <w:pStyle w:val="TableText"/>
            </w:pPr>
            <w:r>
              <w:rPr>
                <w:b/>
              </w:rPr>
              <w:t xml:space="preserve">Specifier</w:t>
            </w:r>
          </w:p>
        </w:tc>
        <w:tc>
          <w:tcPr>
            <w:tcW w:w="2340" w:type="dxa"/>
            <w:shd w:val="clear" w:fill="E8E8E8"/>
            <w:tcMar>
              <w:top w:w="60" w:type="dxa"/>
              <w:bottom w:w="60" w:type="dxa"/>
              <w:left w:w="80" w:type="dxa"/>
              <w:right w:w="80" w:type="dxa"/>
            </w:tcMar>
          </w:tcPr>
          <w:p>
            <w:pPr>
              <w:pStyle w:val="TableText"/>
            </w:pPr>
            <w:r>
              <w:rPr>
                <w:b/>
              </w:rPr>
              <w:t xml:space="preserve">ESM </w:t>
            </w:r>
            <w:r>
              <w:rPr>
                <w:b/>
                <w:rFonts w:ascii="Menlo" w:hAnsi="Menlo" w:cs="Menlo"/>
                <w:sz w:val="17"/>
                <w:shd w:val="clear" w:fill="F0F0F0"/>
              </w:rPr>
              <w:t xml:space="preserve">import</w:t>
            </w:r>
          </w:p>
        </w:tc>
        <w:tc>
          <w:tcPr>
            <w:tcW w:w="2340" w:type="dxa"/>
            <w:shd w:val="clear" w:fill="E8E8E8"/>
            <w:tcMar>
              <w:top w:w="60" w:type="dxa"/>
              <w:bottom w:w="60" w:type="dxa"/>
              <w:left w:w="80" w:type="dxa"/>
              <w:right w:w="80" w:type="dxa"/>
            </w:tcMar>
          </w:tcPr>
          <w:p>
            <w:pPr>
              <w:pStyle w:val="TableText"/>
            </w:pPr>
            <w:r>
              <w:rPr>
                <w:b/>
              </w:rPr>
              <w:t xml:space="preserve">CJS </w:t>
            </w:r>
            <w:r>
              <w:rPr>
                <w:b/>
                <w:rFonts w:ascii="Menlo" w:hAnsi="Menlo" w:cs="Menlo"/>
                <w:sz w:val="17"/>
                <w:shd w:val="clear" w:fill="F0F0F0"/>
              </w:rPr>
              <w:t xml:space="preserve">require</w:t>
            </w:r>
          </w:p>
        </w:tc>
        <w:tc>
          <w:tcPr>
            <w:tcW w:w="2340" w:type="dxa"/>
            <w:shd w:val="clear" w:fill="E8E8E8"/>
            <w:tcMar>
              <w:top w:w="60" w:type="dxa"/>
              <w:bottom w:w="60" w:type="dxa"/>
              <w:left w:w="80" w:type="dxa"/>
              <w:right w:w="80" w:type="dxa"/>
            </w:tcMar>
          </w:tcPr>
          <w:p>
            <w:pPr>
              <w:pStyle w:val="TableText"/>
            </w:pPr>
            <w:r>
              <w:rPr>
                <w:b/>
              </w:rPr>
              <w:t xml:space="preserve">Named exports</w:t>
            </w:r>
          </w:p>
        </w:tc>
      </w:tr>
      <w:tr>
        <w:tc>
          <w:tcPr>
            <w:tcW w:w="2340" w:type="dxa"/>
            <w:tcMar>
              <w:top w:w="60" w:type="dxa"/>
              <w:bottom w:w="60" w:type="dxa"/>
              <w:left w:w="80" w:type="dxa"/>
              <w:right w:w="80" w:type="dxa"/>
            </w:tcMar>
          </w:tcPr>
          <w:p>
            <w:pPr>
              <w:pStyle w:val="TableText"/>
            </w:pPr>
            <w:r>
              <w:rPr>
                <w:rFonts w:ascii="Menlo" w:hAnsi="Menlo" w:cs="Menlo"/>
                <w:sz w:val="17"/>
                <w:shd w:val="clear" w:fill="F0F0F0"/>
              </w:rPr>
              <w:t xml:space="preserve">.../user/application</w:t>
            </w:r>
          </w:p>
        </w:tc>
        <w:tc>
          <w:tcPr>
            <w:tcW w:w="2340" w:type="dxa"/>
            <w:tcMar>
              <w:top w:w="60" w:type="dxa"/>
              <w:bottom w:w="60" w:type="dxa"/>
              <w:left w:w="80" w:type="dxa"/>
              <w:right w:w="80" w:type="dxa"/>
            </w:tcMar>
          </w:tcPr>
          <w:p>
            <w:pPr>
              <w:pStyle w:val="TableText"/>
            </w:pPr>
            <w:r>
              <w:rPr/>
              <w:t xml:space="preserve">Yes</w:t>
            </w:r>
          </w:p>
        </w:tc>
        <w:tc>
          <w:tcPr>
            <w:tcW w:w="2340" w:type="dxa"/>
            <w:tcMar>
              <w:top w:w="60" w:type="dxa"/>
              <w:bottom w:w="60" w:type="dxa"/>
              <w:left w:w="80" w:type="dxa"/>
              <w:right w:w="80" w:type="dxa"/>
            </w:tcMar>
          </w:tcPr>
          <w:p>
            <w:pPr>
              <w:pStyle w:val="TableText"/>
            </w:pPr>
            <w:r>
              <w:rPr/>
              <w:t xml:space="preserve">No — </w:t>
            </w:r>
            <w:r>
              <w:rPr>
                <w:rFonts w:ascii="Menlo" w:hAnsi="Menlo" w:cs="Menlo"/>
                <w:sz w:val="17"/>
                <w:shd w:val="clear" w:fill="F0F0F0"/>
              </w:rPr>
              <w:t xml:space="preserve">ERR_PACKAGE_PATH_NOT_EXPORTED</w:t>
            </w:r>
          </w:p>
        </w:tc>
        <w:tc>
          <w:tcPr>
            <w:tcW w:w="2340" w:type="dxa"/>
            <w:tcMar>
              <w:top w:w="60" w:type="dxa"/>
              <w:bottom w:w="60" w:type="dxa"/>
              <w:left w:w="80" w:type="dxa"/>
              <w:right w:w="80" w:type="dxa"/>
            </w:tcMar>
          </w:tcPr>
          <w:p>
            <w:pPr>
              <w:pStyle w:val="TableText"/>
            </w:pPr>
            <w:r>
              <w:rPr>
                <w:rFonts w:ascii="Menlo" w:hAnsi="Menlo" w:cs="Menlo"/>
                <w:sz w:val="17"/>
                <w:shd w:val="clear" w:fill="F0F0F0"/>
              </w:rPr>
              <w:t xml:space="preserve">RegisterUserUseCase</w:t>
            </w:r>
            <w:r>
              <w:rPr/>
              <w:t xml:space="preserve">, </w:t>
            </w:r>
            <w:r>
              <w:rPr>
                <w:rFonts w:ascii="Menlo" w:hAnsi="Menlo" w:cs="Menlo"/>
                <w:sz w:val="17"/>
                <w:shd w:val="clear" w:fill="F0F0F0"/>
              </w:rPr>
              <w:t xml:space="preserve">EmailAlreadyRegisteredError</w:t>
            </w:r>
            <w:r>
              <w:rPr/>
              <w:t xml:space="preserve">, </w:t>
            </w:r>
            <w:r>
              <w:rPr>
                <w:rFonts w:ascii="Menlo" w:hAnsi="Menlo" w:cs="Menlo"/>
                <w:sz w:val="17"/>
                <w:shd w:val="clear" w:fill="F0F0F0"/>
              </w:rPr>
              <w:t xml:space="preserve">UnderageUserError</w:t>
            </w:r>
            <w:r>
              <w:rPr/>
              <w:t xml:space="preserve">, </w:t>
            </w:r>
            <w:r>
              <w:rPr>
                <w:rFonts w:ascii="Menlo" w:hAnsi="Menlo" w:cs="Menlo"/>
                <w:sz w:val="17"/>
                <w:shd w:val="clear" w:fill="F0F0F0"/>
              </w:rPr>
              <w:t xml:space="preserve">InvalidFullNameError</w:t>
            </w:r>
            <w:r>
              <w:rPr/>
              <w:t xml:space="preserve">, </w:t>
            </w:r>
            <w:r>
              <w:rPr>
                <w:rFonts w:ascii="Menlo" w:hAnsi="Menlo" w:cs="Menlo"/>
                <w:sz w:val="17"/>
                <w:shd w:val="clear" w:fill="F0F0F0"/>
              </w:rPr>
              <w:t xml:space="preserve">InvalidEmailError</w:t>
            </w:r>
            <w:r>
              <w:rPr/>
              <w:t xml:space="preserve">, </w:t>
            </w:r>
            <w:r>
              <w:rPr>
                <w:rFonts w:ascii="Menlo" w:hAnsi="Menlo" w:cs="Menlo"/>
                <w:sz w:val="17"/>
                <w:shd w:val="clear" w:fill="F0F0F0"/>
              </w:rPr>
              <w:t xml:space="preserve">InvalidPasswordError</w:t>
            </w:r>
            <w:r>
              <w:rPr/>
              <w:t xml:space="preserve">, </w:t>
            </w:r>
            <w:r>
              <w:rPr>
                <w:rFonts w:ascii="Menlo" w:hAnsi="Menlo" w:cs="Menlo"/>
                <w:sz w:val="17"/>
                <w:shd w:val="clear" w:fill="F0F0F0"/>
              </w:rPr>
              <w:t xml:space="preserve">InvalidIsoDateError</w:t>
            </w:r>
            <w:r>
              <w:rPr/>
              <w:t xml:space="preserve">, type </w:t>
            </w:r>
            <w:r>
              <w:rPr>
                <w:rFonts w:ascii="Menlo" w:hAnsi="Menlo" w:cs="Menlo"/>
                <w:sz w:val="17"/>
                <w:shd w:val="clear" w:fill="F0F0F0"/>
              </w:rPr>
              <w:t xml:space="preserve">RegisterUserCommand</w:t>
            </w:r>
          </w:p>
        </w:tc>
      </w:tr>
      <w:tr>
        <w:tc>
          <w:tcPr>
            <w:tcW w:w="2340" w:type="dxa"/>
            <w:tcMar>
              <w:top w:w="60" w:type="dxa"/>
              <w:bottom w:w="60" w:type="dxa"/>
              <w:left w:w="80" w:type="dxa"/>
              <w:right w:w="80" w:type="dxa"/>
            </w:tcMar>
          </w:tcPr>
          <w:p>
            <w:pPr>
              <w:pStyle w:val="TableText"/>
            </w:pPr>
            <w:r>
              <w:rPr>
                <w:rFonts w:ascii="Menlo" w:hAnsi="Menlo" w:cs="Menlo"/>
                <w:sz w:val="17"/>
                <w:shd w:val="clear" w:fill="F0F0F0"/>
              </w:rPr>
              <w:t xml:space="preserve">.../user/ports</w:t>
            </w:r>
          </w:p>
        </w:tc>
        <w:tc>
          <w:tcPr>
            <w:tcW w:w="2340" w:type="dxa"/>
            <w:tcMar>
              <w:top w:w="60" w:type="dxa"/>
              <w:bottom w:w="60" w:type="dxa"/>
              <w:left w:w="80" w:type="dxa"/>
              <w:right w:w="80" w:type="dxa"/>
            </w:tcMar>
          </w:tcPr>
          <w:p>
            <w:pPr>
              <w:pStyle w:val="TableText"/>
            </w:pPr>
            <w:r>
              <w:rPr/>
              <w:t xml:space="preserve">Yes</w:t>
            </w:r>
          </w:p>
        </w:tc>
        <w:tc>
          <w:tcPr>
            <w:tcW w:w="2340" w:type="dxa"/>
            <w:tcMar>
              <w:top w:w="60" w:type="dxa"/>
              <w:bottom w:w="60" w:type="dxa"/>
              <w:left w:w="80" w:type="dxa"/>
              <w:right w:w="80" w:type="dxa"/>
            </w:tcMar>
          </w:tcPr>
          <w:p>
            <w:pPr>
              <w:pStyle w:val="TableText"/>
            </w:pPr>
            <w:r>
              <w:rPr/>
              <w:t xml:space="preserve">No</w:t>
            </w:r>
          </w:p>
        </w:tc>
        <w:tc>
          <w:tcPr>
            <w:tcW w:w="2340" w:type="dxa"/>
            <w:tcMar>
              <w:top w:w="60" w:type="dxa"/>
              <w:bottom w:w="60" w:type="dxa"/>
              <w:left w:w="80" w:type="dxa"/>
              <w:right w:w="80" w:type="dxa"/>
            </w:tcMar>
          </w:tcPr>
          <w:p>
            <w:pPr>
              <w:pStyle w:val="TableText"/>
            </w:pPr>
            <w:r>
              <w:rPr/>
              <w:t xml:space="preserve">types only: </w:t>
            </w:r>
            <w:r>
              <w:rPr>
                <w:rFonts w:ascii="Menlo" w:hAnsi="Menlo" w:cs="Menlo"/>
                <w:sz w:val="17"/>
                <w:shd w:val="clear" w:fill="F0F0F0"/>
              </w:rPr>
              <w:t xml:space="preserve">UserRepositoryPort</w:t>
            </w:r>
            <w:r>
              <w:rPr/>
              <w:t xml:space="preserve">, </w:t>
            </w:r>
            <w:r>
              <w:rPr>
                <w:rFonts w:ascii="Menlo" w:hAnsi="Menlo" w:cs="Menlo"/>
                <w:sz w:val="17"/>
                <w:shd w:val="clear" w:fill="F0F0F0"/>
              </w:rPr>
              <w:t xml:space="preserve">UserRecord</w:t>
            </w:r>
            <w:r>
              <w:rPr/>
              <w:t xml:space="preserve">, </w:t>
            </w:r>
            <w:r>
              <w:rPr>
                <w:rFonts w:ascii="Menlo" w:hAnsi="Menlo" w:cs="Menlo"/>
                <w:sz w:val="17"/>
                <w:shd w:val="clear" w:fill="F0F0F0"/>
              </w:rPr>
              <w:t xml:space="preserve">CreateProfileResult</w:t>
            </w:r>
            <w:r>
              <w:rPr/>
              <w:t xml:space="preserve">, </w:t>
            </w:r>
            <w:r>
              <w:rPr>
                <w:rFonts w:ascii="Menlo" w:hAnsi="Menlo" w:cs="Menlo"/>
                <w:sz w:val="17"/>
                <w:shd w:val="clear" w:fill="F0F0F0"/>
              </w:rPr>
              <w:t xml:space="preserve">AuthProviderPort</w:t>
            </w:r>
            <w:r>
              <w:rPr/>
              <w:t xml:space="preserve">, </w:t>
            </w:r>
            <w:r>
              <w:rPr>
                <w:rFonts w:ascii="Menlo" w:hAnsi="Menlo" w:cs="Menlo"/>
                <w:sz w:val="17"/>
                <w:shd w:val="clear" w:fill="F0F0F0"/>
              </w:rPr>
              <w:t xml:space="preserve">CreateAccountResult</w:t>
            </w:r>
          </w:p>
        </w:tc>
      </w:tr>
      <w:tr>
        <w:tc>
          <w:tcPr>
            <w:tcW w:w="2340" w:type="dxa"/>
            <w:tcMar>
              <w:top w:w="60" w:type="dxa"/>
              <w:bottom w:w="60" w:type="dxa"/>
              <w:left w:w="80" w:type="dxa"/>
              <w:right w:w="80" w:type="dxa"/>
            </w:tcMar>
          </w:tcPr>
          <w:p>
            <w:pPr>
              <w:pStyle w:val="TableText"/>
            </w:pPr>
            <w:r>
              <w:rPr>
                <w:rFonts w:ascii="Menlo" w:hAnsi="Menlo" w:cs="Menlo"/>
                <w:sz w:val="17"/>
                <w:shd w:val="clear" w:fill="F0F0F0"/>
              </w:rPr>
              <w:t xml:space="preserve">.../kernel/ports</w:t>
            </w:r>
          </w:p>
        </w:tc>
        <w:tc>
          <w:tcPr>
            <w:tcW w:w="2340" w:type="dxa"/>
            <w:tcMar>
              <w:top w:w="60" w:type="dxa"/>
              <w:bottom w:w="60" w:type="dxa"/>
              <w:left w:w="80" w:type="dxa"/>
              <w:right w:w="80" w:type="dxa"/>
            </w:tcMar>
          </w:tcPr>
          <w:p>
            <w:pPr>
              <w:pStyle w:val="TableText"/>
            </w:pPr>
            <w:r>
              <w:rPr/>
              <w:t xml:space="preserve">Yes</w:t>
            </w:r>
          </w:p>
        </w:tc>
        <w:tc>
          <w:tcPr>
            <w:tcW w:w="2340" w:type="dxa"/>
            <w:tcMar>
              <w:top w:w="60" w:type="dxa"/>
              <w:bottom w:w="60" w:type="dxa"/>
              <w:left w:w="80" w:type="dxa"/>
              <w:right w:w="80" w:type="dxa"/>
            </w:tcMar>
          </w:tcPr>
          <w:p>
            <w:pPr>
              <w:pStyle w:val="TableText"/>
            </w:pPr>
            <w:r>
              <w:rPr/>
              <w:t xml:space="preserve">No</w:t>
            </w:r>
          </w:p>
        </w:tc>
        <w:tc>
          <w:tcPr>
            <w:tcW w:w="2340" w:type="dxa"/>
            <w:tcMar>
              <w:top w:w="60" w:type="dxa"/>
              <w:bottom w:w="60" w:type="dxa"/>
              <w:left w:w="80" w:type="dxa"/>
              <w:right w:w="80" w:type="dxa"/>
            </w:tcMar>
          </w:tcPr>
          <w:p>
            <w:pPr>
              <w:pStyle w:val="TableText"/>
            </w:pPr>
            <w:r>
              <w:rPr/>
              <w:t xml:space="preserve">types only: </w:t>
            </w:r>
            <w:r>
              <w:rPr>
                <w:rFonts w:ascii="Menlo" w:hAnsi="Menlo" w:cs="Menlo"/>
                <w:sz w:val="17"/>
                <w:shd w:val="clear" w:fill="F0F0F0"/>
              </w:rPr>
              <w:t xml:space="preserve">HmacIdDeriverPort</w:t>
            </w:r>
          </w:p>
        </w:tc>
      </w:tr>
      <w:tr>
        <w:tc>
          <w:tcPr>
            <w:tcW w:w="2340" w:type="dxa"/>
            <w:tcMar>
              <w:top w:w="60" w:type="dxa"/>
              <w:bottom w:w="60" w:type="dxa"/>
              <w:left w:w="80" w:type="dxa"/>
              <w:right w:w="80" w:type="dxa"/>
            </w:tcMar>
          </w:tcPr>
          <w:p>
            <w:pPr>
              <w:pStyle w:val="TableText"/>
            </w:pPr>
            <w:r>
              <w:rPr>
                <w:i/>
              </w:rPr>
              <w:t xml:space="preserve">(package root)</w:t>
            </w:r>
          </w:p>
        </w:tc>
        <w:tc>
          <w:tcPr>
            <w:tcW w:w="2340" w:type="dxa"/>
            <w:tcMar>
              <w:top w:w="60" w:type="dxa"/>
              <w:bottom w:w="60" w:type="dxa"/>
              <w:left w:w="80" w:type="dxa"/>
              <w:right w:w="80" w:type="dxa"/>
            </w:tcMar>
          </w:tcPr>
          <w:p>
            <w:pPr>
              <w:pStyle w:val="TableText"/>
            </w:pPr>
            <w:r>
              <w:rPr/>
              <w:t xml:space="preserve">No — </w:t>
            </w:r>
            <w:r>
              <w:rPr>
                <w:rFonts w:ascii="Menlo" w:hAnsi="Menlo" w:cs="Menlo"/>
                <w:sz w:val="17"/>
                <w:shd w:val="clear" w:fill="F0F0F0"/>
              </w:rPr>
              <w:t xml:space="preserve">No "exports" main defined</w:t>
            </w:r>
          </w:p>
        </w:tc>
        <w:tc>
          <w:tcPr>
            <w:tcW w:w="2340" w:type="dxa"/>
            <w:tcMar>
              <w:top w:w="60" w:type="dxa"/>
              <w:bottom w:w="60" w:type="dxa"/>
              <w:left w:w="80" w:type="dxa"/>
              <w:right w:w="80" w:type="dxa"/>
            </w:tcMar>
          </w:tcPr>
          <w:p>
            <w:pPr>
              <w:pStyle w:val="TableText"/>
            </w:pPr>
            <w:r>
              <w:rPr/>
              <w:t xml:space="preserve">No</w:t>
            </w:r>
          </w:p>
        </w:tc>
        <w:tc>
          <w:tcPr>
            <w:tcW w:w="2340" w:type="dxa"/>
            <w:tcMar>
              <w:top w:w="60" w:type="dxa"/>
              <w:bottom w:w="60" w:type="dxa"/>
              <w:left w:w="80" w:type="dxa"/>
              <w:right w:w="80" w:type="dxa"/>
            </w:tcMar>
          </w:tcPr>
          <w:p>
            <w:pPr>
              <w:pStyle w:val="TableText"/>
            </w:pPr>
            <w:r>
              <w:rPr/>
              <w:t xml:space="preserve">—</w:t>
            </w:r>
          </w:p>
        </w:tc>
      </w:tr>
      <w:tr>
        <w:tc>
          <w:tcPr>
            <w:tcW w:w="2340" w:type="dxa"/>
            <w:tcMar>
              <w:top w:w="60" w:type="dxa"/>
              <w:bottom w:w="60" w:type="dxa"/>
              <w:left w:w="80" w:type="dxa"/>
              <w:right w:w="80" w:type="dxa"/>
            </w:tcMar>
          </w:tcPr>
          <w:p>
            <w:pPr>
              <w:pStyle w:val="TableText"/>
            </w:pPr>
            <w:r>
              <w:rPr>
                <w:rFonts w:ascii="Menlo" w:hAnsi="Menlo" w:cs="Menlo"/>
                <w:sz w:val="17"/>
                <w:shd w:val="clear" w:fill="F0F0F0"/>
              </w:rPr>
              <w:t xml:space="preserve">.../kernel/domain/value-objects</w:t>
            </w:r>
          </w:p>
        </w:tc>
        <w:tc>
          <w:tcPr>
            <w:tcW w:w="2340" w:type="dxa"/>
            <w:tcMar>
              <w:top w:w="60" w:type="dxa"/>
              <w:bottom w:w="60" w:type="dxa"/>
              <w:left w:w="80" w:type="dxa"/>
              <w:right w:w="80" w:type="dxa"/>
            </w:tcMar>
          </w:tcPr>
          <w:p>
            <w:pPr>
              <w:pStyle w:val="TableText"/>
            </w:pPr>
            <w:r>
              <w:rPr/>
              <w:t xml:space="preserve">No</w:t>
            </w:r>
          </w:p>
        </w:tc>
        <w:tc>
          <w:tcPr>
            <w:tcW w:w="2340" w:type="dxa"/>
            <w:tcMar>
              <w:top w:w="60" w:type="dxa"/>
              <w:bottom w:w="60" w:type="dxa"/>
              <w:left w:w="80" w:type="dxa"/>
              <w:right w:w="80" w:type="dxa"/>
            </w:tcMar>
          </w:tcPr>
          <w:p>
            <w:pPr>
              <w:pStyle w:val="TableText"/>
            </w:pPr>
            <w:r>
              <w:rPr/>
              <w:t xml:space="preserve">No</w:t>
            </w:r>
          </w:p>
        </w:tc>
        <w:tc>
          <w:tcPr>
            <w:tcW w:w="2340" w:type="dxa"/>
            <w:tcMar>
              <w:top w:w="60" w:type="dxa"/>
              <w:bottom w:w="60" w:type="dxa"/>
              <w:left w:w="80" w:type="dxa"/>
              <w:right w:w="80" w:type="dxa"/>
            </w:tcMar>
          </w:tcPr>
          <w:p>
            <w:pPr>
              <w:pStyle w:val="TableText"/>
            </w:pPr>
            <w:r>
              <w:rPr/>
              <w:t xml:space="preserve">—</w:t>
            </w:r>
          </w:p>
        </w:tc>
      </w:tr>
      <w:tr>
        <w:tc>
          <w:tcPr>
            <w:tcW w:w="2340" w:type="dxa"/>
            <w:tcMar>
              <w:top w:w="60" w:type="dxa"/>
              <w:bottom w:w="60" w:type="dxa"/>
              <w:left w:w="80" w:type="dxa"/>
              <w:right w:w="80" w:type="dxa"/>
            </w:tcMar>
          </w:tcPr>
          <w:p>
            <w:pPr>
              <w:pStyle w:val="TableText"/>
            </w:pPr>
            <w:r>
              <w:rPr>
                <w:rFonts w:ascii="Menlo" w:hAnsi="Menlo" w:cs="Menlo"/>
                <w:sz w:val="17"/>
                <w:shd w:val="clear" w:fill="F0F0F0"/>
              </w:rPr>
              <w:t xml:space="preserve">.../dist/**</w:t>
            </w:r>
            <w:r>
              <w:rPr/>
              <w:t xml:space="preserve"> (deep import)</w:t>
            </w:r>
          </w:p>
        </w:tc>
        <w:tc>
          <w:tcPr>
            <w:tcW w:w="2340" w:type="dxa"/>
            <w:tcMar>
              <w:top w:w="60" w:type="dxa"/>
              <w:bottom w:w="60" w:type="dxa"/>
              <w:left w:w="80" w:type="dxa"/>
              <w:right w:w="80" w:type="dxa"/>
            </w:tcMar>
          </w:tcPr>
          <w:p>
            <w:pPr>
              <w:pStyle w:val="TableText"/>
            </w:pPr>
            <w:r>
              <w:rPr/>
              <w:t xml:space="preserve">No</w:t>
            </w:r>
          </w:p>
        </w:tc>
        <w:tc>
          <w:tcPr>
            <w:tcW w:w="2340" w:type="dxa"/>
            <w:tcMar>
              <w:top w:w="60" w:type="dxa"/>
              <w:bottom w:w="60" w:type="dxa"/>
              <w:left w:w="80" w:type="dxa"/>
              <w:right w:w="80" w:type="dxa"/>
            </w:tcMar>
          </w:tcPr>
          <w:p>
            <w:pPr>
              <w:pStyle w:val="TableText"/>
            </w:pPr>
            <w:r>
              <w:rPr/>
              <w:t xml:space="preserve">No</w:t>
            </w:r>
          </w:p>
        </w:tc>
        <w:tc>
          <w:tcPr>
            <w:tcW w:w="2340" w:type="dxa"/>
            <w:tcMar>
              <w:top w:w="60" w:type="dxa"/>
              <w:bottom w:w="60" w:type="dxa"/>
              <w:left w:w="80" w:type="dxa"/>
              <w:right w:w="80" w:type="dxa"/>
            </w:tcMar>
          </w:tcPr>
          <w:p>
            <w:pPr>
              <w:pStyle w:val="TableText"/>
            </w:pPr>
            <w:r>
              <w:rPr/>
              <w:t xml:space="preserve">—</w:t>
            </w:r>
          </w:p>
        </w:tc>
      </w:tr>
      <w:tr>
        <w:tc>
          <w:tcPr>
            <w:tcW w:w="2340" w:type="dxa"/>
            <w:tcMar>
              <w:top w:w="60" w:type="dxa"/>
              <w:bottom w:w="60" w:type="dxa"/>
              <w:left w:w="80" w:type="dxa"/>
              <w:right w:w="80" w:type="dxa"/>
            </w:tcMar>
          </w:tcPr>
          <w:p>
            <w:pPr>
              <w:pStyle w:val="TableText"/>
            </w:pPr>
            <w:r>
              <w:rPr>
                <w:rFonts w:ascii="Menlo" w:hAnsi="Menlo" w:cs="Menlo"/>
                <w:sz w:val="17"/>
                <w:shd w:val="clear" w:fill="F0F0F0"/>
              </w:rPr>
              <w:t xml:space="preserve">.../package.json</w:t>
            </w:r>
          </w:p>
        </w:tc>
        <w:tc>
          <w:tcPr>
            <w:tcW w:w="2340" w:type="dxa"/>
            <w:tcMar>
              <w:top w:w="60" w:type="dxa"/>
              <w:bottom w:w="60" w:type="dxa"/>
              <w:left w:w="80" w:type="dxa"/>
              <w:right w:w="80" w:type="dxa"/>
            </w:tcMar>
          </w:tcPr>
          <w:p>
            <w:pPr>
              <w:pStyle w:val="TableText"/>
            </w:pPr>
            <w:r>
              <w:rPr/>
              <w:t xml:space="preserve">No</w:t>
            </w:r>
          </w:p>
        </w:tc>
        <w:tc>
          <w:tcPr>
            <w:tcW w:w="2340" w:type="dxa"/>
            <w:tcMar>
              <w:top w:w="60" w:type="dxa"/>
              <w:bottom w:w="60" w:type="dxa"/>
              <w:left w:w="80" w:type="dxa"/>
              <w:right w:w="80" w:type="dxa"/>
            </w:tcMar>
          </w:tcPr>
          <w:p>
            <w:pPr>
              <w:pStyle w:val="TableText"/>
            </w:pPr>
            <w:r>
              <w:rPr/>
              <w:t xml:space="preserve">No</w:t>
            </w:r>
          </w:p>
        </w:tc>
        <w:tc>
          <w:tcPr>
            <w:tcW w:w="2340" w:type="dxa"/>
            <w:tcMar>
              <w:top w:w="60" w:type="dxa"/>
              <w:bottom w:w="60" w:type="dxa"/>
              <w:left w:w="80" w:type="dxa"/>
              <w:right w:w="80" w:type="dxa"/>
            </w:tcMar>
          </w:tcPr>
          <w:p>
            <w:pPr>
              <w:pStyle w:val="TableText"/>
            </w:pPr>
            <w:r>
              <w:rPr/>
              <w:t xml:space="preserve">—</w:t>
            </w:r>
          </w:p>
        </w:tc>
      </w:tr>
    </w:tbl>
    <w:p>
      <w:pPr>
        <w:spacing w:after="120"/>
      </w:pPr>
    </w:p>
    <w:p>
      <w:pPr/>
      <w:r>
        <w:rPr>
          <w:b/>
        </w:rPr>
        <w:t xml:space="preserve">Runtime classes reachable by a consumer: exactly 5</w:t>
      </w:r>
      <w:r>
        <w:rPr/>
        <w:t xml:space="preserve"> (one use case, four error classes). </w:t>
      </w:r>
      <w:r>
        <w:rPr>
          <w:b/>
        </w:rPr>
        <w:t xml:space="preserve">Unreachable but shipped: 55 files</w:t>
      </w:r>
      <w:r>
        <w:rPr/>
        <w:t xml:space="preserve"> — every value object, the </w:t>
      </w:r>
      <w:r>
        <w:rPr>
          <w:rFonts w:ascii="Menlo" w:hAnsi="Menlo" w:cs="Menlo"/>
          <w:sz w:val="17"/>
          <w:shd w:val="clear" w:fill="F0F0F0"/>
        </w:rPr>
        <w:t xml:space="preserve">User</w:t>
      </w:r>
      <w:r>
        <w:rPr/>
        <w:t xml:space="preserve"> entity, and the </w:t>
      </w:r>
      <w:r>
        <w:rPr>
          <w:rFonts w:ascii="Menlo" w:hAnsi="Menlo" w:cs="Menlo"/>
          <w:sz w:val="17"/>
          <w:shd w:val="clear" w:fill="F0F0F0"/>
        </w:rPr>
        <w:t xml:space="preserve">kernel/index.ts</w:t>
      </w:r>
      <w:r>
        <w:rPr/>
        <w:t xml:space="preserve"> and </w:t>
      </w:r>
      <w:r>
        <w:rPr>
          <w:rFonts w:ascii="Menlo" w:hAnsi="Menlo" w:cs="Menlo"/>
          <w:sz w:val="17"/>
          <w:shd w:val="clear" w:fill="F0F0F0"/>
        </w:rPr>
        <w:t xml:space="preserve">kernel/domain/index.ts</w:t>
      </w:r>
      <w:r>
        <w:rPr/>
        <w:t xml:space="preserve"> barrels.</w:t>
      </w:r>
    </w:p>
    <w:p>
      <w:pPr>
        <w:pBdr>
          <w:bottom w:val="single" w:sz="6" w:space="1" w:color="CCCCCC"/>
        </w:pBdr>
      </w:pPr>
    </w:p>
    <w:p>
      <w:pPr>
        <w:pStyle w:val="Heading2"/>
      </w:pPr>
      <w:r>
        <w:rPr/>
        <w:t xml:space="preserve">5. Scorecard</w:t>
      </w:r>
    </w:p>
    <w:tbl>
      <w:tblPr>
        <w:tblW w:w="93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Pr>
      <w:tblGrid>
        <w:gridCol w:w="2340"/>
        <w:gridCol w:w="2340"/>
        <w:gridCol w:w="2340"/>
        <w:gridCol w:w="2340"/>
      </w:tblGrid>
      <w:tr>
        <w:trPr>
          <w:tblHeader/>
        </w:trPr>
        <w:tc>
          <w:tcPr>
            <w:tcW w:w="2340" w:type="dxa"/>
            <w:shd w:val="clear" w:fill="E8E8E8"/>
            <w:tcMar>
              <w:top w:w="60" w:type="dxa"/>
              <w:bottom w:w="60" w:type="dxa"/>
              <w:left w:w="80" w:type="dxa"/>
              <w:right w:w="80" w:type="dxa"/>
            </w:tcMar>
          </w:tcPr>
          <w:p>
            <w:pPr>
              <w:pStyle w:val="TableText"/>
            </w:pPr>
            <w:r>
              <w:rPr>
                <w:b/>
              </w:rPr>
              <w:t xml:space="preserve">#</w:t>
            </w:r>
          </w:p>
        </w:tc>
        <w:tc>
          <w:tcPr>
            <w:tcW w:w="2340" w:type="dxa"/>
            <w:shd w:val="clear" w:fill="E8E8E8"/>
            <w:tcMar>
              <w:top w:w="60" w:type="dxa"/>
              <w:bottom w:w="60" w:type="dxa"/>
              <w:left w:w="80" w:type="dxa"/>
              <w:right w:w="80" w:type="dxa"/>
            </w:tcMar>
          </w:tcPr>
          <w:p>
            <w:pPr>
              <w:pStyle w:val="TableText"/>
            </w:pPr>
            <w:r>
              <w:rPr>
                <w:b/>
              </w:rPr>
              <w:t xml:space="preserve">Dimension</w:t>
            </w:r>
          </w:p>
        </w:tc>
        <w:tc>
          <w:tcPr>
            <w:tcW w:w="2340" w:type="dxa"/>
            <w:shd w:val="clear" w:fill="E8E8E8"/>
            <w:tcMar>
              <w:top w:w="60" w:type="dxa"/>
              <w:bottom w:w="60" w:type="dxa"/>
              <w:left w:w="80" w:type="dxa"/>
              <w:right w:w="80" w:type="dxa"/>
            </w:tcMar>
          </w:tcPr>
          <w:p>
            <w:pPr>
              <w:pStyle w:val="TableText"/>
            </w:pPr>
            <w:r>
              <w:rPr>
                <w:b/>
              </w:rPr>
              <w:t xml:space="preserve">Score</w:t>
            </w:r>
          </w:p>
        </w:tc>
        <w:tc>
          <w:tcPr>
            <w:tcW w:w="2340" w:type="dxa"/>
            <w:shd w:val="clear" w:fill="E8E8E8"/>
            <w:tcMar>
              <w:top w:w="60" w:type="dxa"/>
              <w:bottom w:w="60" w:type="dxa"/>
              <w:left w:w="80" w:type="dxa"/>
              <w:right w:w="80" w:type="dxa"/>
            </w:tcMar>
          </w:tcPr>
          <w:p>
            <w:pPr>
              <w:pStyle w:val="TableText"/>
            </w:pPr>
            <w:r>
              <w:rPr>
                <w:b/>
              </w:rPr>
              <w:t xml:space="preserve">One-line basis</w:t>
            </w:r>
          </w:p>
        </w:tc>
      </w:tr>
      <w:tr>
        <w:tc>
          <w:tcPr>
            <w:tcW w:w="2340" w:type="dxa"/>
            <w:tcMar>
              <w:top w:w="60" w:type="dxa"/>
              <w:bottom w:w="60" w:type="dxa"/>
              <w:left w:w="80" w:type="dxa"/>
              <w:right w:w="80" w:type="dxa"/>
            </w:tcMar>
          </w:tcPr>
          <w:p>
            <w:pPr>
              <w:pStyle w:val="TableText"/>
            </w:pPr>
            <w:r>
              <w:rPr/>
              <w:t xml:space="preserve">1</w:t>
            </w:r>
          </w:p>
        </w:tc>
        <w:tc>
          <w:tcPr>
            <w:tcW w:w="2340" w:type="dxa"/>
            <w:tcMar>
              <w:top w:w="60" w:type="dxa"/>
              <w:bottom w:w="60" w:type="dxa"/>
              <w:left w:w="80" w:type="dxa"/>
              <w:right w:w="80" w:type="dxa"/>
            </w:tcMar>
          </w:tcPr>
          <w:p>
            <w:pPr>
              <w:pStyle w:val="TableText"/>
            </w:pPr>
            <w:r>
              <w:rPr/>
              <w:t xml:space="preserve">Purpose, architecture, boundaries</w:t>
            </w:r>
          </w:p>
        </w:tc>
        <w:tc>
          <w:tcPr>
            <w:tcW w:w="2340" w:type="dxa"/>
            <w:tcMar>
              <w:top w:w="60" w:type="dxa"/>
              <w:bottom w:w="60" w:type="dxa"/>
              <w:left w:w="80" w:type="dxa"/>
              <w:right w:w="80" w:type="dxa"/>
            </w:tcMar>
          </w:tcPr>
          <w:p>
            <w:pPr>
              <w:pStyle w:val="TableText"/>
            </w:pPr>
            <w:r>
              <w:rPr>
                <w:b/>
              </w:rPr>
              <w:t xml:space="preserve">3 / 5</w:t>
            </w:r>
          </w:p>
        </w:tc>
        <w:tc>
          <w:tcPr>
            <w:tcW w:w="2340" w:type="dxa"/>
            <w:tcMar>
              <w:top w:w="60" w:type="dxa"/>
              <w:bottom w:w="60" w:type="dxa"/>
              <w:left w:w="80" w:type="dxa"/>
              <w:right w:w="80" w:type="dxa"/>
            </w:tcMar>
          </w:tcPr>
          <w:p>
            <w:pPr>
              <w:pStyle w:val="TableText"/>
            </w:pPr>
            <w:r>
              <w:rPr/>
              <w:t xml:space="preserve">Clean hexagonal layering, zero deps, no framework coupling; export map contradicts the stated purpose, no clock port</w:t>
            </w:r>
          </w:p>
        </w:tc>
      </w:tr>
      <w:tr>
        <w:tc>
          <w:tcPr>
            <w:tcW w:w="2340" w:type="dxa"/>
            <w:tcMar>
              <w:top w:w="60" w:type="dxa"/>
              <w:bottom w:w="60" w:type="dxa"/>
              <w:left w:w="80" w:type="dxa"/>
              <w:right w:w="80" w:type="dxa"/>
            </w:tcMar>
          </w:tcPr>
          <w:p>
            <w:pPr>
              <w:pStyle w:val="TableText"/>
            </w:pPr>
            <w:r>
              <w:rPr/>
              <w:t xml:space="preserve">2</w:t>
            </w:r>
          </w:p>
        </w:tc>
        <w:tc>
          <w:tcPr>
            <w:tcW w:w="2340" w:type="dxa"/>
            <w:tcMar>
              <w:top w:w="60" w:type="dxa"/>
              <w:bottom w:w="60" w:type="dxa"/>
              <w:left w:w="80" w:type="dxa"/>
              <w:right w:w="80" w:type="dxa"/>
            </w:tcMar>
          </w:tcPr>
          <w:p>
            <w:pPr>
              <w:pStyle w:val="TableText"/>
            </w:pPr>
            <w:r>
              <w:rPr/>
              <w:t xml:space="preserve">Code quality and correctness</w:t>
            </w:r>
          </w:p>
        </w:tc>
        <w:tc>
          <w:tcPr>
            <w:tcW w:w="2340" w:type="dxa"/>
            <w:tcMar>
              <w:top w:w="60" w:type="dxa"/>
              <w:bottom w:w="60" w:type="dxa"/>
              <w:left w:w="80" w:type="dxa"/>
              <w:right w:w="80" w:type="dxa"/>
            </w:tcMar>
          </w:tcPr>
          <w:p>
            <w:pPr>
              <w:pStyle w:val="TableText"/>
            </w:pPr>
            <w:r>
              <w:rPr>
                <w:b/>
              </w:rPr>
              <w:t xml:space="preserve">4 / 5</w:t>
            </w:r>
          </w:p>
        </w:tc>
        <w:tc>
          <w:tcPr>
            <w:tcW w:w="2340" w:type="dxa"/>
            <w:tcMar>
              <w:top w:w="60" w:type="dxa"/>
              <w:bottom w:w="60" w:type="dxa"/>
              <w:left w:w="80" w:type="dxa"/>
              <w:right w:w="80" w:type="dxa"/>
            </w:tcMar>
          </w:tcPr>
          <w:p>
            <w:pPr>
              <w:pStyle w:val="TableText"/>
            </w:pPr>
            <w:r>
              <w:rPr/>
              <w:t xml:space="preserve">Excellent VO discipline and JSDoc, 100% coverage; </w:t>
            </w:r>
            <w:r>
              <w:rPr>
                <w:rFonts w:ascii="Menlo" w:hAnsi="Menlo" w:cs="Menlo"/>
                <w:sz w:val="17"/>
                <w:shd w:val="clear" w:fill="F0F0F0"/>
              </w:rPr>
              <w:t xml:space="preserve">Id.of</w:t>
            </w:r>
            <w:r>
              <w:rPr/>
              <w:t xml:space="preserve"> canonicality inconsistency, non-atomic registration flow</w:t>
            </w:r>
          </w:p>
        </w:tc>
      </w:tr>
      <w:tr>
        <w:tc>
          <w:tcPr>
            <w:tcW w:w="2340" w:type="dxa"/>
            <w:tcMar>
              <w:top w:w="60" w:type="dxa"/>
              <w:bottom w:w="60" w:type="dxa"/>
              <w:left w:w="80" w:type="dxa"/>
              <w:right w:w="80" w:type="dxa"/>
            </w:tcMar>
          </w:tcPr>
          <w:p>
            <w:pPr>
              <w:pStyle w:val="TableText"/>
            </w:pPr>
            <w:r>
              <w:rPr/>
              <w:t xml:space="preserve">3</w:t>
            </w:r>
          </w:p>
        </w:tc>
        <w:tc>
          <w:tcPr>
            <w:tcW w:w="2340" w:type="dxa"/>
            <w:tcMar>
              <w:top w:w="60" w:type="dxa"/>
              <w:bottom w:w="60" w:type="dxa"/>
              <w:left w:w="80" w:type="dxa"/>
              <w:right w:w="80" w:type="dxa"/>
            </w:tcMar>
          </w:tcPr>
          <w:p>
            <w:pPr>
              <w:pStyle w:val="TableText"/>
            </w:pPr>
            <w:r>
              <w:rPr/>
              <w:t xml:space="preserve">Public API design</w:t>
            </w:r>
          </w:p>
        </w:tc>
        <w:tc>
          <w:tcPr>
            <w:tcW w:w="2340" w:type="dxa"/>
            <w:tcMar>
              <w:top w:w="60" w:type="dxa"/>
              <w:bottom w:w="60" w:type="dxa"/>
              <w:left w:w="80" w:type="dxa"/>
              <w:right w:w="80" w:type="dxa"/>
            </w:tcMar>
          </w:tcPr>
          <w:p>
            <w:pPr>
              <w:pStyle w:val="TableText"/>
            </w:pPr>
            <w:r>
              <w:rPr>
                <w:b/>
              </w:rPr>
              <w:t xml:space="preserve">2 / 5</w:t>
            </w:r>
          </w:p>
        </w:tc>
        <w:tc>
          <w:tcPr>
            <w:tcW w:w="2340" w:type="dxa"/>
            <w:tcMar>
              <w:top w:w="60" w:type="dxa"/>
              <w:bottom w:w="60" w:type="dxa"/>
              <w:left w:w="80" w:type="dxa"/>
              <w:right w:w="80" w:type="dxa"/>
            </w:tcMar>
          </w:tcPr>
          <w:p>
            <w:pPr>
              <w:pStyle w:val="TableText"/>
            </w:pPr>
            <w:r>
              <w:rPr/>
              <w:t xml:space="preserve">Primitives unreachable, no common error base, bare </w:t>
            </w:r>
            <w:r>
              <w:rPr>
                <w:rFonts w:ascii="Menlo" w:hAnsi="Menlo" w:cs="Menlo"/>
                <w:sz w:val="17"/>
                <w:shd w:val="clear" w:fill="F0F0F0"/>
              </w:rPr>
              <w:t xml:space="preserve">string</w:t>
            </w:r>
            <w:r>
              <w:rPr/>
              <w:t xml:space="preserve"> return, </w:t>
            </w:r>
            <w:r>
              <w:rPr>
                <w:rFonts w:ascii="Menlo" w:hAnsi="Menlo" w:cs="Menlo"/>
                <w:sz w:val="17"/>
                <w:shd w:val="clear" w:fill="F0F0F0"/>
              </w:rPr>
              <w:t xml:space="preserve">./package.json</w:t>
            </w:r>
            <w:r>
              <w:rPr/>
              <w:t xml:space="preserve"> not exported</w:t>
            </w:r>
          </w:p>
        </w:tc>
      </w:tr>
      <w:tr>
        <w:tc>
          <w:tcPr>
            <w:tcW w:w="2340" w:type="dxa"/>
            <w:tcMar>
              <w:top w:w="60" w:type="dxa"/>
              <w:bottom w:w="60" w:type="dxa"/>
              <w:left w:w="80" w:type="dxa"/>
              <w:right w:w="80" w:type="dxa"/>
            </w:tcMar>
          </w:tcPr>
          <w:p>
            <w:pPr>
              <w:pStyle w:val="TableText"/>
            </w:pPr>
            <w:r>
              <w:rPr/>
              <w:t xml:space="preserve">4</w:t>
            </w:r>
          </w:p>
        </w:tc>
        <w:tc>
          <w:tcPr>
            <w:tcW w:w="2340" w:type="dxa"/>
            <w:tcMar>
              <w:top w:w="60" w:type="dxa"/>
              <w:bottom w:w="60" w:type="dxa"/>
              <w:left w:w="80" w:type="dxa"/>
              <w:right w:w="80" w:type="dxa"/>
            </w:tcMar>
          </w:tcPr>
          <w:p>
            <w:pPr>
              <w:pStyle w:val="TableText"/>
            </w:pPr>
            <w:r>
              <w:rPr/>
              <w:t xml:space="preserve">Backward compatibility and semver</w:t>
            </w:r>
          </w:p>
        </w:tc>
        <w:tc>
          <w:tcPr>
            <w:tcW w:w="2340" w:type="dxa"/>
            <w:tcMar>
              <w:top w:w="60" w:type="dxa"/>
              <w:bottom w:w="60" w:type="dxa"/>
              <w:left w:w="80" w:type="dxa"/>
              <w:right w:w="80" w:type="dxa"/>
            </w:tcMar>
          </w:tcPr>
          <w:p>
            <w:pPr>
              <w:pStyle w:val="TableText"/>
            </w:pPr>
            <w:r>
              <w:rPr>
                <w:b/>
              </w:rPr>
              <w:t xml:space="preserve">2 / 5</w:t>
            </w:r>
          </w:p>
        </w:tc>
        <w:tc>
          <w:tcPr>
            <w:tcW w:w="2340" w:type="dxa"/>
            <w:tcMar>
              <w:top w:w="60" w:type="dxa"/>
              <w:bottom w:w="60" w:type="dxa"/>
              <w:left w:w="80" w:type="dxa"/>
              <w:right w:w="80" w:type="dxa"/>
            </w:tcMar>
          </w:tcPr>
          <w:p>
            <w:pPr>
              <w:pStyle w:val="TableText"/>
            </w:pPr>
            <w:r>
              <w:rPr>
                <w:b/>
              </w:rPr>
              <w:t xml:space="preserve">Confirmed</w:t>
            </w:r>
            <w:r>
              <w:rPr/>
              <w:t xml:space="preserve"> breaking change published as a minor; no shipped changelog, no migration docs, no API-diff gate</w:t>
            </w:r>
          </w:p>
        </w:tc>
      </w:tr>
      <w:tr>
        <w:tc>
          <w:tcPr>
            <w:tcW w:w="2340" w:type="dxa"/>
            <w:tcMar>
              <w:top w:w="60" w:type="dxa"/>
              <w:bottom w:w="60" w:type="dxa"/>
              <w:left w:w="80" w:type="dxa"/>
              <w:right w:w="80" w:type="dxa"/>
            </w:tcMar>
          </w:tcPr>
          <w:p>
            <w:pPr>
              <w:pStyle w:val="TableText"/>
            </w:pPr>
            <w:r>
              <w:rPr/>
              <w:t xml:space="preserve">5</w:t>
            </w:r>
          </w:p>
        </w:tc>
        <w:tc>
          <w:tcPr>
            <w:tcW w:w="2340" w:type="dxa"/>
            <w:tcMar>
              <w:top w:w="60" w:type="dxa"/>
              <w:bottom w:w="60" w:type="dxa"/>
              <w:left w:w="80" w:type="dxa"/>
              <w:right w:w="80" w:type="dxa"/>
            </w:tcMar>
          </w:tcPr>
          <w:p>
            <w:pPr>
              <w:pStyle w:val="TableText"/>
            </w:pPr>
            <w:r>
              <w:rPr/>
              <w:t xml:space="preserve">TypeScript and exported types</w:t>
            </w:r>
          </w:p>
        </w:tc>
        <w:tc>
          <w:tcPr>
            <w:tcW w:w="2340" w:type="dxa"/>
            <w:tcMar>
              <w:top w:w="60" w:type="dxa"/>
              <w:bottom w:w="60" w:type="dxa"/>
              <w:left w:w="80" w:type="dxa"/>
              <w:right w:w="80" w:type="dxa"/>
            </w:tcMar>
          </w:tcPr>
          <w:p>
            <w:pPr>
              <w:pStyle w:val="TableText"/>
            </w:pPr>
            <w:r>
              <w:rPr>
                <w:b/>
              </w:rPr>
              <w:t xml:space="preserve">4 / 5</w:t>
            </w:r>
          </w:p>
        </w:tc>
        <w:tc>
          <w:tcPr>
            <w:tcW w:w="2340" w:type="dxa"/>
            <w:tcMar>
              <w:top w:w="60" w:type="dxa"/>
              <w:bottom w:w="60" w:type="dxa"/>
              <w:left w:w="80" w:type="dxa"/>
              <w:right w:w="80" w:type="dxa"/>
            </w:tcMar>
          </w:tcPr>
          <w:p>
            <w:pPr>
              <w:pStyle w:val="TableText"/>
            </w:pPr>
            <w:r>
              <w:rPr>
                <w:rFonts w:ascii="Menlo" w:hAnsi="Menlo" w:cs="Menlo"/>
                <w:sz w:val="17"/>
                <w:shd w:val="clear" w:fill="F0F0F0"/>
              </w:rPr>
              <w:t xml:space="preserve">strict</w:t>
            </w:r>
            <w:r>
              <w:rPr/>
              <w:t xml:space="preserve">, accurate declarations, type-level tests, resolves under node16/nodenext/bundler; dangling declaration maps</w:t>
            </w:r>
          </w:p>
        </w:tc>
      </w:tr>
      <w:tr>
        <w:tc>
          <w:tcPr>
            <w:tcW w:w="2340" w:type="dxa"/>
            <w:tcMar>
              <w:top w:w="60" w:type="dxa"/>
              <w:bottom w:w="60" w:type="dxa"/>
              <w:left w:w="80" w:type="dxa"/>
              <w:right w:w="80" w:type="dxa"/>
            </w:tcMar>
          </w:tcPr>
          <w:p>
            <w:pPr>
              <w:pStyle w:val="TableText"/>
            </w:pPr>
            <w:r>
              <w:rPr/>
              <w:t xml:space="preserve">6</w:t>
            </w:r>
          </w:p>
        </w:tc>
        <w:tc>
          <w:tcPr>
            <w:tcW w:w="2340" w:type="dxa"/>
            <w:tcMar>
              <w:top w:w="60" w:type="dxa"/>
              <w:bottom w:w="60" w:type="dxa"/>
              <w:left w:w="80" w:type="dxa"/>
              <w:right w:w="80" w:type="dxa"/>
            </w:tcMar>
          </w:tcPr>
          <w:p>
            <w:pPr>
              <w:pStyle w:val="TableText"/>
            </w:pPr>
            <w:r>
              <w:rPr/>
              <w:t xml:space="preserve">Package artifact and module structure</w:t>
            </w:r>
          </w:p>
        </w:tc>
        <w:tc>
          <w:tcPr>
            <w:tcW w:w="2340" w:type="dxa"/>
            <w:tcMar>
              <w:top w:w="60" w:type="dxa"/>
              <w:bottom w:w="60" w:type="dxa"/>
              <w:left w:w="80" w:type="dxa"/>
              <w:right w:w="80" w:type="dxa"/>
            </w:tcMar>
          </w:tcPr>
          <w:p>
            <w:pPr>
              <w:pStyle w:val="TableText"/>
            </w:pPr>
            <w:r>
              <w:rPr>
                <w:b/>
              </w:rPr>
              <w:t xml:space="preserve">3 / 5</w:t>
            </w:r>
          </w:p>
        </w:tc>
        <w:tc>
          <w:tcPr>
            <w:tcW w:w="2340" w:type="dxa"/>
            <w:tcMar>
              <w:top w:w="60" w:type="dxa"/>
              <w:bottom w:w="60" w:type="dxa"/>
              <w:left w:w="80" w:type="dxa"/>
              <w:right w:w="80" w:type="dxa"/>
            </w:tcMar>
          </w:tcPr>
          <w:p>
            <w:pPr>
              <w:pStyle w:val="TableText"/>
            </w:pPr>
            <w:r>
              <w:rPr/>
              <w:t xml:space="preserve">publint-clean, 22 KB, correct conditions; 58% of files unreachable, no </w:t>
            </w:r>
            <w:r>
              <w:rPr>
                <w:rFonts w:ascii="Menlo" w:hAnsi="Menlo" w:cs="Menlo"/>
                <w:sz w:val="17"/>
                <w:shd w:val="clear" w:fill="F0F0F0"/>
              </w:rPr>
              <w:t xml:space="preserve">sideEffects</w:t>
            </w:r>
            <w:r>
              <w:rPr/>
              <w:t xml:space="preserve">, dangling source maps</w:t>
            </w:r>
          </w:p>
        </w:tc>
      </w:tr>
      <w:tr>
        <w:tc>
          <w:tcPr>
            <w:tcW w:w="2340" w:type="dxa"/>
            <w:tcMar>
              <w:top w:w="60" w:type="dxa"/>
              <w:bottom w:w="60" w:type="dxa"/>
              <w:left w:w="80" w:type="dxa"/>
              <w:right w:w="80" w:type="dxa"/>
            </w:tcMar>
          </w:tcPr>
          <w:p>
            <w:pPr>
              <w:pStyle w:val="TableText"/>
            </w:pPr>
            <w:r>
              <w:rPr/>
              <w:t xml:space="preserve">7</w:t>
            </w:r>
          </w:p>
        </w:tc>
        <w:tc>
          <w:tcPr>
            <w:tcW w:w="2340" w:type="dxa"/>
            <w:tcMar>
              <w:top w:w="60" w:type="dxa"/>
              <w:bottom w:w="60" w:type="dxa"/>
              <w:left w:w="80" w:type="dxa"/>
              <w:right w:w="80" w:type="dxa"/>
            </w:tcMar>
          </w:tcPr>
          <w:p>
            <w:pPr>
              <w:pStyle w:val="TableText"/>
            </w:pPr>
            <w:r>
              <w:rPr/>
              <w:t xml:space="preserve">Runtime and ecosystem compatibility</w:t>
            </w:r>
          </w:p>
        </w:tc>
        <w:tc>
          <w:tcPr>
            <w:tcW w:w="2340" w:type="dxa"/>
            <w:tcMar>
              <w:top w:w="60" w:type="dxa"/>
              <w:bottom w:w="60" w:type="dxa"/>
              <w:left w:w="80" w:type="dxa"/>
              <w:right w:w="80" w:type="dxa"/>
            </w:tcMar>
          </w:tcPr>
          <w:p>
            <w:pPr>
              <w:pStyle w:val="TableText"/>
            </w:pPr>
            <w:r>
              <w:rPr>
                <w:b/>
              </w:rPr>
              <w:t xml:space="preserve">2 / 5</w:t>
            </w:r>
          </w:p>
        </w:tc>
        <w:tc>
          <w:tcPr>
            <w:tcW w:w="2340" w:type="dxa"/>
            <w:tcMar>
              <w:top w:w="60" w:type="dxa"/>
              <w:bottom w:w="60" w:type="dxa"/>
              <w:left w:w="80" w:type="dxa"/>
              <w:right w:w="80" w:type="dxa"/>
            </w:tcMar>
          </w:tcPr>
          <w:p>
            <w:pPr>
              <w:pStyle w:val="TableText"/>
            </w:pPr>
            <w:r>
              <w:rPr/>
              <w:t xml:space="preserve">No </w:t>
            </w:r>
            <w:r>
              <w:rPr>
                <w:rFonts w:ascii="Menlo" w:hAnsi="Menlo" w:cs="Menlo"/>
                <w:sz w:val="17"/>
                <w:shd w:val="clear" w:fill="F0F0F0"/>
              </w:rPr>
              <w:t xml:space="preserve">engines</w:t>
            </w:r>
            <w:r>
              <w:rPr/>
              <w:t xml:space="preserve">, ESM-only undocumented, no CJS, single-Node CI, no compatibility matrix</w:t>
            </w:r>
          </w:p>
        </w:tc>
      </w:tr>
      <w:tr>
        <w:tc>
          <w:tcPr>
            <w:tcW w:w="2340" w:type="dxa"/>
            <w:tcMar>
              <w:top w:w="60" w:type="dxa"/>
              <w:bottom w:w="60" w:type="dxa"/>
              <w:left w:w="80" w:type="dxa"/>
              <w:right w:w="80" w:type="dxa"/>
            </w:tcMar>
          </w:tcPr>
          <w:p>
            <w:pPr>
              <w:pStyle w:val="TableText"/>
            </w:pPr>
            <w:r>
              <w:rPr/>
              <w:t xml:space="preserve">8</w:t>
            </w:r>
          </w:p>
        </w:tc>
        <w:tc>
          <w:tcPr>
            <w:tcW w:w="2340" w:type="dxa"/>
            <w:tcMar>
              <w:top w:w="60" w:type="dxa"/>
              <w:bottom w:w="60" w:type="dxa"/>
              <w:left w:w="80" w:type="dxa"/>
              <w:right w:w="80" w:type="dxa"/>
            </w:tcMar>
          </w:tcPr>
          <w:p>
            <w:pPr>
              <w:pStyle w:val="TableText"/>
            </w:pPr>
            <w:r>
              <w:rPr/>
              <w:t xml:space="preserve">Dependencies and supply chain</w:t>
            </w:r>
          </w:p>
        </w:tc>
        <w:tc>
          <w:tcPr>
            <w:tcW w:w="2340" w:type="dxa"/>
            <w:tcMar>
              <w:top w:w="60" w:type="dxa"/>
              <w:bottom w:w="60" w:type="dxa"/>
              <w:left w:w="80" w:type="dxa"/>
              <w:right w:w="80" w:type="dxa"/>
            </w:tcMar>
          </w:tcPr>
          <w:p>
            <w:pPr>
              <w:pStyle w:val="TableText"/>
            </w:pPr>
            <w:r>
              <w:rPr>
                <w:b/>
              </w:rPr>
              <w:t xml:space="preserve">4 / 5</w:t>
            </w:r>
          </w:p>
        </w:tc>
        <w:tc>
          <w:tcPr>
            <w:tcW w:w="2340" w:type="dxa"/>
            <w:tcMar>
              <w:top w:w="60" w:type="dxa"/>
              <w:bottom w:w="60" w:type="dxa"/>
              <w:left w:w="80" w:type="dxa"/>
              <w:right w:w="80" w:type="dxa"/>
            </w:tcMar>
          </w:tcPr>
          <w:p>
            <w:pPr>
              <w:pStyle w:val="TableText"/>
            </w:pPr>
            <w:r>
              <w:rPr/>
              <w:t xml:space="preserve">Zero runtime deps, provenance and Trusted Publishing, SHA-pinned actions, Dependabot; dev-chain CVEs, </w:t>
            </w:r>
            <w:r>
              <w:rPr>
                <w:rFonts w:ascii="Menlo" w:hAnsi="Menlo" w:cs="Menlo"/>
                <w:sz w:val="17"/>
                <w:shd w:val="clear" w:fill="F0F0F0"/>
              </w:rPr>
              <w:t xml:space="preserve">prepare</w:t>
            </w:r>
            <w:r>
              <w:rPr/>
              <w:t xml:space="preserve"> script</w:t>
            </w:r>
          </w:p>
        </w:tc>
      </w:tr>
      <w:tr>
        <w:tc>
          <w:tcPr>
            <w:tcW w:w="2340" w:type="dxa"/>
            <w:tcMar>
              <w:top w:w="60" w:type="dxa"/>
              <w:bottom w:w="60" w:type="dxa"/>
              <w:left w:w="80" w:type="dxa"/>
              <w:right w:w="80" w:type="dxa"/>
            </w:tcMar>
          </w:tcPr>
          <w:p>
            <w:pPr>
              <w:pStyle w:val="TableText"/>
            </w:pPr>
            <w:r>
              <w:rPr/>
              <w:t xml:space="preserve">9</w:t>
            </w:r>
          </w:p>
        </w:tc>
        <w:tc>
          <w:tcPr>
            <w:tcW w:w="2340" w:type="dxa"/>
            <w:tcMar>
              <w:top w:w="60" w:type="dxa"/>
              <w:bottom w:w="60" w:type="dxa"/>
              <w:left w:w="80" w:type="dxa"/>
              <w:right w:w="80" w:type="dxa"/>
            </w:tcMar>
          </w:tcPr>
          <w:p>
            <w:pPr>
              <w:pStyle w:val="TableText"/>
            </w:pPr>
            <w:r>
              <w:rPr/>
              <w:t xml:space="preserve">Security and misuse resistance</w:t>
            </w:r>
          </w:p>
        </w:tc>
        <w:tc>
          <w:tcPr>
            <w:tcW w:w="2340" w:type="dxa"/>
            <w:tcMar>
              <w:top w:w="60" w:type="dxa"/>
              <w:bottom w:w="60" w:type="dxa"/>
              <w:left w:w="80" w:type="dxa"/>
              <w:right w:w="80" w:type="dxa"/>
            </w:tcMar>
          </w:tcPr>
          <w:p>
            <w:pPr>
              <w:pStyle w:val="TableText"/>
            </w:pPr>
            <w:r>
              <w:rPr>
                <w:b/>
              </w:rPr>
              <w:t xml:space="preserve">3 / 5</w:t>
            </w:r>
          </w:p>
        </w:tc>
        <w:tc>
          <w:tcPr>
            <w:tcW w:w="2340" w:type="dxa"/>
            <w:tcMar>
              <w:top w:w="60" w:type="dxa"/>
              <w:bottom w:w="60" w:type="dxa"/>
              <w:left w:w="80" w:type="dxa"/>
              <w:right w:w="80" w:type="dxa"/>
            </w:tcMar>
          </w:tcPr>
          <w:p>
            <w:pPr>
              <w:pStyle w:val="TableText"/>
            </w:pPr>
            <w:r>
              <w:rPr/>
              <w:t xml:space="preserve">Strong secret hygiene, no injection surface, no runtime deps; weak password policy, raw input echoed in errors</w:t>
            </w:r>
          </w:p>
        </w:tc>
      </w:tr>
      <w:tr>
        <w:tc>
          <w:tcPr>
            <w:tcW w:w="2340" w:type="dxa"/>
            <w:tcMar>
              <w:top w:w="60" w:type="dxa"/>
              <w:bottom w:w="60" w:type="dxa"/>
              <w:left w:w="80" w:type="dxa"/>
              <w:right w:w="80" w:type="dxa"/>
            </w:tcMar>
          </w:tcPr>
          <w:p>
            <w:pPr>
              <w:pStyle w:val="TableText"/>
            </w:pPr>
            <w:r>
              <w:rPr/>
              <w:t xml:space="preserve">10</w:t>
            </w:r>
          </w:p>
        </w:tc>
        <w:tc>
          <w:tcPr>
            <w:tcW w:w="2340" w:type="dxa"/>
            <w:tcMar>
              <w:top w:w="60" w:type="dxa"/>
              <w:bottom w:w="60" w:type="dxa"/>
              <w:left w:w="80" w:type="dxa"/>
              <w:right w:w="80" w:type="dxa"/>
            </w:tcMar>
          </w:tcPr>
          <w:p>
            <w:pPr>
              <w:pStyle w:val="TableText"/>
            </w:pPr>
            <w:r>
              <w:rPr/>
              <w:t xml:space="preserve">Error contract and diagnostics</w:t>
            </w:r>
          </w:p>
        </w:tc>
        <w:tc>
          <w:tcPr>
            <w:tcW w:w="2340" w:type="dxa"/>
            <w:tcMar>
              <w:top w:w="60" w:type="dxa"/>
              <w:bottom w:w="60" w:type="dxa"/>
              <w:left w:w="80" w:type="dxa"/>
              <w:right w:w="80" w:type="dxa"/>
            </w:tcMar>
          </w:tcPr>
          <w:p>
            <w:pPr>
              <w:pStyle w:val="TableText"/>
            </w:pPr>
            <w:r>
              <w:rPr>
                <w:b/>
              </w:rPr>
              <w:t xml:space="preserve">2 / 5</w:t>
            </w:r>
          </w:p>
        </w:tc>
        <w:tc>
          <w:tcPr>
            <w:tcW w:w="2340" w:type="dxa"/>
            <w:tcMar>
              <w:top w:w="60" w:type="dxa"/>
              <w:bottom w:w="60" w:type="dxa"/>
              <w:left w:w="80" w:type="dxa"/>
              <w:right w:w="80" w:type="dxa"/>
            </w:tcMar>
          </w:tcPr>
          <w:p>
            <w:pPr>
              <w:pStyle w:val="TableText"/>
            </w:pPr>
            <w:r>
              <w:rPr/>
              <w:t xml:space="preserve">Named errors and redaction; no base class, no codes, no </w:t>
            </w:r>
            <w:r>
              <w:rPr>
                <w:rFonts w:ascii="Menlo" w:hAnsi="Menlo" w:cs="Menlo"/>
                <w:sz w:val="17"/>
                <w:shd w:val="clear" w:fill="F0F0F0"/>
              </w:rPr>
              <w:t xml:space="preserve">cause</w:t>
            </w:r>
            <w:r>
              <w:rPr/>
              <w:t xml:space="preserve">, bare </w:t>
            </w:r>
            <w:r>
              <w:rPr>
                <w:rFonts w:ascii="Menlo" w:hAnsi="Menlo" w:cs="Menlo"/>
                <w:sz w:val="17"/>
                <w:shd w:val="clear" w:fill="F0F0F0"/>
              </w:rPr>
              <w:t xml:space="preserve">TypeError</w:t>
            </w:r>
            <w:r>
              <w:rPr/>
              <w:t xml:space="preserve">, cross-realm </w:t>
            </w:r>
            <w:r>
              <w:rPr>
                <w:rFonts w:ascii="Menlo" w:hAnsi="Menlo" w:cs="Menlo"/>
                <w:sz w:val="17"/>
                <w:shd w:val="clear" w:fill="F0F0F0"/>
              </w:rPr>
              <w:t xml:space="preserve">instanceof</w:t>
            </w:r>
            <w:r>
              <w:rPr/>
              <w:t xml:space="preserve"> fragility</w:t>
            </w:r>
          </w:p>
        </w:tc>
      </w:tr>
      <w:tr>
        <w:tc>
          <w:tcPr>
            <w:tcW w:w="2340" w:type="dxa"/>
            <w:tcMar>
              <w:top w:w="60" w:type="dxa"/>
              <w:bottom w:w="60" w:type="dxa"/>
              <w:left w:w="80" w:type="dxa"/>
              <w:right w:w="80" w:type="dxa"/>
            </w:tcMar>
          </w:tcPr>
          <w:p>
            <w:pPr>
              <w:pStyle w:val="TableText"/>
            </w:pPr>
            <w:r>
              <w:rPr/>
              <w:t xml:space="preserve">11</w:t>
            </w:r>
          </w:p>
        </w:tc>
        <w:tc>
          <w:tcPr>
            <w:tcW w:w="2340" w:type="dxa"/>
            <w:tcMar>
              <w:top w:w="60" w:type="dxa"/>
              <w:bottom w:w="60" w:type="dxa"/>
              <w:left w:w="80" w:type="dxa"/>
              <w:right w:w="80" w:type="dxa"/>
            </w:tcMar>
          </w:tcPr>
          <w:p>
            <w:pPr>
              <w:pStyle w:val="TableText"/>
            </w:pPr>
            <w:r>
              <w:rPr/>
              <w:t xml:space="preserve">Performance and resource management</w:t>
            </w:r>
          </w:p>
        </w:tc>
        <w:tc>
          <w:tcPr>
            <w:tcW w:w="2340" w:type="dxa"/>
            <w:tcMar>
              <w:top w:w="60" w:type="dxa"/>
              <w:bottom w:w="60" w:type="dxa"/>
              <w:left w:w="80" w:type="dxa"/>
              <w:right w:w="80" w:type="dxa"/>
            </w:tcMar>
          </w:tcPr>
          <w:p>
            <w:pPr>
              <w:pStyle w:val="TableText"/>
            </w:pPr>
            <w:r>
              <w:rPr>
                <w:b/>
              </w:rPr>
              <w:t xml:space="preserve">4 / 5</w:t>
            </w:r>
          </w:p>
        </w:tc>
        <w:tc>
          <w:tcPr>
            <w:tcW w:w="2340" w:type="dxa"/>
            <w:tcMar>
              <w:top w:w="60" w:type="dxa"/>
              <w:bottom w:w="60" w:type="dxa"/>
              <w:left w:w="80" w:type="dxa"/>
              <w:right w:w="80" w:type="dxa"/>
            </w:tcMar>
          </w:tcPr>
          <w:p>
            <w:pPr>
              <w:pStyle w:val="TableText"/>
            </w:pPr>
            <w:r>
              <w:rPr/>
              <w:t xml:space="preserve">Tiny, synchronous, allocation-light, no I/O or handles; no benchmarks, no </w:t>
            </w:r>
            <w:r>
              <w:rPr>
                <w:rFonts w:ascii="Menlo" w:hAnsi="Menlo" w:cs="Menlo"/>
                <w:sz w:val="17"/>
                <w:shd w:val="clear" w:fill="F0F0F0"/>
              </w:rPr>
              <w:t xml:space="preserve">sideEffects</w:t>
            </w:r>
            <w:r>
              <w:rPr/>
              <w:t xml:space="preserve"> flag</w:t>
            </w:r>
          </w:p>
        </w:tc>
      </w:tr>
      <w:tr>
        <w:tc>
          <w:tcPr>
            <w:tcW w:w="2340" w:type="dxa"/>
            <w:tcMar>
              <w:top w:w="60" w:type="dxa"/>
              <w:bottom w:w="60" w:type="dxa"/>
              <w:left w:w="80" w:type="dxa"/>
              <w:right w:w="80" w:type="dxa"/>
            </w:tcMar>
          </w:tcPr>
          <w:p>
            <w:pPr>
              <w:pStyle w:val="TableText"/>
            </w:pPr>
            <w:r>
              <w:rPr/>
              <w:t xml:space="preserve">12</w:t>
            </w:r>
          </w:p>
        </w:tc>
        <w:tc>
          <w:tcPr>
            <w:tcW w:w="2340" w:type="dxa"/>
            <w:tcMar>
              <w:top w:w="60" w:type="dxa"/>
              <w:bottom w:w="60" w:type="dxa"/>
              <w:left w:w="80" w:type="dxa"/>
              <w:right w:w="80" w:type="dxa"/>
            </w:tcMar>
          </w:tcPr>
          <w:p>
            <w:pPr>
              <w:pStyle w:val="TableText"/>
            </w:pPr>
            <w:r>
              <w:rPr/>
              <w:t xml:space="preserve">Testing strategy</w:t>
            </w:r>
          </w:p>
        </w:tc>
        <w:tc>
          <w:tcPr>
            <w:tcW w:w="2340" w:type="dxa"/>
            <w:tcMar>
              <w:top w:w="60" w:type="dxa"/>
              <w:bottom w:w="60" w:type="dxa"/>
              <w:left w:w="80" w:type="dxa"/>
              <w:right w:w="80" w:type="dxa"/>
            </w:tcMar>
          </w:tcPr>
          <w:p>
            <w:pPr>
              <w:pStyle w:val="TableText"/>
            </w:pPr>
            <w:r>
              <w:rPr>
                <w:b/>
              </w:rPr>
              <w:t xml:space="preserve">3 / 5</w:t>
            </w:r>
          </w:p>
        </w:tc>
        <w:tc>
          <w:tcPr>
            <w:tcW w:w="2340" w:type="dxa"/>
            <w:tcMar>
              <w:top w:w="60" w:type="dxa"/>
              <w:bottom w:w="60" w:type="dxa"/>
              <w:left w:w="80" w:type="dxa"/>
              <w:right w:w="80" w:type="dxa"/>
            </w:tcMar>
          </w:tcPr>
          <w:p>
            <w:pPr>
              <w:pStyle w:val="TableText"/>
            </w:pPr>
            <w:r>
              <w:rPr/>
              <w:t xml:space="preserve">422 tests, 100% coverage, type specs, fake timers; no packed-artifact, clean-install, or Node-matrix tests</w:t>
            </w:r>
          </w:p>
        </w:tc>
      </w:tr>
      <w:tr>
        <w:tc>
          <w:tcPr>
            <w:tcW w:w="2340" w:type="dxa"/>
            <w:tcMar>
              <w:top w:w="60" w:type="dxa"/>
              <w:bottom w:w="60" w:type="dxa"/>
              <w:left w:w="80" w:type="dxa"/>
              <w:right w:w="80" w:type="dxa"/>
            </w:tcMar>
          </w:tcPr>
          <w:p>
            <w:pPr>
              <w:pStyle w:val="TableText"/>
            </w:pPr>
            <w:r>
              <w:rPr/>
              <w:t xml:space="preserve">13</w:t>
            </w:r>
          </w:p>
        </w:tc>
        <w:tc>
          <w:tcPr>
            <w:tcW w:w="2340" w:type="dxa"/>
            <w:tcMar>
              <w:top w:w="60" w:type="dxa"/>
              <w:bottom w:w="60" w:type="dxa"/>
              <w:left w:w="80" w:type="dxa"/>
              <w:right w:w="80" w:type="dxa"/>
            </w:tcMar>
          </w:tcPr>
          <w:p>
            <w:pPr>
              <w:pStyle w:val="TableText"/>
            </w:pPr>
            <w:r>
              <w:rPr/>
              <w:t xml:space="preserve">Documentation and consumer experience</w:t>
            </w:r>
          </w:p>
        </w:tc>
        <w:tc>
          <w:tcPr>
            <w:tcW w:w="2340" w:type="dxa"/>
            <w:tcMar>
              <w:top w:w="60" w:type="dxa"/>
              <w:bottom w:w="60" w:type="dxa"/>
              <w:left w:w="80" w:type="dxa"/>
              <w:right w:w="80" w:type="dxa"/>
            </w:tcMar>
          </w:tcPr>
          <w:p>
            <w:pPr>
              <w:pStyle w:val="TableText"/>
            </w:pPr>
            <w:r>
              <w:rPr>
                <w:b/>
              </w:rPr>
              <w:t xml:space="preserve">1 / 5</w:t>
            </w:r>
          </w:p>
        </w:tc>
        <w:tc>
          <w:tcPr>
            <w:tcW w:w="2340" w:type="dxa"/>
            <w:tcMar>
              <w:top w:w="60" w:type="dxa"/>
              <w:bottom w:w="60" w:type="dxa"/>
              <w:left w:w="80" w:type="dxa"/>
              <w:right w:w="80" w:type="dxa"/>
            </w:tcMar>
          </w:tcPr>
          <w:p>
            <w:pPr>
              <w:pStyle w:val="TableText"/>
            </w:pPr>
            <w:r>
              <w:rPr/>
              <w:t xml:space="preserve">Empty README, no shipped changelog, no examples, no migration guide; inline JSDoc is the sole bright spot</w:t>
            </w:r>
          </w:p>
        </w:tc>
      </w:tr>
      <w:tr>
        <w:tc>
          <w:tcPr>
            <w:tcW w:w="2340" w:type="dxa"/>
            <w:tcMar>
              <w:top w:w="60" w:type="dxa"/>
              <w:bottom w:w="60" w:type="dxa"/>
              <w:left w:w="80" w:type="dxa"/>
              <w:right w:w="80" w:type="dxa"/>
            </w:tcMar>
          </w:tcPr>
          <w:p>
            <w:pPr>
              <w:pStyle w:val="TableText"/>
            </w:pPr>
            <w:r>
              <w:rPr/>
              <w:t xml:space="preserve">14</w:t>
            </w:r>
          </w:p>
        </w:tc>
        <w:tc>
          <w:tcPr>
            <w:tcW w:w="2340" w:type="dxa"/>
            <w:tcMar>
              <w:top w:w="60" w:type="dxa"/>
              <w:bottom w:w="60" w:type="dxa"/>
              <w:left w:w="80" w:type="dxa"/>
              <w:right w:w="80" w:type="dxa"/>
            </w:tcMar>
          </w:tcPr>
          <w:p>
            <w:pPr>
              <w:pStyle w:val="TableText"/>
            </w:pPr>
            <w:r>
              <w:rPr/>
              <w:t xml:space="preserve">CI/CD and release management</w:t>
            </w:r>
          </w:p>
        </w:tc>
        <w:tc>
          <w:tcPr>
            <w:tcW w:w="2340" w:type="dxa"/>
            <w:tcMar>
              <w:top w:w="60" w:type="dxa"/>
              <w:bottom w:w="60" w:type="dxa"/>
              <w:left w:w="80" w:type="dxa"/>
              <w:right w:w="80" w:type="dxa"/>
            </w:tcMar>
          </w:tcPr>
          <w:p>
            <w:pPr>
              <w:pStyle w:val="TableText"/>
            </w:pPr>
            <w:r>
              <w:rPr>
                <w:b/>
              </w:rPr>
              <w:t xml:space="preserve">3 / 5</w:t>
            </w:r>
          </w:p>
        </w:tc>
        <w:tc>
          <w:tcPr>
            <w:tcW w:w="2340" w:type="dxa"/>
            <w:tcMar>
              <w:top w:w="60" w:type="dxa"/>
              <w:bottom w:w="60" w:type="dxa"/>
              <w:left w:w="80" w:type="dxa"/>
              <w:right w:w="80" w:type="dxa"/>
            </w:tcMar>
          </w:tcPr>
          <w:p>
            <w:pPr>
              <w:pStyle w:val="TableText"/>
            </w:pPr>
            <w:r>
              <w:rPr/>
              <w:t xml:space="preserve">Strong PR gates, environment approval, provenance, SHA pins; release skips tests, semver misconfigured, changelog never committed</w:t>
            </w:r>
          </w:p>
        </w:tc>
      </w:tr>
      <w:tr>
        <w:tc>
          <w:tcPr>
            <w:tcW w:w="2340" w:type="dxa"/>
            <w:tcMar>
              <w:top w:w="60" w:type="dxa"/>
              <w:bottom w:w="60" w:type="dxa"/>
              <w:left w:w="80" w:type="dxa"/>
              <w:right w:w="80" w:type="dxa"/>
            </w:tcMar>
          </w:tcPr>
          <w:p>
            <w:pPr>
              <w:pStyle w:val="TableText"/>
            </w:pPr>
            <w:r>
              <w:rPr/>
              <w:t xml:space="preserve">15</w:t>
            </w:r>
          </w:p>
        </w:tc>
        <w:tc>
          <w:tcPr>
            <w:tcW w:w="2340" w:type="dxa"/>
            <w:tcMar>
              <w:top w:w="60" w:type="dxa"/>
              <w:bottom w:w="60" w:type="dxa"/>
              <w:left w:w="80" w:type="dxa"/>
              <w:right w:w="80" w:type="dxa"/>
            </w:tcMar>
          </w:tcPr>
          <w:p>
            <w:pPr>
              <w:pStyle w:val="TableText"/>
            </w:pPr>
            <w:r>
              <w:rPr/>
              <w:t xml:space="preserve">Ownership and maintainability</w:t>
            </w:r>
          </w:p>
        </w:tc>
        <w:tc>
          <w:tcPr>
            <w:tcW w:w="2340" w:type="dxa"/>
            <w:tcMar>
              <w:top w:w="60" w:type="dxa"/>
              <w:bottom w:w="60" w:type="dxa"/>
              <w:left w:w="80" w:type="dxa"/>
              <w:right w:w="80" w:type="dxa"/>
            </w:tcMar>
          </w:tcPr>
          <w:p>
            <w:pPr>
              <w:pStyle w:val="TableText"/>
            </w:pPr>
            <w:r>
              <w:rPr>
                <w:b/>
              </w:rPr>
              <w:t xml:space="preserve">2 / 5</w:t>
            </w:r>
          </w:p>
        </w:tc>
        <w:tc>
          <w:tcPr>
            <w:tcW w:w="2340" w:type="dxa"/>
            <w:tcMar>
              <w:top w:w="60" w:type="dxa"/>
              <w:bottom w:w="60" w:type="dxa"/>
              <w:left w:w="80" w:type="dxa"/>
              <w:right w:w="80" w:type="dxa"/>
            </w:tcMar>
          </w:tcPr>
          <w:p>
            <w:pPr>
              <w:pStyle w:val="TableText"/>
            </w:pPr>
            <w:r>
              <w:rPr/>
              <w:t xml:space="preserve">Single maintainer, no CODEOWNERS/CONTRIBUTING/SECURITY, no stated support or EOL policy</w:t>
            </w:r>
          </w:p>
        </w:tc>
      </w:tr>
    </w:tbl>
    <w:p>
      <w:pPr>
        <w:spacing w:after="120"/>
      </w:pPr>
    </w:p>
    <w:p>
      <w:pPr/>
      <w:r>
        <w:rPr>
          <w:b/>
        </w:rPr>
        <w:t xml:space="preserve">Mean: 2.9 / 5</w:t>
      </w:r>
    </w:p>
    <w:p>
      <w:pPr>
        <w:pBdr>
          <w:bottom w:val="single" w:sz="6" w:space="1" w:color="CCCCCC"/>
        </w:pBdr>
      </w:pPr>
    </w:p>
    <w:p>
      <w:pPr>
        <w:pStyle w:val="Heading2"/>
      </w:pPr>
      <w:r>
        <w:rPr/>
        <w:t xml:space="preserve">6. Findings by severity</w:t>
      </w:r>
    </w:p>
    <w:p>
      <w:pPr>
        <w:pStyle w:val="Heading2"/>
      </w:pPr>
      <w:r>
        <w:rPr/>
        <w:t xml:space="preserve">HIGH</w:t>
      </w:r>
    </w:p>
    <w:p>
      <w:pPr>
        <w:pStyle w:val="Heading3"/>
      </w:pPr>
      <w:r>
        <w:rPr/>
        <w:t xml:space="preserve">H-1 — A breaking public API change was published as a minor release; the release configuration still permits it</w:t>
      </w:r>
    </w:p>
    <w:tbl>
      <w:tblPr>
        <w:tblW w:w="93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Pr>
      <w:tblGrid>
        <w:gridCol w:w="4680"/>
        <w:gridCol w:w="4680"/>
      </w:tblGrid>
      <w:tr>
        <w:trPr>
          <w:tblHeader/>
        </w:trPr>
        <w:tc>
          <w:tcPr>
            <w:tcW w:w="4680" w:type="dxa"/>
            <w:shd w:val="clear" w:fill="E8E8E8"/>
            <w:tcMar>
              <w:top w:w="60" w:type="dxa"/>
              <w:bottom w:w="60" w:type="dxa"/>
              <w:left w:w="80" w:type="dxa"/>
              <w:right w:w="80" w:type="dxa"/>
            </w:tcMar>
          </w:tcPr>
          <w:p>
            <w:pPr>
              <w:pStyle w:val="TableText"/>
            </w:pPr>
            <w:r>
              <w:rPr>
                <w:b/>
              </w:rPr>
              <w:t xml:space="preserve">Attribute</w:t>
            </w:r>
          </w:p>
        </w:tc>
        <w:tc>
          <w:tcPr>
            <w:tcW w:w="4680" w:type="dxa"/>
            <w:shd w:val="clear" w:fill="E8E8E8"/>
            <w:tcMar>
              <w:top w:w="60" w:type="dxa"/>
              <w:bottom w:w="60" w:type="dxa"/>
              <w:left w:w="80" w:type="dxa"/>
              <w:right w:w="80" w:type="dxa"/>
            </w:tcMar>
          </w:tcPr>
          <w:p>
            <w:pPr>
              <w:pStyle w:val="TableText"/>
            </w:pPr>
            <w:r>
              <w:rPr>
                <w:b/>
              </w:rPr>
              <w:t xml:space="preserve">Value</w:t>
            </w:r>
          </w:p>
        </w:tc>
      </w:tr>
      <w:tr>
        <w:tc>
          <w:tcPr>
            <w:tcW w:w="4680" w:type="dxa"/>
            <w:tcMar>
              <w:top w:w="60" w:type="dxa"/>
              <w:bottom w:w="60" w:type="dxa"/>
              <w:left w:w="80" w:type="dxa"/>
              <w:right w:w="80" w:type="dxa"/>
            </w:tcMar>
          </w:tcPr>
          <w:p>
            <w:pPr>
              <w:pStyle w:val="TableText"/>
            </w:pPr>
            <w:r>
              <w:rPr/>
              <w:t xml:space="preserve">Dimension</w:t>
            </w:r>
          </w:p>
        </w:tc>
        <w:tc>
          <w:tcPr>
            <w:tcW w:w="4680" w:type="dxa"/>
            <w:tcMar>
              <w:top w:w="60" w:type="dxa"/>
              <w:bottom w:w="60" w:type="dxa"/>
              <w:left w:w="80" w:type="dxa"/>
              <w:right w:w="80" w:type="dxa"/>
            </w:tcMar>
          </w:tcPr>
          <w:p>
            <w:pPr>
              <w:pStyle w:val="TableText"/>
            </w:pPr>
            <w:r>
              <w:rPr/>
              <w:t xml:space="preserve">4 — Backward compatibility and semantic versioning</w:t>
            </w:r>
          </w:p>
        </w:tc>
      </w:tr>
      <w:tr>
        <w:tc>
          <w:tcPr>
            <w:tcW w:w="4680" w:type="dxa"/>
            <w:tcMar>
              <w:top w:w="60" w:type="dxa"/>
              <w:bottom w:w="60" w:type="dxa"/>
              <w:left w:w="80" w:type="dxa"/>
              <w:right w:w="80" w:type="dxa"/>
            </w:tcMar>
          </w:tcPr>
          <w:p>
            <w:pPr>
              <w:pStyle w:val="TableText"/>
            </w:pPr>
            <w:r>
              <w:rPr/>
              <w:t xml:space="preserve">Severity</w:t>
            </w:r>
          </w:p>
        </w:tc>
        <w:tc>
          <w:tcPr>
            <w:tcW w:w="4680" w:type="dxa"/>
            <w:tcMar>
              <w:top w:w="60" w:type="dxa"/>
              <w:bottom w:w="60" w:type="dxa"/>
              <w:left w:w="80" w:type="dxa"/>
              <w:right w:w="80" w:type="dxa"/>
            </w:tcMar>
          </w:tcPr>
          <w:p>
            <w:pPr>
              <w:pStyle w:val="TableText"/>
            </w:pPr>
            <w:r>
              <w:rPr/>
              <w:t xml:space="preserve">High</w:t>
            </w:r>
          </w:p>
        </w:tc>
      </w:tr>
      <w:tr>
        <w:tc>
          <w:tcPr>
            <w:tcW w:w="4680" w:type="dxa"/>
            <w:tcMar>
              <w:top w:w="60" w:type="dxa"/>
              <w:bottom w:w="60" w:type="dxa"/>
              <w:left w:w="80" w:type="dxa"/>
              <w:right w:w="80" w:type="dxa"/>
            </w:tcMar>
          </w:tcPr>
          <w:p>
            <w:pPr>
              <w:pStyle w:val="TableText"/>
            </w:pPr>
            <w:r>
              <w:rPr/>
              <w:t xml:space="preserve">Confidence</w:t>
            </w:r>
          </w:p>
        </w:tc>
        <w:tc>
          <w:tcPr>
            <w:tcW w:w="4680" w:type="dxa"/>
            <w:tcMar>
              <w:top w:w="60" w:type="dxa"/>
              <w:bottom w:w="60" w:type="dxa"/>
              <w:left w:w="80" w:type="dxa"/>
              <w:right w:w="80" w:type="dxa"/>
            </w:tcMar>
          </w:tcPr>
          <w:p>
            <w:pPr>
              <w:pStyle w:val="TableText"/>
            </w:pPr>
            <w:r>
              <w:rPr/>
              <w:t xml:space="preserve">High</w:t>
            </w:r>
          </w:p>
        </w:tc>
      </w:tr>
      <w:tr>
        <w:tc>
          <w:tcPr>
            <w:tcW w:w="4680" w:type="dxa"/>
            <w:tcMar>
              <w:top w:w="60" w:type="dxa"/>
              <w:bottom w:w="60" w:type="dxa"/>
              <w:left w:w="80" w:type="dxa"/>
              <w:right w:w="80" w:type="dxa"/>
            </w:tcMar>
          </w:tcPr>
          <w:p>
            <w:pPr>
              <w:pStyle w:val="TableText"/>
            </w:pPr>
            <w:r>
              <w:rPr/>
              <w:t xml:space="preserve">Status</w:t>
            </w:r>
          </w:p>
        </w:tc>
        <w:tc>
          <w:tcPr>
            <w:tcW w:w="4680" w:type="dxa"/>
            <w:tcMar>
              <w:top w:w="60" w:type="dxa"/>
              <w:bottom w:w="60" w:type="dxa"/>
              <w:left w:w="80" w:type="dxa"/>
              <w:right w:w="80" w:type="dxa"/>
            </w:tcMar>
          </w:tcPr>
          <w:p>
            <w:pPr>
              <w:pStyle w:val="TableText"/>
            </w:pPr>
            <w:r>
              <w:rPr>
                <w:b/>
              </w:rPr>
              <w:t xml:space="preserve">Confirmed</w:t>
            </w:r>
            <w:r>
              <w:rPr/>
              <w:t xml:space="preserve"> — verified against registry tarballs and reproduced from configuration</w:t>
            </w:r>
          </w:p>
        </w:tc>
      </w:tr>
      <w:tr>
        <w:tc>
          <w:tcPr>
            <w:tcW w:w="4680" w:type="dxa"/>
            <w:tcMar>
              <w:top w:w="60" w:type="dxa"/>
              <w:bottom w:w="60" w:type="dxa"/>
              <w:left w:w="80" w:type="dxa"/>
              <w:right w:w="80" w:type="dxa"/>
            </w:tcMar>
          </w:tcPr>
          <w:p>
            <w:pPr>
              <w:pStyle w:val="TableText"/>
            </w:pPr>
            <w:r>
              <w:rPr/>
              <w:t xml:space="preserve">Effort</w:t>
            </w:r>
          </w:p>
        </w:tc>
        <w:tc>
          <w:tcPr>
            <w:tcW w:w="4680" w:type="dxa"/>
            <w:tcMar>
              <w:top w:w="60" w:type="dxa"/>
              <w:bottom w:w="60" w:type="dxa"/>
              <w:left w:w="80" w:type="dxa"/>
              <w:right w:w="80" w:type="dxa"/>
            </w:tcMar>
          </w:tcPr>
          <w:p>
            <w:pPr>
              <w:pStyle w:val="TableText"/>
            </w:pPr>
            <w:r>
              <w:rPr/>
              <w:t xml:space="preserve">Small</w:t>
            </w:r>
          </w:p>
        </w:tc>
      </w:tr>
      <w:tr>
        <w:tc>
          <w:tcPr>
            <w:tcW w:w="4680" w:type="dxa"/>
            <w:tcMar>
              <w:top w:w="60" w:type="dxa"/>
              <w:bottom w:w="60" w:type="dxa"/>
              <w:left w:w="80" w:type="dxa"/>
              <w:right w:w="80" w:type="dxa"/>
            </w:tcMar>
          </w:tcPr>
          <w:p>
            <w:pPr>
              <w:pStyle w:val="TableText"/>
            </w:pPr>
            <w:r>
              <w:rPr/>
              <w:t xml:space="preserve">Timing</w:t>
            </w:r>
          </w:p>
        </w:tc>
        <w:tc>
          <w:tcPr>
            <w:tcW w:w="4680" w:type="dxa"/>
            <w:tcMar>
              <w:top w:w="60" w:type="dxa"/>
              <w:bottom w:w="60" w:type="dxa"/>
              <w:left w:w="80" w:type="dxa"/>
              <w:right w:w="80" w:type="dxa"/>
            </w:tcMar>
          </w:tcPr>
          <w:p>
            <w:pPr>
              <w:pStyle w:val="TableText"/>
            </w:pPr>
            <w:r>
              <w:rPr/>
              <w:t xml:space="preserve">Immediate</w:t>
            </w:r>
          </w:p>
        </w:tc>
      </w:tr>
    </w:tbl>
    <w:p>
      <w:pPr>
        <w:spacing w:after="120"/>
      </w:pPr>
    </w:p>
    <w:p>
      <w:pPr/>
      <w:r>
        <w:rPr>
          <w:b/>
        </w:rPr>
        <w:t xml:space="preserve">Evidence.</w:t>
      </w:r>
      <w:r>
        <w:rPr/>
        <w:t xml:space="preserve"> Comparing the published declaration files for </w:t>
      </w:r>
      <w:r>
        <w:rPr>
          <w:rFonts w:ascii="Menlo" w:hAnsi="Menlo" w:cs="Menlo"/>
          <w:sz w:val="17"/>
          <w:shd w:val="clear" w:fill="F0F0F0"/>
        </w:rPr>
        <w:t xml:space="preserve">/user/ports</w:t>
      </w:r>
      <w:r>
        <w:rPr/>
        <w:t xml:space="preserve"> between </w:t>
      </w:r>
      <w:r>
        <w:rPr>
          <w:rFonts w:ascii="Menlo" w:hAnsi="Menlo" w:cs="Menlo"/>
          <w:sz w:val="17"/>
          <w:shd w:val="clear" w:fill="F0F0F0"/>
        </w:rPr>
        <w:t xml:space="preserve">1.5.0</w:t>
      </w:r>
      <w:r>
        <w:rPr/>
        <w:t xml:space="preserve"> and </w:t>
      </w:r>
      <w:r>
        <w:rPr>
          <w:rFonts w:ascii="Menlo" w:hAnsi="Menlo" w:cs="Menlo"/>
          <w:sz w:val="17"/>
          <w:shd w:val="clear" w:fill="F0F0F0"/>
        </w:rPr>
        <w:t xml:space="preserve">1.6.0</w:t>
      </w:r>
      <w:r>
        <w:rPr/>
        <w:t xml:space="preserve">, extracted directly from the registry:</w:t>
      </w:r>
    </w:p>
    <w:p>
      <w:pPr>
        <w:pStyle w:val="CodeBlock"/>
      </w:pPr>
      <w:r>
        <w:rPr>
          <w:rFonts w:ascii="Menlo" w:hAnsi="Menlo" w:cs="Menlo"/>
          <w:sz w:val="15"/>
        </w:rPr>
        <w:t xml:space="preserve">  export interface UserRepositoryPort {</w:t>
      </w:r>
    </w:p>
    <w:p>
      <w:pPr>
        <w:pStyle w:val="CodeBlock"/>
      </w:pPr>
      <w:r>
        <w:rPr>
          <w:rFonts w:ascii="Menlo" w:hAnsi="Menlo" w:cs="Menlo"/>
          <w:sz w:val="15"/>
        </w:rPr>
        <w:t xml:space="preserve">-     existsById(id: string): Promise&lt;boolean&gt;;</w:t>
      </w:r>
    </w:p>
    <w:p>
      <w:pPr>
        <w:pStyle w:val="CodeBlock"/>
      </w:pPr>
      <w:r>
        <w:rPr>
          <w:rFonts w:ascii="Menlo" w:hAnsi="Menlo" w:cs="Menlo"/>
          <w:sz w:val="15"/>
        </w:rPr>
        <w:t xml:space="preserve">-     save(record: UserRecord): Promise&lt;void&gt;;</w:t>
      </w:r>
    </w:p>
    <w:p>
      <w:pPr>
        <w:pStyle w:val="CodeBlock"/>
      </w:pPr>
      <w:r>
        <w:rPr>
          <w:rFonts w:ascii="Menlo" w:hAnsi="Menlo" w:cs="Menlo"/>
          <w:sz w:val="15"/>
        </w:rPr>
        <w:t xml:space="preserve">+     createProfile(record: UserRecord): Promise&lt;CreateProfileResult&gt;;</w:t>
      </w:r>
    </w:p>
    <w:p>
      <w:pPr>
        <w:pStyle w:val="CodeBlock"/>
      </w:pPr>
      <w:r>
        <w:rPr>
          <w:rFonts w:ascii="Menlo" w:hAnsi="Menlo" w:cs="Menlo"/>
          <w:sz w:val="15"/>
        </w:rPr>
        <w:t xml:space="preserve">  }</w:t>
      </w:r>
    </w:p>
    <w:p>
      <w:pPr>
        <w:pStyle w:val="CodeBlock"/>
      </w:pPr>
      <w:r>
        <w:rPr>
          <w:rFonts w:ascii="Menlo" w:hAnsi="Menlo" w:cs="Menlo"/>
          <w:sz w:val="15"/>
        </w:rPr>
        <w:t xml:space="preserve">  export interface AuthProviderPort {</w:t>
      </w:r>
    </w:p>
    <w:p>
      <w:pPr>
        <w:pStyle w:val="CodeBlock"/>
      </w:pPr>
      <w:r>
        <w:rPr>
          <w:rFonts w:ascii="Menlo" w:hAnsi="Menlo" w:cs="Menlo"/>
          <w:sz w:val="15"/>
        </w:rPr>
        <w:t xml:space="preserve">-     accountExistsById(id: string): Promise&lt;boolean&gt;;</w:t>
      </w:r>
    </w:p>
    <w:p>
      <w:pPr>
        <w:pStyle w:val="CodeBlock"/>
      </w:pPr>
      <w:r>
        <w:rPr>
          <w:rFonts w:ascii="Menlo" w:hAnsi="Menlo" w:cs="Menlo"/>
          <w:sz w:val="15"/>
        </w:rPr>
        <w:t xml:space="preserve">-     createAccount(id: string, email: string, password: string): Promise&lt;void&gt;;</w:t>
      </w:r>
    </w:p>
    <w:p>
      <w:pPr>
        <w:pStyle w:val="CodeBlock"/>
      </w:pPr>
      <w:r>
        <w:rPr>
          <w:rFonts w:ascii="Menlo" w:hAnsi="Menlo" w:cs="Menlo"/>
          <w:sz w:val="15"/>
        </w:rPr>
        <w:t xml:space="preserve">-     updatePassword(id: string, password: string): Promise&lt;void&gt;;</w:t>
      </w:r>
    </w:p>
    <w:p>
      <w:pPr>
        <w:pStyle w:val="CodeBlock"/>
      </w:pPr>
      <w:r>
        <w:rPr>
          <w:rFonts w:ascii="Menlo" w:hAnsi="Menlo" w:cs="Menlo"/>
          <w:sz w:val="15"/>
        </w:rPr>
        <w:t xml:space="preserve">+     createAccount(params: { id; email; password; displayName }): Promise&lt;CreateAccountResult&gt;;</w:t>
      </w:r>
    </w:p>
    <w:p>
      <w:pPr>
        <w:pStyle w:val="CodeBlock"/>
      </w:pPr>
      <w:r>
        <w:rPr>
          <w:rFonts w:ascii="Menlo" w:hAnsi="Menlo" w:cs="Menlo"/>
          <w:sz w:val="15"/>
        </w:rPr>
        <w:t xml:space="preserve">  }</w:t>
      </w:r>
    </w:p>
    <w:p>
      <w:pPr/>
      <w:r>
        <w:rPr/>
        <w:t xml:space="preserve">Four exported methods removed, one signature and return type replaced — in a </w:t>
      </w:r>
      <w:r>
        <w:rPr>
          <w:b/>
        </w:rPr>
        <w:t xml:space="preserve">minor</w:t>
      </w:r>
      <w:r>
        <w:rPr/>
        <w:t xml:space="preserve"> version bump.</w:t>
      </w:r>
    </w:p>
    <w:p>
      <w:pPr/>
      <w:r>
        <w:rPr/>
        <w:t xml:space="preserve">Root cause, from </w:t>
      </w:r>
      <w:r>
        <w:rPr>
          <w:rFonts w:ascii="Menlo" w:hAnsi="Menlo" w:cs="Menlo"/>
          <w:sz w:val="17"/>
          <w:shd w:val="clear" w:fill="F0F0F0"/>
        </w:rPr>
        <w:t xml:space="preserve">.releaserc.yml:5</w:t>
      </w:r>
      <w:r>
        <w:rPr/>
        <w:t xml:space="preserve">: </w:t>
      </w:r>
      <w:r>
        <w:rPr>
          <w:rFonts w:ascii="Menlo" w:hAnsi="Menlo" w:cs="Menlo"/>
          <w:sz w:val="17"/>
          <w:shd w:val="clear" w:fill="F0F0F0"/>
        </w:rPr>
        <w:t xml:space="preserve">@semantic-release/commit-analyzer</w:t>
      </w:r>
      <w:r>
        <w:rPr/>
        <w:t xml:space="preserve"> is used with no </w:t>
      </w:r>
      <w:r>
        <w:rPr>
          <w:rFonts w:ascii="Menlo" w:hAnsi="Menlo" w:cs="Menlo"/>
          <w:sz w:val="17"/>
          <w:shd w:val="clear" w:fill="F0F0F0"/>
        </w:rPr>
        <w:t xml:space="preserve">preset</w:t>
      </w:r>
      <w:r>
        <w:rPr/>
        <w:t xml:space="preserve">, so it defaults to </w:t>
      </w:r>
      <w:r>
        <w:rPr>
          <w:rFonts w:ascii="Menlo" w:hAnsi="Menlo" w:cs="Menlo"/>
          <w:sz w:val="17"/>
          <w:shd w:val="clear" w:fill="F0F0F0"/>
        </w:rPr>
        <w:t xml:space="preserve">angular</w:t>
      </w:r>
      <w:r>
        <w:rPr/>
        <w:t xml:space="preserve">, whose header pattern </w:t>
      </w:r>
      <w:r>
        <w:rPr>
          <w:rFonts w:ascii="Menlo" w:hAnsi="Menlo" w:cs="Menlo"/>
          <w:sz w:val="17"/>
          <w:shd w:val="clear" w:fill="F0F0F0"/>
        </w:rPr>
        <w:t xml:space="preserve">/^(\w*)(?:\((.*)\))?: (.*)$/</w:t>
      </w:r>
      <w:r>
        <w:rPr/>
        <w:t xml:space="preserve"> does not admit </w:t>
      </w:r>
      <w:r>
        <w:rPr>
          <w:rFonts w:ascii="Menlo" w:hAnsi="Menlo" w:cs="Menlo"/>
          <w:sz w:val="17"/>
          <w:shd w:val="clear" w:fill="F0F0F0"/>
        </w:rPr>
        <w:t xml:space="preserve">!</w:t>
      </w:r>
      <w:r>
        <w:rPr/>
        <w:t xml:space="preserve">. Reproduced by invoking the installed analyzer directly:</w:t>
      </w:r>
    </w:p>
    <w:p>
      <w:pPr>
        <w:pStyle w:val="CodeBlock"/>
      </w:pPr>
      <w:r>
        <w:rPr>
          <w:rFonts w:ascii="Menlo" w:hAnsi="Menlo" w:cs="Menlo"/>
          <w:sz w:val="15"/>
        </w:rPr>
        <w:t xml:space="preserve">release: null    &lt;= "feat!: refactor application ports (#97)"</w:t>
      </w:r>
    </w:p>
    <w:p>
      <w:pPr>
        <w:pStyle w:val="CodeBlock"/>
      </w:pPr>
      <w:r>
        <w:rPr>
          <w:rFonts w:ascii="Menlo" w:hAnsi="Menlo" w:cs="Menlo"/>
          <w:sz w:val="15"/>
        </w:rPr>
        <w:t xml:space="preserve">release: minor   &lt;= "feat: stabilizing (#99)"</w:t>
      </w:r>
    </w:p>
    <w:p>
      <w:pPr>
        <w:pStyle w:val="CodeBlock"/>
      </w:pPr>
      <w:r>
        <w:rPr>
          <w:rFonts w:ascii="Menlo" w:hAnsi="Menlo" w:cs="Menlo"/>
          <w:sz w:val="15"/>
        </w:rPr>
        <w:t xml:space="preserve">release: major   &lt;= "feat: something\n\nBREAKING CHANGE: ports changed"</w:t>
      </w:r>
    </w:p>
    <w:p>
      <w:pPr>
        <w:pStyle w:val="CodeBlock"/>
      </w:pPr>
      <w:r>
        <w:rPr>
          <w:rFonts w:ascii="Menlo" w:hAnsi="Menlo" w:cs="Menlo"/>
          <w:sz w:val="15"/>
        </w:rPr>
        <w:t xml:space="preserve">--- combined 1.5.0..1.6.0 window --- release: minor</w:t>
      </w:r>
    </w:p>
    <w:p>
      <w:pPr/>
      <w:r>
        <w:rPr/>
        <w:t xml:space="preserve">The commit </w:t>
      </w:r>
      <w:r>
        <w:rPr>
          <w:rFonts w:ascii="Menlo" w:hAnsi="Menlo" w:cs="Menlo"/>
          <w:sz w:val="17"/>
          <w:shd w:val="clear" w:fill="F0F0F0"/>
        </w:rPr>
        <w:t xml:space="preserve">a9d8796</w:t>
      </w:r>
      <w:r>
        <w:rPr/>
        <w:t xml:space="preserve"> </w:t>
      </w:r>
      <w:r>
        <w:rPr>
          <w:rFonts w:ascii="Menlo" w:hAnsi="Menlo" w:cs="Menlo"/>
          <w:sz w:val="17"/>
          <w:shd w:val="clear" w:fill="F0F0F0"/>
        </w:rPr>
        <w:t xml:space="preserve">feat!: refactor application ports (#97)</w:t>
      </w:r>
      <w:r>
        <w:rPr/>
        <w:t xml:space="preserve"> has </w:t>
      </w:r>
      <w:r>
        <w:rPr>
          <w:b/>
        </w:rPr>
        <w:t xml:space="preserve">no body</w:t>
      </w:r>
      <w:r>
        <w:rPr/>
        <w:t xml:space="preserve"> (</w:t>
      </w:r>
      <w:r>
        <w:rPr>
          <w:rFonts w:ascii="Menlo" w:hAnsi="Menlo" w:cs="Menlo"/>
          <w:sz w:val="17"/>
          <w:shd w:val="clear" w:fill="F0F0F0"/>
        </w:rPr>
        <w:t xml:space="preserve">git log -1 --format=%b</w:t>
      </w:r>
      <w:r>
        <w:rPr/>
        <w:t xml:space="preserve"> returns empty). It scored </w:t>
      </w:r>
      <w:r>
        <w:rPr>
          <w:rFonts w:ascii="Menlo" w:hAnsi="Menlo" w:cs="Menlo"/>
          <w:sz w:val="17"/>
          <w:shd w:val="clear" w:fill="F0F0F0"/>
        </w:rPr>
        <w:t xml:space="preserve">null</w:t>
      </w:r>
      <w:r>
        <w:rPr/>
        <w:t xml:space="preserve">; the release was driven entirely by the unrelated </w:t>
      </w:r>
      <w:r>
        <w:rPr>
          <w:rFonts w:ascii="Menlo" w:hAnsi="Menlo" w:cs="Menlo"/>
          <w:sz w:val="17"/>
          <w:shd w:val="clear" w:fill="F0F0F0"/>
        </w:rPr>
        <w:t xml:space="preserve">feat: stabilizing (#99)</w:t>
      </w:r>
      <w:r>
        <w:rPr/>
        <w:t xml:space="preserve">. By contrast </w:t>
      </w:r>
      <w:r>
        <w:rPr>
          <w:rFonts w:ascii="Menlo" w:hAnsi="Menlo" w:cs="Menlo"/>
          <w:sz w:val="17"/>
          <w:shd w:val="clear" w:fill="F0F0F0"/>
        </w:rPr>
        <w:t xml:space="preserve">3252839</w:t>
      </w:r>
      <w:r>
        <w:rPr/>
        <w:t xml:space="preserve"> (v2.0.0) carries an explicit </w:t>
      </w:r>
      <w:r>
        <w:rPr>
          <w:rFonts w:ascii="Menlo" w:hAnsi="Menlo" w:cs="Menlo"/>
          <w:sz w:val="17"/>
          <w:shd w:val="clear" w:fill="F0F0F0"/>
        </w:rPr>
        <w:t xml:space="preserve">BREAKING CHANGE:</w:t>
      </w:r>
      <w:r>
        <w:rPr/>
        <w:t xml:space="preserve"> footer and correctly produced a major — so the process only worked by accident of one commit being written differently from the other.</w:t>
      </w:r>
    </w:p>
    <w:p>
      <w:pPr/>
      <w:r>
        <w:rPr/>
        <w:t xml:space="preserve">Compounding this: </w:t>
      </w:r>
      <w:r>
        <w:rPr>
          <w:rFonts w:ascii="Menlo" w:hAnsi="Menlo" w:cs="Menlo"/>
          <w:sz w:val="17"/>
          <w:shd w:val="clear" w:fill="F0F0F0"/>
        </w:rPr>
        <w:t xml:space="preserve">.commitlintrc.yml:2</w:t>
      </w:r>
      <w:r>
        <w:rPr/>
        <w:t xml:space="preserve"> extends </w:t>
      </w:r>
      <w:r>
        <w:rPr>
          <w:rFonts w:ascii="Menlo" w:hAnsi="Menlo" w:cs="Menlo"/>
          <w:sz w:val="17"/>
          <w:shd w:val="clear" w:fill="F0F0F0"/>
        </w:rPr>
        <w:t xml:space="preserve">@commitlint/config-conventional</w:t>
      </w:r>
      <w:r>
        <w:rPr/>
        <w:t xml:space="preserve">, which </w:t>
      </w:r>
      <w:r>
        <w:rPr>
          <w:i/>
        </w:rPr>
        <w:t xml:space="preserve">does</w:t>
      </w:r>
      <w:r>
        <w:rPr/>
        <w:t xml:space="preserve"> honour </w:t>
      </w:r>
      <w:r>
        <w:rPr>
          <w:rFonts w:ascii="Menlo" w:hAnsi="Menlo" w:cs="Menlo"/>
          <w:sz w:val="17"/>
          <w:shd w:val="clear" w:fill="F0F0F0"/>
        </w:rPr>
        <w:t xml:space="preserve">!</w:t>
      </w:r>
      <w:r>
        <w:rPr/>
        <w:t xml:space="preserve">. The repo therefore actively validates and accepts a marker that its release tool silently discards.</w:t>
      </w:r>
    </w:p>
    <w:p>
      <w:pPr/>
      <w:r>
        <w:rPr>
          <w:b/>
        </w:rPr>
        <w:t xml:space="preserve">Consumer and business impact.</w:t>
      </w:r>
      <w:r>
        <w:rPr/>
        <w:t xml:space="preserve"> Any consumer with </w:t>
      </w:r>
      <w:r>
        <w:rPr>
          <w:rFonts w:ascii="Menlo" w:hAnsi="Menlo" w:cs="Menlo"/>
          <w:sz w:val="17"/>
          <w:shd w:val="clear" w:fill="F0F0F0"/>
        </w:rPr>
        <w:t xml:space="preserve">"^1.5.0"</w:t>
      </w:r>
      <w:r>
        <w:rPr/>
        <w:t xml:space="preserve"> receives </w:t>
      </w:r>
      <w:r>
        <w:rPr>
          <w:rFonts w:ascii="Menlo" w:hAnsi="Menlo" w:cs="Menlo"/>
          <w:sz w:val="17"/>
          <w:shd w:val="clear" w:fill="F0F0F0"/>
        </w:rPr>
        <w:t xml:space="preserve">1.6.0</w:t>
      </w:r>
      <w:r>
        <w:rPr/>
        <w:t xml:space="preserve"> on a routine </w:t>
      </w:r>
      <w:r>
        <w:rPr>
          <w:rFonts w:ascii="Menlo" w:hAnsi="Menlo" w:cs="Menlo"/>
          <w:sz w:val="17"/>
          <w:shd w:val="clear" w:fill="F0F0F0"/>
        </w:rPr>
        <w:t xml:space="preserve">npm install</w:t>
      </w:r>
      <w:r>
        <w:rPr/>
        <w:t xml:space="preserve"> or Dependabot bump, and every adapter implementing </w:t>
      </w:r>
      <w:r>
        <w:rPr>
          <w:rFonts w:ascii="Menlo" w:hAnsi="Menlo" w:cs="Menlo"/>
          <w:sz w:val="17"/>
          <w:shd w:val="clear" w:fill="F0F0F0"/>
        </w:rPr>
        <w:t xml:space="preserve">UserRepositoryPort</w:t>
      </w:r>
      <w:r>
        <w:rPr/>
        <w:t xml:space="preserve"> or </w:t>
      </w:r>
      <w:r>
        <w:rPr>
          <w:rFonts w:ascii="Menlo" w:hAnsi="Menlo" w:cs="Menlo"/>
          <w:sz w:val="17"/>
          <w:shd w:val="clear" w:fill="F0F0F0"/>
        </w:rPr>
        <w:t xml:space="preserve">AuthProviderPort</w:t>
      </w:r>
      <w:r>
        <w:rPr/>
        <w:t xml:space="preserve"> stops compiling. Because these are </w:t>
      </w:r>
      <w:r>
        <w:rPr>
          <w:rFonts w:ascii="Menlo" w:hAnsi="Menlo" w:cs="Menlo"/>
          <w:sz w:val="17"/>
          <w:shd w:val="clear" w:fill="F0F0F0"/>
        </w:rPr>
        <w:t xml:space="preserve">interface</w:t>
      </w:r>
      <w:r>
        <w:rPr/>
        <w:t xml:space="preserve"> types with no runtime presence, a JavaScript consumer would fail at runtime instead — calling </w:t>
      </w:r>
      <w:r>
        <w:rPr>
          <w:rFonts w:ascii="Menlo" w:hAnsi="Menlo" w:cs="Menlo"/>
          <w:sz w:val="17"/>
          <w:shd w:val="clear" w:fill="F0F0F0"/>
        </w:rPr>
        <w:t xml:space="preserve">save()</w:t>
      </w:r>
      <w:r>
        <w:rPr/>
        <w:t xml:space="preserve"> on an object that no longer has it. The second-order effect is worse than the incident: a </w:t>
      </w:r>
      <w:r>
        <w:rPr>
          <w:rFonts w:ascii="Menlo" w:hAnsi="Menlo" w:cs="Menlo"/>
          <w:sz w:val="17"/>
          <w:shd w:val="clear" w:fill="F0F0F0"/>
        </w:rPr>
        <w:t xml:space="preserve">feat!:</w:t>
      </w:r>
      <w:r>
        <w:rPr/>
        <w:t xml:space="preserve"> commit with no footer produces </w:t>
      </w:r>
      <w:r>
        <w:rPr>
          <w:b/>
        </w:rPr>
        <w:t xml:space="preserve">no release at all</w:t>
      </w:r>
      <w:r>
        <w:rPr/>
        <w:t xml:space="preserve">, so an urgent breaking fix can be silently swallowed and the maintainer will believe it shipped.</w:t>
      </w:r>
    </w:p>
    <w:p>
      <w:pPr/>
      <w:r>
        <w:rPr>
          <w:b/>
        </w:rPr>
        <w:t xml:space="preserve">Failure scenario.</w:t>
      </w:r>
      <w:r>
        <w:rPr/>
        <w:t xml:space="preserve"> A second consumer app pins </w:t>
      </w:r>
      <w:r>
        <w:rPr>
          <w:rFonts w:ascii="Menlo" w:hAnsi="Menlo" w:cs="Menlo"/>
          <w:sz w:val="17"/>
          <w:shd w:val="clear" w:fill="F0F0F0"/>
        </w:rPr>
        <w:t xml:space="preserve">^1.5.0</w:t>
      </w:r>
      <w:r>
        <w:rPr/>
        <w:t xml:space="preserve">. Dependabot opens a routine minor bump to </w:t>
      </w:r>
      <w:r>
        <w:rPr>
          <w:rFonts w:ascii="Menlo" w:hAnsi="Menlo" w:cs="Menlo"/>
          <w:sz w:val="17"/>
          <w:shd w:val="clear" w:fill="F0F0F0"/>
        </w:rPr>
        <w:t xml:space="preserve">1.6.0</w:t>
      </w:r>
      <w:r>
        <w:rPr/>
        <w:t xml:space="preserve">. CI type-checks the </w:t>
      </w:r>
      <w:r>
        <w:rPr>
          <w:i/>
        </w:rPr>
        <w:t xml:space="preserve">app</w:t>
      </w:r>
      <w:r>
        <w:rPr/>
        <w:t xml:space="preserve">, which fails opaquely with "Property 'save' does not exist on type 'UserRepositoryPort'" on a PR titled "chore(deps): bump fm-budget-control-core from 1.5.0 to 1.6.0". Nobody suspects a semver breach because minors are assumed safe.</w:t>
      </w:r>
    </w:p>
    <w:p>
      <w:pPr/>
      <w:r>
        <w:rPr>
          <w:b/>
        </w:rPr>
        <w:t xml:space="preserve">Remediation.</w:t>
      </w:r>
    </w:p>
    <w:p>
      <w:pPr>
        <w:pStyle w:val="ListText"/>
      </w:pPr>
      <w:r>
        <w:rPr/>
        <w:t xml:space="preserve">1.  Switch both analyzer and notes generator to the preset that honours </w:t>
      </w:r>
      <w:r>
        <w:rPr>
          <w:rFonts w:ascii="Menlo" w:hAnsi="Menlo" w:cs="Menlo"/>
          <w:sz w:val="17"/>
          <w:shd w:val="clear" w:fill="F0F0F0"/>
        </w:rPr>
        <w:t xml:space="preserve">!</w:t>
      </w:r>
      <w:r>
        <w:rPr/>
        <w:t xml:space="preserve">:</w:t>
      </w:r>
    </w:p>
    <w:p>
      <w:pPr>
        <w:pStyle w:val="CodeBlock"/>
      </w:pPr>
      <w:r>
        <w:rPr>
          <w:rFonts w:ascii="Menlo" w:hAnsi="Menlo" w:cs="Menlo"/>
          <w:sz w:val="15"/>
        </w:rPr>
        <w:t xml:space="preserve">- - "@semantic-release/commit-analyzer"</w:t>
      </w:r>
    </w:p>
    <w:p>
      <w:pPr>
        <w:pStyle w:val="CodeBlock"/>
      </w:pPr>
      <w:r>
        <w:rPr>
          <w:rFonts w:ascii="Menlo" w:hAnsi="Menlo" w:cs="Menlo"/>
          <w:sz w:val="15"/>
        </w:rPr>
        <w:t xml:space="preserve">  - preset: conventionalcommits</w:t>
      </w:r>
    </w:p>
    <w:p>
      <w:pPr>
        <w:pStyle w:val="CodeBlock"/>
      </w:pPr>
      <w:r>
        <w:rPr>
          <w:rFonts w:ascii="Menlo" w:hAnsi="Menlo" w:cs="Menlo"/>
          <w:sz w:val="15"/>
        </w:rPr>
        <w:t xml:space="preserve">- - "@semantic-release/release-notes-generator"</w:t>
      </w:r>
    </w:p>
    <w:p>
      <w:pPr>
        <w:pStyle w:val="CodeBlock"/>
      </w:pPr>
      <w:r>
        <w:rPr>
          <w:rFonts w:ascii="Menlo" w:hAnsi="Menlo" w:cs="Menlo"/>
          <w:sz w:val="15"/>
        </w:rPr>
        <w:t xml:space="preserve">  - preset: conventionalcommits</w:t>
      </w:r>
    </w:p>
    <w:p>
      <w:pPr/>
      <w:r>
        <w:rPr/>
        <w:t xml:space="preserve">(add </w:t>
      </w:r>
      <w:r>
        <w:rPr>
          <w:rFonts w:ascii="Menlo" w:hAnsi="Menlo" w:cs="Menlo"/>
          <w:sz w:val="17"/>
          <w:shd w:val="clear" w:fill="F0F0F0"/>
        </w:rPr>
        <w:t xml:space="preserve">conventional-changelog-conventionalcommits</w:t>
      </w:r>
      <w:r>
        <w:rPr/>
        <w:t xml:space="preserve"> as a devDependency)</w:t>
      </w:r>
    </w:p>
    <w:p>
      <w:pPr>
        <w:pStyle w:val="ListText"/>
      </w:pPr>
      <w:r>
        <w:rPr/>
        <w:t xml:space="preserve">2.  Add a commitlint rule requiring a </w:t>
      </w:r>
      <w:r>
        <w:rPr>
          <w:rFonts w:ascii="Menlo" w:hAnsi="Menlo" w:cs="Menlo"/>
          <w:sz w:val="17"/>
          <w:shd w:val="clear" w:fill="F0F0F0"/>
        </w:rPr>
        <w:t xml:space="preserve">BREAKING CHANGE:</w:t>
      </w:r>
      <w:r>
        <w:rPr/>
        <w:t xml:space="preserve"> footer whenever </w:t>
      </w:r>
      <w:r>
        <w:rPr>
          <w:rFonts w:ascii="Menlo" w:hAnsi="Menlo" w:cs="Menlo"/>
          <w:sz w:val="17"/>
          <w:shd w:val="clear" w:fill="F0F0F0"/>
        </w:rPr>
        <w:t xml:space="preserve">!</w:t>
      </w:r>
      <w:r>
        <w:rPr/>
        <w:t xml:space="preserve"> is present, so the two tools can never disagree again.</w:t>
      </w:r>
    </w:p>
    <w:p>
      <w:pPr>
        <w:pStyle w:val="ListText"/>
      </w:pPr>
      <w:r>
        <w:rPr/>
        <w:t xml:space="preserve">3.  Add an API-surface diff gate (see M-10) so a removed export fails CI regardless of commit hygiene.</w:t>
      </w:r>
    </w:p>
    <w:p>
      <w:pPr>
        <w:pStyle w:val="ListText"/>
      </w:pPr>
      <w:r>
        <w:rPr/>
        <w:t xml:space="preserve">4.  Consider </w:t>
      </w:r>
      <w:r>
        <w:rPr>
          <w:rFonts w:ascii="Menlo" w:hAnsi="Menlo" w:cs="Menlo"/>
          <w:sz w:val="17"/>
          <w:shd w:val="clear" w:fill="F0F0F0"/>
        </w:rPr>
        <w:t xml:space="preserve">npm deprecate</w:t>
      </w:r>
      <w:r>
        <w:rPr/>
        <w:t xml:space="preserve"> on </w:t>
      </w:r>
      <w:r>
        <w:rPr>
          <w:rFonts w:ascii="Menlo" w:hAnsi="Menlo" w:cs="Menlo"/>
          <w:sz w:val="17"/>
          <w:shd w:val="clear" w:fill="F0F0F0"/>
        </w:rPr>
        <w:t xml:space="preserve">1.6.0</w:t>
      </w:r>
      <w:r>
        <w:rPr/>
        <w:t xml:space="preserve"> and </w:t>
      </w:r>
      <w:r>
        <w:rPr>
          <w:rFonts w:ascii="Menlo" w:hAnsi="Menlo" w:cs="Menlo"/>
          <w:sz w:val="17"/>
          <w:shd w:val="clear" w:fill="F0F0F0"/>
        </w:rPr>
        <w:t xml:space="preserve">1.5.0</w:t>
      </w:r>
      <w:r>
        <w:rPr/>
        <w:t xml:space="preserve"> with a message pointing at </w:t>
      </w:r>
      <w:r>
        <w:rPr>
          <w:rFonts w:ascii="Menlo" w:hAnsi="Menlo" w:cs="Menlo"/>
          <w:sz w:val="17"/>
          <w:shd w:val="clear" w:fill="F0F0F0"/>
        </w:rPr>
        <w:t xml:space="preserve">2.0.0</w:t>
      </w:r>
      <w:r>
        <w:rPr/>
        <w:t xml:space="preserve">, since the version range is misleading in the registry.</w:t>
      </w:r>
    </w:p>
    <w:p>
      <w:pPr/>
      <w:r>
        <w:rPr>
          <w:b/>
        </w:rPr>
        <w:t xml:space="preserve">Verification.</w:t>
      </w:r>
      <w:r>
        <w:rPr/>
        <w:t xml:space="preserve"> </w:t>
      </w:r>
      <w:r>
        <w:rPr>
          <w:rFonts w:ascii="Menlo" w:hAnsi="Menlo" w:cs="Menlo"/>
          <w:sz w:val="17"/>
          <w:shd w:val="clear" w:fill="F0F0F0"/>
        </w:rPr>
        <w:t xml:space="preserve">npx semantic-release --dry-run</w:t>
      </w:r>
      <w:r>
        <w:rPr/>
        <w:t xml:space="preserve"> on a branch containing a synthetic </w:t>
      </w:r>
      <w:r>
        <w:rPr>
          <w:rFonts w:ascii="Menlo" w:hAnsi="Menlo" w:cs="Menlo"/>
          <w:sz w:val="17"/>
          <w:shd w:val="clear" w:fill="F0F0F0"/>
        </w:rPr>
        <w:t xml:space="preserve">feat!:</w:t>
      </w:r>
      <w:r>
        <w:rPr/>
        <w:t xml:space="preserve">-only commit must report </w:t>
      </w:r>
      <w:r>
        <w:rPr>
          <w:rFonts w:ascii="Menlo" w:hAnsi="Menlo" w:cs="Menlo"/>
          <w:sz w:val="17"/>
          <w:shd w:val="clear" w:fill="F0F0F0"/>
        </w:rPr>
        <w:t xml:space="preserve">major</w:t>
      </w:r>
      <w:r>
        <w:rPr/>
        <w:t xml:space="preserve">. Then re-run with only </w:t>
      </w:r>
      <w:r>
        <w:rPr>
          <w:rFonts w:ascii="Menlo" w:hAnsi="Menlo" w:cs="Menlo"/>
          <w:sz w:val="17"/>
          <w:shd w:val="clear" w:fill="F0F0F0"/>
        </w:rPr>
        <w:t xml:space="preserve">feat:</w:t>
      </w:r>
      <w:r>
        <w:rPr/>
        <w:t xml:space="preserve"> and confirm </w:t>
      </w:r>
      <w:r>
        <w:rPr>
          <w:rFonts w:ascii="Menlo" w:hAnsi="Menlo" w:cs="Menlo"/>
          <w:sz w:val="17"/>
          <w:shd w:val="clear" w:fill="F0F0F0"/>
        </w:rPr>
        <w:t xml:space="preserve">minor</w:t>
      </w:r>
      <w:r>
        <w:rPr/>
        <w:t xml:space="preserve">.</w:t>
      </w:r>
    </w:p>
    <w:p>
      <w:pPr>
        <w:pBdr>
          <w:bottom w:val="single" w:sz="6" w:space="1" w:color="CCCCCC"/>
        </w:pBdr>
      </w:pPr>
    </w:p>
    <w:p>
      <w:pPr>
        <w:pStyle w:val="Heading3"/>
      </w:pPr>
      <w:r>
        <w:rPr/>
        <w:t xml:space="preserve">H-2 — The published package contains no documentation of any kind</w:t>
      </w:r>
    </w:p>
    <w:tbl>
      <w:tblPr>
        <w:tblW w:w="93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Pr>
      <w:tblGrid>
        <w:gridCol w:w="4680"/>
        <w:gridCol w:w="4680"/>
      </w:tblGrid>
      <w:tr>
        <w:trPr>
          <w:tblHeader/>
        </w:trPr>
        <w:tc>
          <w:tcPr>
            <w:tcW w:w="4680" w:type="dxa"/>
            <w:shd w:val="clear" w:fill="E8E8E8"/>
            <w:tcMar>
              <w:top w:w="60" w:type="dxa"/>
              <w:bottom w:w="60" w:type="dxa"/>
              <w:left w:w="80" w:type="dxa"/>
              <w:right w:w="80" w:type="dxa"/>
            </w:tcMar>
          </w:tcPr>
          <w:p>
            <w:pPr>
              <w:pStyle w:val="TableText"/>
            </w:pPr>
            <w:r>
              <w:rPr>
                <w:b/>
              </w:rPr>
              <w:t xml:space="preserve">Attribute</w:t>
            </w:r>
          </w:p>
        </w:tc>
        <w:tc>
          <w:tcPr>
            <w:tcW w:w="4680" w:type="dxa"/>
            <w:shd w:val="clear" w:fill="E8E8E8"/>
            <w:tcMar>
              <w:top w:w="60" w:type="dxa"/>
              <w:bottom w:w="60" w:type="dxa"/>
              <w:left w:w="80" w:type="dxa"/>
              <w:right w:w="80" w:type="dxa"/>
            </w:tcMar>
          </w:tcPr>
          <w:p>
            <w:pPr>
              <w:pStyle w:val="TableText"/>
            </w:pPr>
            <w:r>
              <w:rPr>
                <w:b/>
              </w:rPr>
              <w:t xml:space="preserve">Value</w:t>
            </w:r>
          </w:p>
        </w:tc>
      </w:tr>
      <w:tr>
        <w:tc>
          <w:tcPr>
            <w:tcW w:w="4680" w:type="dxa"/>
            <w:tcMar>
              <w:top w:w="60" w:type="dxa"/>
              <w:bottom w:w="60" w:type="dxa"/>
              <w:left w:w="80" w:type="dxa"/>
              <w:right w:w="80" w:type="dxa"/>
            </w:tcMar>
          </w:tcPr>
          <w:p>
            <w:pPr>
              <w:pStyle w:val="TableText"/>
            </w:pPr>
            <w:r>
              <w:rPr/>
              <w:t xml:space="preserve">Dimension</w:t>
            </w:r>
          </w:p>
        </w:tc>
        <w:tc>
          <w:tcPr>
            <w:tcW w:w="4680" w:type="dxa"/>
            <w:tcMar>
              <w:top w:w="60" w:type="dxa"/>
              <w:bottom w:w="60" w:type="dxa"/>
              <w:left w:w="80" w:type="dxa"/>
              <w:right w:w="80" w:type="dxa"/>
            </w:tcMar>
          </w:tcPr>
          <w:p>
            <w:pPr>
              <w:pStyle w:val="TableText"/>
            </w:pPr>
            <w:r>
              <w:rPr/>
              <w:t xml:space="preserve">13 — Documentation and consumer experience</w:t>
            </w:r>
          </w:p>
        </w:tc>
      </w:tr>
      <w:tr>
        <w:tc>
          <w:tcPr>
            <w:tcW w:w="4680" w:type="dxa"/>
            <w:tcMar>
              <w:top w:w="60" w:type="dxa"/>
              <w:bottom w:w="60" w:type="dxa"/>
              <w:left w:w="80" w:type="dxa"/>
              <w:right w:w="80" w:type="dxa"/>
            </w:tcMar>
          </w:tcPr>
          <w:p>
            <w:pPr>
              <w:pStyle w:val="TableText"/>
            </w:pPr>
            <w:r>
              <w:rPr/>
              <w:t xml:space="preserve">Severity</w:t>
            </w:r>
          </w:p>
        </w:tc>
        <w:tc>
          <w:tcPr>
            <w:tcW w:w="4680" w:type="dxa"/>
            <w:tcMar>
              <w:top w:w="60" w:type="dxa"/>
              <w:bottom w:w="60" w:type="dxa"/>
              <w:left w:w="80" w:type="dxa"/>
              <w:right w:w="80" w:type="dxa"/>
            </w:tcMar>
          </w:tcPr>
          <w:p>
            <w:pPr>
              <w:pStyle w:val="TableText"/>
            </w:pPr>
            <w:r>
              <w:rPr/>
              <w:t xml:space="preserve">High</w:t>
            </w:r>
          </w:p>
        </w:tc>
      </w:tr>
      <w:tr>
        <w:tc>
          <w:tcPr>
            <w:tcW w:w="4680" w:type="dxa"/>
            <w:tcMar>
              <w:top w:w="60" w:type="dxa"/>
              <w:bottom w:w="60" w:type="dxa"/>
              <w:left w:w="80" w:type="dxa"/>
              <w:right w:w="80" w:type="dxa"/>
            </w:tcMar>
          </w:tcPr>
          <w:p>
            <w:pPr>
              <w:pStyle w:val="TableText"/>
            </w:pPr>
            <w:r>
              <w:rPr/>
              <w:t xml:space="preserve">Confidence</w:t>
            </w:r>
          </w:p>
        </w:tc>
        <w:tc>
          <w:tcPr>
            <w:tcW w:w="4680" w:type="dxa"/>
            <w:tcMar>
              <w:top w:w="60" w:type="dxa"/>
              <w:bottom w:w="60" w:type="dxa"/>
              <w:left w:w="80" w:type="dxa"/>
              <w:right w:w="80" w:type="dxa"/>
            </w:tcMar>
          </w:tcPr>
          <w:p>
            <w:pPr>
              <w:pStyle w:val="TableText"/>
            </w:pPr>
            <w:r>
              <w:rPr/>
              <w:t xml:space="preserve">High</w:t>
            </w:r>
          </w:p>
        </w:tc>
      </w:tr>
      <w:tr>
        <w:tc>
          <w:tcPr>
            <w:tcW w:w="4680" w:type="dxa"/>
            <w:tcMar>
              <w:top w:w="60" w:type="dxa"/>
              <w:bottom w:w="60" w:type="dxa"/>
              <w:left w:w="80" w:type="dxa"/>
              <w:right w:w="80" w:type="dxa"/>
            </w:tcMar>
          </w:tcPr>
          <w:p>
            <w:pPr>
              <w:pStyle w:val="TableText"/>
            </w:pPr>
            <w:r>
              <w:rPr/>
              <w:t xml:space="preserve">Status</w:t>
            </w:r>
          </w:p>
        </w:tc>
        <w:tc>
          <w:tcPr>
            <w:tcW w:w="4680" w:type="dxa"/>
            <w:tcMar>
              <w:top w:w="60" w:type="dxa"/>
              <w:bottom w:w="60" w:type="dxa"/>
              <w:left w:w="80" w:type="dxa"/>
              <w:right w:w="80" w:type="dxa"/>
            </w:tcMar>
          </w:tcPr>
          <w:p>
            <w:pPr>
              <w:pStyle w:val="TableText"/>
            </w:pPr>
            <w:r>
              <w:rPr/>
              <w:t xml:space="preserve">Confirmed</w:t>
            </w:r>
          </w:p>
        </w:tc>
      </w:tr>
      <w:tr>
        <w:tc>
          <w:tcPr>
            <w:tcW w:w="4680" w:type="dxa"/>
            <w:tcMar>
              <w:top w:w="60" w:type="dxa"/>
              <w:bottom w:w="60" w:type="dxa"/>
              <w:left w:w="80" w:type="dxa"/>
              <w:right w:w="80" w:type="dxa"/>
            </w:tcMar>
          </w:tcPr>
          <w:p>
            <w:pPr>
              <w:pStyle w:val="TableText"/>
            </w:pPr>
            <w:r>
              <w:rPr/>
              <w:t xml:space="preserve">Effort</w:t>
            </w:r>
          </w:p>
        </w:tc>
        <w:tc>
          <w:tcPr>
            <w:tcW w:w="4680" w:type="dxa"/>
            <w:tcMar>
              <w:top w:w="60" w:type="dxa"/>
              <w:bottom w:w="60" w:type="dxa"/>
              <w:left w:w="80" w:type="dxa"/>
              <w:right w:w="80" w:type="dxa"/>
            </w:tcMar>
          </w:tcPr>
          <w:p>
            <w:pPr>
              <w:pStyle w:val="TableText"/>
            </w:pPr>
            <w:r>
              <w:rPr/>
              <w:t xml:space="preserve">Medium</w:t>
            </w:r>
          </w:p>
        </w:tc>
      </w:tr>
      <w:tr>
        <w:tc>
          <w:tcPr>
            <w:tcW w:w="4680" w:type="dxa"/>
            <w:tcMar>
              <w:top w:w="60" w:type="dxa"/>
              <w:bottom w:w="60" w:type="dxa"/>
              <w:left w:w="80" w:type="dxa"/>
              <w:right w:w="80" w:type="dxa"/>
            </w:tcMar>
          </w:tcPr>
          <w:p>
            <w:pPr>
              <w:pStyle w:val="TableText"/>
            </w:pPr>
            <w:r>
              <w:rPr/>
              <w:t xml:space="preserve">Timing</w:t>
            </w:r>
          </w:p>
        </w:tc>
        <w:tc>
          <w:tcPr>
            <w:tcW w:w="4680" w:type="dxa"/>
            <w:tcMar>
              <w:top w:w="60" w:type="dxa"/>
              <w:bottom w:w="60" w:type="dxa"/>
              <w:left w:w="80" w:type="dxa"/>
              <w:right w:w="80" w:type="dxa"/>
            </w:tcMar>
          </w:tcPr>
          <w:p>
            <w:pPr>
              <w:pStyle w:val="TableText"/>
            </w:pPr>
            <w:r>
              <w:rPr/>
              <w:t xml:space="preserve">Immediate</w:t>
            </w:r>
          </w:p>
        </w:tc>
      </w:tr>
    </w:tbl>
    <w:p>
      <w:pPr>
        <w:spacing w:after="120"/>
      </w:pPr>
    </w:p>
    <w:p>
      <w:pPr/>
      <w:r>
        <w:rPr>
          <w:b/>
        </w:rPr>
        <w:t xml:space="preserve">Evidence.</w:t>
      </w:r>
      <w:r>
        <w:rPr/>
        <w:t xml:space="preserve"> </w:t>
      </w:r>
      <w:r>
        <w:rPr>
          <w:rFonts w:ascii="Menlo" w:hAnsi="Menlo" w:cs="Menlo"/>
          <w:sz w:val="17"/>
          <w:shd w:val="clear" w:fill="F0F0F0"/>
        </w:rPr>
        <w:t xml:space="preserve">wc -c readme.md</w:t>
      </w:r>
      <w:r>
        <w:rPr/>
        <w:t xml:space="preserve"> returns </w:t>
      </w:r>
      <w:r>
        <w:rPr>
          <w:b/>
        </w:rPr>
        <w:t xml:space="preserve">0</w:t>
      </w:r>
      <w:r>
        <w:rPr/>
        <w:t xml:space="preserve">. The empty file is nonetheless packed (</w:t>
      </w:r>
      <w:r>
        <w:rPr>
          <w:rFonts w:ascii="Menlo" w:hAnsi="Menlo" w:cs="Menlo"/>
          <w:sz w:val="17"/>
          <w:shd w:val="clear" w:fill="F0F0F0"/>
        </w:rPr>
        <w:t xml:space="preserve">package/readme.md</w:t>
      </w:r>
      <w:r>
        <w:rPr/>
        <w:t xml:space="preserve"> present in the tarball listing), so npmjs.com renders a blank package page. </w:t>
      </w:r>
      <w:r>
        <w:rPr>
          <w:rFonts w:ascii="Menlo" w:hAnsi="Menlo" w:cs="Menlo"/>
          <w:sz w:val="17"/>
          <w:shd w:val="clear" w:fill="F0F0F0"/>
        </w:rPr>
        <w:t xml:space="preserve">files: ["dist"]</w:t>
      </w:r>
      <w:r>
        <w:rPr/>
        <w:t xml:space="preserve"> at </w:t>
      </w:r>
      <w:r>
        <w:rPr>
          <w:rFonts w:ascii="Menlo" w:hAnsi="Menlo" w:cs="Menlo"/>
          <w:sz w:val="17"/>
          <w:shd w:val="clear" w:fill="F0F0F0"/>
        </w:rPr>
        <w:t xml:space="preserve">package.json:7-9</w:t>
      </w:r>
      <w:r>
        <w:rPr/>
        <w:t xml:space="preserve"> excludes </w:t>
      </w:r>
      <w:r>
        <w:rPr>
          <w:rFonts w:ascii="Menlo" w:hAnsi="Menlo" w:cs="Menlo"/>
          <w:sz w:val="17"/>
          <w:shd w:val="clear" w:fill="F0F0F0"/>
        </w:rPr>
        <w:t xml:space="preserve">CHANGELOG.md</w:t>
      </w:r>
      <w:r>
        <w:rPr/>
        <w:t xml:space="preserve">, so no changelog reaches consumers either. In git, </w:t>
      </w:r>
      <w:r>
        <w:rPr>
          <w:rFonts w:ascii="Menlo" w:hAnsi="Menlo" w:cs="Menlo"/>
          <w:sz w:val="17"/>
          <w:shd w:val="clear" w:fill="F0F0F0"/>
        </w:rPr>
        <w:t xml:space="preserve">CHANGELOG.md</w:t>
      </w:r>
      <w:r>
        <w:rPr/>
        <w:t xml:space="preserve"> contains only a </w:t>
      </w:r>
      <w:r>
        <w:rPr>
          <w:rFonts w:ascii="Menlo" w:hAnsi="Menlo" w:cs="Menlo"/>
          <w:sz w:val="17"/>
          <w:shd w:val="clear" w:fill="F0F0F0"/>
        </w:rPr>
        <w:t xml:space="preserve">1.0.0</w:t>
      </w:r>
      <w:r>
        <w:rPr/>
        <w:t xml:space="preserve"> section — </w:t>
      </w:r>
      <w:r>
        <w:rPr>
          <w:b/>
        </w:rPr>
        <w:t xml:space="preserve">duplicated verbatim twice</w:t>
      </w:r>
      <w:r>
        <w:rPr/>
        <w:t xml:space="preserve"> — while nine versions are published; </w:t>
      </w:r>
      <w:r>
        <w:rPr>
          <w:rFonts w:ascii="Menlo" w:hAnsi="Menlo" w:cs="Menlo"/>
          <w:sz w:val="17"/>
          <w:shd w:val="clear" w:fill="F0F0F0"/>
        </w:rPr>
        <w:t xml:space="preserve">@semantic-release/changelog</w:t>
      </w:r>
      <w:r>
        <w:rPr/>
        <w:t xml:space="preserve"> is configured at </w:t>
      </w:r>
      <w:r>
        <w:rPr>
          <w:rFonts w:ascii="Menlo" w:hAnsi="Menlo" w:cs="Menlo"/>
          <w:sz w:val="17"/>
          <w:shd w:val="clear" w:fill="F0F0F0"/>
        </w:rPr>
        <w:t xml:space="preserve">.releaserc.yml:8-9</w:t>
      </w:r>
      <w:r>
        <w:rPr/>
        <w:t xml:space="preserve"> but </w:t>
      </w:r>
      <w:r>
        <w:rPr>
          <w:rFonts w:ascii="Menlo" w:hAnsi="Menlo" w:cs="Menlo"/>
          <w:sz w:val="17"/>
          <w:shd w:val="clear" w:fill="F0F0F0"/>
        </w:rPr>
        <w:t xml:space="preserve">@semantic-release/git</w:t>
      </w:r>
      <w:r>
        <w:rPr/>
        <w:t xml:space="preserve"> is </w:t>
      </w:r>
      <w:r>
        <w:rPr>
          <w:b/>
        </w:rPr>
        <w:t xml:space="preserve">not in the plugin list</w:t>
      </w:r>
      <w:r>
        <w:rPr/>
        <w:t xml:space="preserve"> (despite being a devDependency at </w:t>
      </w:r>
      <w:r>
        <w:rPr>
          <w:rFonts w:ascii="Menlo" w:hAnsi="Menlo" w:cs="Menlo"/>
          <w:sz w:val="17"/>
          <w:shd w:val="clear" w:fill="F0F0F0"/>
        </w:rPr>
        <w:t xml:space="preserve">package.json:26</w:t>
      </w:r>
      <w:r>
        <w:rPr/>
        <w:t xml:space="preserve">), so each release regenerates the changelog in CI and discards it. There is no </w:t>
      </w:r>
      <w:r>
        <w:rPr>
          <w:rFonts w:ascii="Menlo" w:hAnsi="Menlo" w:cs="Menlo"/>
          <w:sz w:val="17"/>
          <w:shd w:val="clear" w:fill="F0F0F0"/>
        </w:rPr>
        <w:t xml:space="preserve">CONTRIBUTING.md</w:t>
      </w:r>
      <w:r>
        <w:rPr/>
        <w:t xml:space="preserve">, </w:t>
      </w:r>
      <w:r>
        <w:rPr>
          <w:rFonts w:ascii="Menlo" w:hAnsi="Menlo" w:cs="Menlo"/>
          <w:sz w:val="17"/>
          <w:shd w:val="clear" w:fill="F0F0F0"/>
        </w:rPr>
        <w:t xml:space="preserve">SECURITY.md</w:t>
      </w:r>
      <w:r>
        <w:rPr/>
        <w:t xml:space="preserve">, or examples directory.</w:t>
      </w:r>
    </w:p>
    <w:p>
      <w:pPr/>
      <w:r>
        <w:rPr>
          <w:b/>
        </w:rPr>
        <w:t xml:space="preserve">Consumer and business impact.</w:t>
      </w:r>
      <w:r>
        <w:rPr/>
        <w:t xml:space="preserve"> A consumer cannot discover that the root specifier does not resolve, that only three subpaths exist, that the package is ESM-only, that </w:t>
      </w:r>
      <w:r>
        <w:rPr>
          <w:rFonts w:ascii="Menlo" w:hAnsi="Menlo" w:cs="Menlo"/>
          <w:sz w:val="17"/>
          <w:shd w:val="clear" w:fill="F0F0F0"/>
        </w:rPr>
        <w:t xml:space="preserve">moduleResolution</w:t>
      </w:r>
      <w:r>
        <w:rPr/>
        <w:t xml:space="preserve"> must be </w:t>
      </w:r>
      <w:r>
        <w:rPr>
          <w:rFonts w:ascii="Menlo" w:hAnsi="Menlo" w:cs="Menlo"/>
          <w:sz w:val="17"/>
          <w:shd w:val="clear" w:fill="F0F0F0"/>
        </w:rPr>
        <w:t xml:space="preserve">node16</w:t>
      </w:r>
      <w:r>
        <w:rPr/>
        <w:t xml:space="preserve">, </w:t>
      </w:r>
      <w:r>
        <w:rPr>
          <w:rFonts w:ascii="Menlo" w:hAnsi="Menlo" w:cs="Menlo"/>
          <w:sz w:val="17"/>
          <w:shd w:val="clear" w:fill="F0F0F0"/>
        </w:rPr>
        <w:t xml:space="preserve">nodenext</w:t>
      </w:r>
      <w:r>
        <w:rPr/>
        <w:t xml:space="preserve">, or </w:t>
      </w:r>
      <w:r>
        <w:rPr>
          <w:rFonts w:ascii="Menlo" w:hAnsi="Menlo" w:cs="Menlo"/>
          <w:sz w:val="17"/>
          <w:shd w:val="clear" w:fill="F0F0F0"/>
        </w:rPr>
        <w:t xml:space="preserve">bundler</w:t>
      </w:r>
      <w:r>
        <w:rPr/>
        <w:t xml:space="preserve">, or what Node version is required. For a package that has already shipped two breaking rewrites of its port interfaces, there is no upgrade guidance at all — the </w:t>
      </w:r>
      <w:r>
        <w:rPr>
          <w:rFonts w:ascii="Menlo" w:hAnsi="Menlo" w:cs="Menlo"/>
          <w:sz w:val="17"/>
          <w:shd w:val="clear" w:fill="F0F0F0"/>
        </w:rPr>
        <w:t xml:space="preserve">1.5.0</w:t>
      </w:r>
      <w:r>
        <w:rPr/>
        <w:t xml:space="preserve"> to </w:t>
      </w:r>
      <w:r>
        <w:rPr>
          <w:rFonts w:ascii="Menlo" w:hAnsi="Menlo" w:cs="Menlo"/>
          <w:sz w:val="17"/>
          <w:shd w:val="clear" w:fill="F0F0F0"/>
        </w:rPr>
        <w:t xml:space="preserve">1.6.0</w:t>
      </w:r>
      <w:r>
        <w:rPr/>
        <w:t xml:space="preserve"> and </w:t>
      </w:r>
      <w:r>
        <w:rPr>
          <w:rFonts w:ascii="Menlo" w:hAnsi="Menlo" w:cs="Menlo"/>
          <w:sz w:val="17"/>
          <w:shd w:val="clear" w:fill="F0F0F0"/>
        </w:rPr>
        <w:t xml:space="preserve">1.6.0</w:t>
      </w:r>
      <w:r>
        <w:rPr/>
        <w:t xml:space="preserve"> to </w:t>
      </w:r>
      <w:r>
        <w:rPr>
          <w:rFonts w:ascii="Menlo" w:hAnsi="Menlo" w:cs="Menlo"/>
          <w:sz w:val="17"/>
          <w:shd w:val="clear" w:fill="F0F0F0"/>
        </w:rPr>
        <w:t xml:space="preserve">2.0.0</w:t>
      </w:r>
      <w:r>
        <w:rPr/>
        <w:t xml:space="preserve"> migrations exist nowhere in written form. The inline JSDoc is genuinely excellent, but it is invisible until after a successful import.</w:t>
      </w:r>
    </w:p>
    <w:p>
      <w:pPr/>
      <w:r>
        <w:rPr>
          <w:b/>
        </w:rPr>
        <w:t xml:space="preserve">Failure scenario.</w:t>
      </w:r>
      <w:r>
        <w:rPr/>
        <w:t xml:space="preserve"> A developer adds the dependency, writes </w:t>
      </w:r>
      <w:r>
        <w:rPr>
          <w:rFonts w:ascii="Menlo" w:hAnsi="Menlo" w:cs="Menlo"/>
          <w:sz w:val="17"/>
          <w:shd w:val="clear" w:fill="F0F0F0"/>
        </w:rPr>
        <w:t xml:space="preserve">import { Email } from "@fm-budget-control/fm-budget-control-core"</w:t>
      </w:r>
      <w:r>
        <w:rPr/>
        <w:t xml:space="preserve">, receives </w:t>
      </w:r>
      <w:r>
        <w:rPr>
          <w:rFonts w:ascii="Menlo" w:hAnsi="Menlo" w:cs="Menlo"/>
          <w:sz w:val="17"/>
          <w:shd w:val="clear" w:fill="F0F0F0"/>
        </w:rPr>
        <w:t xml:space="preserve">ERR_PACKAGE_PATH_NOT_EXPORTED</w:t>
      </w:r>
      <w:r>
        <w:rPr/>
        <w:t xml:space="preserve">, finds a blank npm page and a changelog frozen at 1.0.0, and abandons the package — or, worse, copies the email regex out of the repo into their own codebase, duplicating the validation this package exists to centralise.</w:t>
      </w:r>
    </w:p>
    <w:p>
      <w:pPr/>
      <w:r>
        <w:rPr>
          <w:b/>
        </w:rPr>
        <w:t xml:space="preserve">Remediation.</w:t>
      </w:r>
      <w:r>
        <w:rPr/>
        <w:t xml:space="preserve"> Write </w:t>
      </w:r>
      <w:r>
        <w:rPr>
          <w:rFonts w:ascii="Menlo" w:hAnsi="Menlo" w:cs="Menlo"/>
          <w:sz w:val="17"/>
          <w:shd w:val="clear" w:fill="F0F0F0"/>
        </w:rPr>
        <w:t xml:space="preserve">readme.md</w:t>
      </w:r>
      <w:r>
        <w:rPr/>
        <w:t xml:space="preserve"> covering: install, the three subpath entry points with runnable snippets, the ESM-only and </w:t>
      </w:r>
      <w:r>
        <w:rPr>
          <w:rFonts w:ascii="Menlo" w:hAnsi="Menlo" w:cs="Menlo"/>
          <w:sz w:val="17"/>
          <w:shd w:val="clear" w:fill="F0F0F0"/>
        </w:rPr>
        <w:t xml:space="preserve">moduleResolution</w:t>
      </w:r>
      <w:r>
        <w:rPr/>
        <w:t xml:space="preserve"> constraint, the supported Node range, the error taxonomy and how to branch on it, and a migration table for 1.5 to 1.6 to 2.0. Add </w:t>
      </w:r>
      <w:r>
        <w:rPr>
          <w:rFonts w:ascii="Menlo" w:hAnsi="Menlo" w:cs="Menlo"/>
          <w:sz w:val="17"/>
          <w:shd w:val="clear" w:fill="F0F0F0"/>
        </w:rPr>
        <w:t xml:space="preserve">readme.md</w:t>
      </w:r>
      <w:r>
        <w:rPr/>
        <w:t xml:space="preserve"> and </w:t>
      </w:r>
      <w:r>
        <w:rPr>
          <w:rFonts w:ascii="Menlo" w:hAnsi="Menlo" w:cs="Menlo"/>
          <w:sz w:val="17"/>
          <w:shd w:val="clear" w:fill="F0F0F0"/>
        </w:rPr>
        <w:t xml:space="preserve">CHANGELOG.md</w:t>
      </w:r>
      <w:r>
        <w:rPr/>
        <w:t xml:space="preserve"> to </w:t>
      </w:r>
      <w:r>
        <w:rPr>
          <w:rFonts w:ascii="Menlo" w:hAnsi="Menlo" w:cs="Menlo"/>
          <w:sz w:val="17"/>
          <w:shd w:val="clear" w:fill="F0F0F0"/>
        </w:rPr>
        <w:t xml:space="preserve">files</w:t>
      </w:r>
      <w:r>
        <w:rPr/>
        <w:t xml:space="preserve">. Add </w:t>
      </w:r>
      <w:r>
        <w:rPr>
          <w:rFonts w:ascii="Menlo" w:hAnsi="Menlo" w:cs="Menlo"/>
          <w:sz w:val="17"/>
          <w:shd w:val="clear" w:fill="F0F0F0"/>
        </w:rPr>
        <w:t xml:space="preserve">@semantic-release/git</w:t>
      </w:r>
      <w:r>
        <w:rPr/>
        <w:t xml:space="preserve"> to the </w:t>
      </w:r>
      <w:r>
        <w:rPr>
          <w:rFonts w:ascii="Menlo" w:hAnsi="Menlo" w:cs="Menlo"/>
          <w:sz w:val="17"/>
          <w:shd w:val="clear" w:fill="F0F0F0"/>
        </w:rPr>
        <w:t xml:space="preserve">.releaserc.yml</w:t>
      </w:r>
      <w:r>
        <w:rPr/>
        <w:t xml:space="preserve"> plugin list (assets: </w:t>
      </w:r>
      <w:r>
        <w:rPr>
          <w:rFonts w:ascii="Menlo" w:hAnsi="Menlo" w:cs="Menlo"/>
          <w:sz w:val="17"/>
          <w:shd w:val="clear" w:fill="F0F0F0"/>
        </w:rPr>
        <w:t xml:space="preserve">CHANGELOG.md</w:t>
      </w:r>
      <w:r>
        <w:rPr/>
        <w:t xml:space="preserve">, </w:t>
      </w:r>
      <w:r>
        <w:rPr>
          <w:rFonts w:ascii="Menlo" w:hAnsi="Menlo" w:cs="Menlo"/>
          <w:sz w:val="17"/>
          <w:shd w:val="clear" w:fill="F0F0F0"/>
        </w:rPr>
        <w:t xml:space="preserve">package.json</w:t>
      </w:r>
      <w:r>
        <w:rPr/>
        <w:t xml:space="preserve">) so the changelog is committed back.</w:t>
      </w:r>
    </w:p>
    <w:p>
      <w:pPr/>
      <w:r>
        <w:rPr>
          <w:b/>
        </w:rPr>
        <w:t xml:space="preserve">Verification.</w:t>
      </w:r>
      <w:r>
        <w:rPr/>
        <w:t xml:space="preserve"> </w:t>
      </w:r>
      <w:r>
        <w:rPr>
          <w:rFonts w:ascii="Menlo" w:hAnsi="Menlo" w:cs="Menlo"/>
          <w:sz w:val="17"/>
          <w:shd w:val="clear" w:fill="F0F0F0"/>
        </w:rPr>
        <w:t xml:space="preserve">npm pack --dry-run</w:t>
      </w:r>
      <w:r>
        <w:rPr/>
        <w:t xml:space="preserve"> lists a non-empty </w:t>
      </w:r>
      <w:r>
        <w:rPr>
          <w:rFonts w:ascii="Menlo" w:hAnsi="Menlo" w:cs="Menlo"/>
          <w:sz w:val="17"/>
          <w:shd w:val="clear" w:fill="F0F0F0"/>
        </w:rPr>
        <w:t xml:space="preserve">readme.md</w:t>
      </w:r>
      <w:r>
        <w:rPr/>
        <w:t xml:space="preserve"> and </w:t>
      </w:r>
      <w:r>
        <w:rPr>
          <w:rFonts w:ascii="Menlo" w:hAnsi="Menlo" w:cs="Menlo"/>
          <w:sz w:val="17"/>
          <w:shd w:val="clear" w:fill="F0F0F0"/>
        </w:rPr>
        <w:t xml:space="preserve">CHANGELOG.md</w:t>
      </w:r>
      <w:r>
        <w:rPr/>
        <w:t xml:space="preserve">; after a dry-run release, </w:t>
      </w:r>
      <w:r>
        <w:rPr>
          <w:rFonts w:ascii="Menlo" w:hAnsi="Menlo" w:cs="Menlo"/>
          <w:sz w:val="17"/>
          <w:shd w:val="clear" w:fill="F0F0F0"/>
        </w:rPr>
        <w:t xml:space="preserve">git status</w:t>
      </w:r>
      <w:r>
        <w:rPr/>
        <w:t xml:space="preserve"> shows a changelog commit; render the README locally to confirm every snippet executes against the packed tarball.</w:t>
      </w:r>
    </w:p>
    <w:p>
      <w:pPr>
        <w:pBdr>
          <w:bottom w:val="single" w:sz="6" w:space="1" w:color="CCCCCC"/>
        </w:pBdr>
      </w:pPr>
    </w:p>
    <w:p>
      <w:pPr>
        <w:pStyle w:val="Heading3"/>
      </w:pPr>
      <w:r>
        <w:rPr/>
        <w:t xml:space="preserve">H-3 — Every domain primitive is shipped but unreachable; 55 of 95 published files are dead weight</w:t>
      </w:r>
    </w:p>
    <w:tbl>
      <w:tblPr>
        <w:tblW w:w="93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Pr>
      <w:tblGrid>
        <w:gridCol w:w="4680"/>
        <w:gridCol w:w="4680"/>
      </w:tblGrid>
      <w:tr>
        <w:trPr>
          <w:tblHeader/>
        </w:trPr>
        <w:tc>
          <w:tcPr>
            <w:tcW w:w="4680" w:type="dxa"/>
            <w:shd w:val="clear" w:fill="E8E8E8"/>
            <w:tcMar>
              <w:top w:w="60" w:type="dxa"/>
              <w:bottom w:w="60" w:type="dxa"/>
              <w:left w:w="80" w:type="dxa"/>
              <w:right w:w="80" w:type="dxa"/>
            </w:tcMar>
          </w:tcPr>
          <w:p>
            <w:pPr>
              <w:pStyle w:val="TableText"/>
            </w:pPr>
            <w:r>
              <w:rPr>
                <w:b/>
              </w:rPr>
              <w:t xml:space="preserve">Attribute</w:t>
            </w:r>
          </w:p>
        </w:tc>
        <w:tc>
          <w:tcPr>
            <w:tcW w:w="4680" w:type="dxa"/>
            <w:shd w:val="clear" w:fill="E8E8E8"/>
            <w:tcMar>
              <w:top w:w="60" w:type="dxa"/>
              <w:bottom w:w="60" w:type="dxa"/>
              <w:left w:w="80" w:type="dxa"/>
              <w:right w:w="80" w:type="dxa"/>
            </w:tcMar>
          </w:tcPr>
          <w:p>
            <w:pPr>
              <w:pStyle w:val="TableText"/>
            </w:pPr>
            <w:r>
              <w:rPr>
                <w:b/>
              </w:rPr>
              <w:t xml:space="preserve">Value</w:t>
            </w:r>
          </w:p>
        </w:tc>
      </w:tr>
      <w:tr>
        <w:tc>
          <w:tcPr>
            <w:tcW w:w="4680" w:type="dxa"/>
            <w:tcMar>
              <w:top w:w="60" w:type="dxa"/>
              <w:bottom w:w="60" w:type="dxa"/>
              <w:left w:w="80" w:type="dxa"/>
              <w:right w:w="80" w:type="dxa"/>
            </w:tcMar>
          </w:tcPr>
          <w:p>
            <w:pPr>
              <w:pStyle w:val="TableText"/>
            </w:pPr>
            <w:r>
              <w:rPr/>
              <w:t xml:space="preserve">Dimension</w:t>
            </w:r>
          </w:p>
        </w:tc>
        <w:tc>
          <w:tcPr>
            <w:tcW w:w="4680" w:type="dxa"/>
            <w:tcMar>
              <w:top w:w="60" w:type="dxa"/>
              <w:bottom w:w="60" w:type="dxa"/>
              <w:left w:w="80" w:type="dxa"/>
              <w:right w:w="80" w:type="dxa"/>
            </w:tcMar>
          </w:tcPr>
          <w:p>
            <w:pPr>
              <w:pStyle w:val="TableText"/>
            </w:pPr>
            <w:r>
              <w:rPr/>
              <w:t xml:space="preserve">3 — Public API design / 6 — Package artifact</w:t>
            </w:r>
          </w:p>
        </w:tc>
      </w:tr>
      <w:tr>
        <w:tc>
          <w:tcPr>
            <w:tcW w:w="4680" w:type="dxa"/>
            <w:tcMar>
              <w:top w:w="60" w:type="dxa"/>
              <w:bottom w:w="60" w:type="dxa"/>
              <w:left w:w="80" w:type="dxa"/>
              <w:right w:w="80" w:type="dxa"/>
            </w:tcMar>
          </w:tcPr>
          <w:p>
            <w:pPr>
              <w:pStyle w:val="TableText"/>
            </w:pPr>
            <w:r>
              <w:rPr/>
              <w:t xml:space="preserve">Severity</w:t>
            </w:r>
          </w:p>
        </w:tc>
        <w:tc>
          <w:tcPr>
            <w:tcW w:w="4680" w:type="dxa"/>
            <w:tcMar>
              <w:top w:w="60" w:type="dxa"/>
              <w:bottom w:w="60" w:type="dxa"/>
              <w:left w:w="80" w:type="dxa"/>
              <w:right w:w="80" w:type="dxa"/>
            </w:tcMar>
          </w:tcPr>
          <w:p>
            <w:pPr>
              <w:pStyle w:val="TableText"/>
            </w:pPr>
            <w:r>
              <w:rPr/>
              <w:t xml:space="preserve">High</w:t>
            </w:r>
          </w:p>
        </w:tc>
      </w:tr>
      <w:tr>
        <w:tc>
          <w:tcPr>
            <w:tcW w:w="4680" w:type="dxa"/>
            <w:tcMar>
              <w:top w:w="60" w:type="dxa"/>
              <w:bottom w:w="60" w:type="dxa"/>
              <w:left w:w="80" w:type="dxa"/>
              <w:right w:w="80" w:type="dxa"/>
            </w:tcMar>
          </w:tcPr>
          <w:p>
            <w:pPr>
              <w:pStyle w:val="TableText"/>
            </w:pPr>
            <w:r>
              <w:rPr/>
              <w:t xml:space="preserve">Confidence</w:t>
            </w:r>
          </w:p>
        </w:tc>
        <w:tc>
          <w:tcPr>
            <w:tcW w:w="4680" w:type="dxa"/>
            <w:tcMar>
              <w:top w:w="60" w:type="dxa"/>
              <w:bottom w:w="60" w:type="dxa"/>
              <w:left w:w="80" w:type="dxa"/>
              <w:right w:w="80" w:type="dxa"/>
            </w:tcMar>
          </w:tcPr>
          <w:p>
            <w:pPr>
              <w:pStyle w:val="TableText"/>
            </w:pPr>
            <w:r>
              <w:rPr/>
              <w:t xml:space="preserve">High</w:t>
            </w:r>
          </w:p>
        </w:tc>
      </w:tr>
      <w:tr>
        <w:tc>
          <w:tcPr>
            <w:tcW w:w="4680" w:type="dxa"/>
            <w:tcMar>
              <w:top w:w="60" w:type="dxa"/>
              <w:bottom w:w="60" w:type="dxa"/>
              <w:left w:w="80" w:type="dxa"/>
              <w:right w:w="80" w:type="dxa"/>
            </w:tcMar>
          </w:tcPr>
          <w:p>
            <w:pPr>
              <w:pStyle w:val="TableText"/>
            </w:pPr>
            <w:r>
              <w:rPr/>
              <w:t xml:space="preserve">Status</w:t>
            </w:r>
          </w:p>
        </w:tc>
        <w:tc>
          <w:tcPr>
            <w:tcW w:w="4680" w:type="dxa"/>
            <w:tcMar>
              <w:top w:w="60" w:type="dxa"/>
              <w:bottom w:w="60" w:type="dxa"/>
              <w:left w:w="80" w:type="dxa"/>
              <w:right w:w="80" w:type="dxa"/>
            </w:tcMar>
          </w:tcPr>
          <w:p>
            <w:pPr>
              <w:pStyle w:val="TableText"/>
            </w:pPr>
            <w:r>
              <w:rPr/>
              <w:t xml:space="preserve">Confirmed</w:t>
            </w:r>
          </w:p>
        </w:tc>
      </w:tr>
      <w:tr>
        <w:tc>
          <w:tcPr>
            <w:tcW w:w="4680" w:type="dxa"/>
            <w:tcMar>
              <w:top w:w="60" w:type="dxa"/>
              <w:bottom w:w="60" w:type="dxa"/>
              <w:left w:w="80" w:type="dxa"/>
              <w:right w:w="80" w:type="dxa"/>
            </w:tcMar>
          </w:tcPr>
          <w:p>
            <w:pPr>
              <w:pStyle w:val="TableText"/>
            </w:pPr>
            <w:r>
              <w:rPr/>
              <w:t xml:space="preserve">Effort</w:t>
            </w:r>
          </w:p>
        </w:tc>
        <w:tc>
          <w:tcPr>
            <w:tcW w:w="4680" w:type="dxa"/>
            <w:tcMar>
              <w:top w:w="60" w:type="dxa"/>
              <w:bottom w:w="60" w:type="dxa"/>
              <w:left w:w="80" w:type="dxa"/>
              <w:right w:w="80" w:type="dxa"/>
            </w:tcMar>
          </w:tcPr>
          <w:p>
            <w:pPr>
              <w:pStyle w:val="TableText"/>
            </w:pPr>
            <w:r>
              <w:rPr/>
              <w:t xml:space="preserve">Small (option B) to Medium (option A)</w:t>
            </w:r>
          </w:p>
        </w:tc>
      </w:tr>
      <w:tr>
        <w:tc>
          <w:tcPr>
            <w:tcW w:w="4680" w:type="dxa"/>
            <w:tcMar>
              <w:top w:w="60" w:type="dxa"/>
              <w:bottom w:w="60" w:type="dxa"/>
              <w:left w:w="80" w:type="dxa"/>
              <w:right w:w="80" w:type="dxa"/>
            </w:tcMar>
          </w:tcPr>
          <w:p>
            <w:pPr>
              <w:pStyle w:val="TableText"/>
            </w:pPr>
            <w:r>
              <w:rPr/>
              <w:t xml:space="preserve">Timing</w:t>
            </w:r>
          </w:p>
        </w:tc>
        <w:tc>
          <w:tcPr>
            <w:tcW w:w="4680" w:type="dxa"/>
            <w:tcMar>
              <w:top w:w="60" w:type="dxa"/>
              <w:bottom w:w="60" w:type="dxa"/>
              <w:left w:w="80" w:type="dxa"/>
              <w:right w:w="80" w:type="dxa"/>
            </w:tcMar>
          </w:tcPr>
          <w:p>
            <w:pPr>
              <w:pStyle w:val="TableText"/>
            </w:pPr>
            <w:r>
              <w:rPr/>
              <w:t xml:space="preserve">Immediate</w:t>
            </w:r>
          </w:p>
        </w:tc>
      </w:tr>
    </w:tbl>
    <w:p>
      <w:pPr>
        <w:spacing w:after="120"/>
      </w:pPr>
    </w:p>
    <w:p>
      <w:pPr/>
      <w:r>
        <w:rPr>
          <w:b/>
        </w:rPr>
        <w:t xml:space="preserve">Evidence.</w:t>
      </w:r>
      <w:r>
        <w:rPr/>
        <w:t xml:space="preserve"> The </w:t>
      </w:r>
      <w:r>
        <w:rPr>
          <w:rFonts w:ascii="Menlo" w:hAnsi="Menlo" w:cs="Menlo"/>
          <w:sz w:val="17"/>
          <w:shd w:val="clear" w:fill="F0F0F0"/>
        </w:rPr>
        <w:t xml:space="preserve">exports</w:t>
      </w:r>
      <w:r>
        <w:rPr/>
        <w:t xml:space="preserve"> map at </w:t>
      </w:r>
      <w:r>
        <w:rPr>
          <w:rFonts w:ascii="Menlo" w:hAnsi="Menlo" w:cs="Menlo"/>
          <w:sz w:val="17"/>
          <w:shd w:val="clear" w:fill="F0F0F0"/>
        </w:rPr>
        <w:t xml:space="preserve">package.json:10-23</w:t>
      </w:r>
      <w:r>
        <w:rPr/>
        <w:t xml:space="preserve"> defines exactly three subpaths and no </w:t>
      </w:r>
      <w:r>
        <w:rPr>
          <w:rFonts w:ascii="Menlo" w:hAnsi="Menlo" w:cs="Menlo"/>
          <w:sz w:val="17"/>
          <w:shd w:val="clear" w:fill="F0F0F0"/>
        </w:rPr>
        <w:t xml:space="preserve">"./*"</w:t>
      </w:r>
      <w:r>
        <w:rPr/>
        <w:t xml:space="preserve"> wildcard, so Node's exports encapsulation blocks everything else. Probed against the installed tarball:</w:t>
      </w:r>
    </w:p>
    <w:p>
      <w:pPr>
        <w:pStyle w:val="CodeBlock"/>
      </w:pPr>
      <w:r>
        <w:rPr>
          <w:rFonts w:ascii="Menlo" w:hAnsi="Menlo" w:cs="Menlo"/>
          <w:sz w:val="15"/>
        </w:rPr>
        <w:t xml:space="preserve">FAIL  .../kernel/domain/value-objects               -&gt; ERR_PACKAGE_PATH_NOT_EXPORTED</w:t>
      </w:r>
    </w:p>
    <w:p>
      <w:pPr>
        <w:pStyle w:val="CodeBlock"/>
      </w:pPr>
      <w:r>
        <w:rPr>
          <w:rFonts w:ascii="Menlo" w:hAnsi="Menlo" w:cs="Menlo"/>
          <w:sz w:val="15"/>
        </w:rPr>
        <w:t xml:space="preserve">FAIL  .../dist/kernel/domain/value-objects/index.js -&gt; ERR_PACKAGE_PATH_NOT_EXPORTED</w:t>
      </w:r>
    </w:p>
    <w:p>
      <w:pPr>
        <w:pStyle w:val="CodeBlock"/>
      </w:pPr>
      <w:r>
        <w:rPr>
          <w:rFonts w:ascii="Menlo" w:hAnsi="Menlo" w:cs="Menlo"/>
          <w:sz w:val="15"/>
        </w:rPr>
        <w:t xml:space="preserve">FAIL  .../dist/user/domain/value-objects/index.js   -&gt; ERR_PACKAGE_PATH_NOT_EXPORTED</w:t>
      </w:r>
    </w:p>
    <w:p>
      <w:pPr>
        <w:pStyle w:val="CodeBlock"/>
      </w:pPr>
      <w:r>
        <w:rPr>
          <w:rFonts w:ascii="Menlo" w:hAnsi="Menlo" w:cs="Menlo"/>
          <w:sz w:val="15"/>
        </w:rPr>
        <w:t xml:space="preserve">FAIL  (package root)                                -&gt; No "exports" main defined</w:t>
      </w:r>
    </w:p>
    <w:p>
      <w:pPr/>
      <w:r>
        <w:rPr>
          <w:rFonts w:ascii="Menlo" w:hAnsi="Menlo" w:cs="Menlo"/>
          <w:sz w:val="17"/>
          <w:shd w:val="clear" w:fill="F0F0F0"/>
        </w:rPr>
        <w:t xml:space="preserve">Id</w:t>
      </w:r>
      <w:r>
        <w:rPr/>
        <w:t xml:space="preserve">, </w:t>
      </w:r>
      <w:r>
        <w:rPr>
          <w:rFonts w:ascii="Menlo" w:hAnsi="Menlo" w:cs="Menlo"/>
          <w:sz w:val="17"/>
          <w:shd w:val="clear" w:fill="F0F0F0"/>
        </w:rPr>
        <w:t xml:space="preserve">Money</w:t>
      </w:r>
      <w:r>
        <w:rPr/>
        <w:t xml:space="preserve">, </w:t>
      </w:r>
      <w:r>
        <w:rPr>
          <w:rFonts w:ascii="Menlo" w:hAnsi="Menlo" w:cs="Menlo"/>
          <w:sz w:val="17"/>
          <w:shd w:val="clear" w:fill="F0F0F0"/>
        </w:rPr>
        <w:t xml:space="preserve">CurrencyCode</w:t>
      </w:r>
      <w:r>
        <w:rPr/>
        <w:t xml:space="preserve">, </w:t>
      </w:r>
      <w:r>
        <w:rPr>
          <w:rFonts w:ascii="Menlo" w:hAnsi="Menlo" w:cs="Menlo"/>
          <w:sz w:val="17"/>
          <w:shd w:val="clear" w:fill="F0F0F0"/>
        </w:rPr>
        <w:t xml:space="preserve">IsoDate</w:t>
      </w:r>
      <w:r>
        <w:rPr/>
        <w:t xml:space="preserve">, </w:t>
      </w:r>
      <w:r>
        <w:rPr>
          <w:rFonts w:ascii="Menlo" w:hAnsi="Menlo" w:cs="Menlo"/>
          <w:sz w:val="17"/>
          <w:shd w:val="clear" w:fill="F0F0F0"/>
        </w:rPr>
        <w:t xml:space="preserve">IsoDateTime</w:t>
      </w:r>
      <w:r>
        <w:rPr/>
        <w:t xml:space="preserve">, </w:t>
      </w:r>
      <w:r>
        <w:rPr>
          <w:rFonts w:ascii="Menlo" w:hAnsi="Menlo" w:cs="Menlo"/>
          <w:sz w:val="17"/>
          <w:shd w:val="clear" w:fill="F0F0F0"/>
        </w:rPr>
        <w:t xml:space="preserve">Email</w:t>
      </w:r>
      <w:r>
        <w:rPr/>
        <w:t xml:space="preserve">, </w:t>
      </w:r>
      <w:r>
        <w:rPr>
          <w:rFonts w:ascii="Menlo" w:hAnsi="Menlo" w:cs="Menlo"/>
          <w:sz w:val="17"/>
          <w:shd w:val="clear" w:fill="F0F0F0"/>
        </w:rPr>
        <w:t xml:space="preserve">FullName</w:t>
      </w:r>
      <w:r>
        <w:rPr/>
        <w:t xml:space="preserve">, </w:t>
      </w:r>
      <w:r>
        <w:rPr>
          <w:rFonts w:ascii="Menlo" w:hAnsi="Menlo" w:cs="Menlo"/>
          <w:sz w:val="17"/>
          <w:shd w:val="clear" w:fill="F0F0F0"/>
        </w:rPr>
        <w:t xml:space="preserve">Password</w:t>
      </w:r>
      <w:r>
        <w:rPr/>
        <w:t xml:space="preserve">, </w:t>
      </w:r>
      <w:r>
        <w:rPr>
          <w:rFonts w:ascii="Menlo" w:hAnsi="Menlo" w:cs="Menlo"/>
          <w:sz w:val="17"/>
          <w:shd w:val="clear" w:fill="F0F0F0"/>
        </w:rPr>
        <w:t xml:space="preserve">User</w:t>
      </w:r>
      <w:r>
        <w:rPr/>
        <w:t xml:space="preserve">, </w:t>
      </w:r>
      <w:r>
        <w:rPr>
          <w:rFonts w:ascii="Menlo" w:hAnsi="Menlo" w:cs="Menlo"/>
          <w:sz w:val="17"/>
          <w:shd w:val="clear" w:fill="F0F0F0"/>
        </w:rPr>
        <w:t xml:space="preserve">UserId</w:t>
      </w:r>
      <w:r>
        <w:rPr/>
        <w:t xml:space="preserve">, and the </w:t>
      </w:r>
      <w:r>
        <w:rPr>
          <w:rFonts w:ascii="Menlo" w:hAnsi="Menlo" w:cs="Menlo"/>
          <w:sz w:val="17"/>
          <w:shd w:val="clear" w:fill="F0F0F0"/>
        </w:rPr>
        <w:t xml:space="preserve">kernel/index.ts</w:t>
      </w:r>
      <w:r>
        <w:rPr/>
        <w:t xml:space="preserve"> and </w:t>
      </w:r>
      <w:r>
        <w:rPr>
          <w:rFonts w:ascii="Menlo" w:hAnsi="Menlo" w:cs="Menlo"/>
          <w:sz w:val="17"/>
          <w:shd w:val="clear" w:fill="F0F0F0"/>
        </w:rPr>
        <w:t xml:space="preserve">kernel/domain/index.ts</w:t>
      </w:r>
      <w:r>
        <w:rPr/>
        <w:t xml:space="preserve"> barrels are all present in the tarball and importable by nobody. The package description is *"Hexagonal architecture </w:t>
      </w:r>
      <w:r>
        <w:rPr>
          <w:b/>
        </w:rPr>
        <w:t xml:space="preserve">domain primitives</w:t>
      </w:r>
      <w:r>
        <w:rPr/>
        <w:t xml:space="preserve">"* — the primitives are the one thing a consumer cannot obtain.</w:t>
      </w:r>
    </w:p>
    <w:p>
      <w:pPr/>
      <w:r>
        <w:rPr/>
        <w:t xml:space="preserve">The strongest evidence that this is an oversight rather than a deliberate boundary is </w:t>
      </w:r>
      <w:r>
        <w:rPr>
          <w:rFonts w:ascii="Menlo" w:hAnsi="Menlo" w:cs="Menlo"/>
          <w:sz w:val="17"/>
          <w:shd w:val="clear" w:fill="F0F0F0"/>
        </w:rPr>
        <w:t xml:space="preserve">user-id.types.ts:11-14</w:t>
      </w:r>
      <w:r>
        <w:rPr/>
        <w:t xml:space="preserve">, which documents the intended consumer usage:</w:t>
      </w:r>
    </w:p>
    <w:p>
      <w:pPr>
        <w:pStyle w:val="Quote"/>
      </w:pPr>
      <w:r>
        <w:rPr/>
        <w:t xml:space="preserve">"Construct with </w:t>
      </w:r>
      <w:r>
        <w:rPr>
          <w:rFonts w:ascii="Menlo" w:hAnsi="Menlo" w:cs="Menlo"/>
          <w:sz w:val="17"/>
          <w:shd w:val="clear" w:fill="F0F0F0"/>
        </w:rPr>
        <w:t xml:space="preserve">Id.of&lt;"User"&gt;(value)</w:t>
      </w:r>
      <w:r>
        <w:rPr/>
        <w:t xml:space="preserve"> / </w:t>
      </w:r>
      <w:r>
        <w:rPr>
          <w:rFonts w:ascii="Menlo" w:hAnsi="Menlo" w:cs="Menlo"/>
          <w:sz w:val="17"/>
          <w:shd w:val="clear" w:fill="F0F0F0"/>
        </w:rPr>
        <w:t xml:space="preserve">Id.parse&lt;"User"&gt;(value)</w:t>
      </w:r>
      <w:r>
        <w:rPr/>
        <w:t xml:space="preserve">, never </w:t>
      </w:r>
      <w:r>
        <w:rPr>
          <w:rFonts w:ascii="Menlo" w:hAnsi="Menlo" w:cs="Menlo"/>
          <w:sz w:val="17"/>
          <w:shd w:val="clear" w:fill="F0F0F0"/>
        </w:rPr>
        <w:t xml:space="preserve">as UserId</w:t>
      </w:r>
      <w:r>
        <w:rPr/>
        <w:t xml:space="preserve">."</w:t>
      </w:r>
    </w:p>
    <w:p>
      <w:pPr/>
      <w:r>
        <w:rPr/>
        <w:t xml:space="preserve">This is an instruction that cannot be carried out from outside the package, because </w:t>
      </w:r>
      <w:r>
        <w:rPr>
          <w:rFonts w:ascii="Menlo" w:hAnsi="Menlo" w:cs="Menlo"/>
          <w:sz w:val="17"/>
          <w:shd w:val="clear" w:fill="F0F0F0"/>
        </w:rPr>
        <w:t xml:space="preserve">Id</w:t>
      </w:r>
      <w:r>
        <w:rPr/>
        <w:t xml:space="preserve"> has no export path.</w:t>
      </w:r>
    </w:p>
    <w:p>
      <w:pPr/>
      <w:r>
        <w:rPr>
          <w:b/>
        </w:rPr>
        <w:t xml:space="preserve">Consumer and business impact.</w:t>
      </w:r>
      <w:r>
        <w:rPr/>
        <w:t xml:space="preserve"> About 58% of the published bytes are unreachable. More importantly, a consumer needing to validate an email before submitting a form, format a </w:t>
      </w:r>
      <w:r>
        <w:rPr>
          <w:rFonts w:ascii="Menlo" w:hAnsi="Menlo" w:cs="Menlo"/>
          <w:sz w:val="17"/>
          <w:shd w:val="clear" w:fill="F0F0F0"/>
        </w:rPr>
        <w:t xml:space="preserve">Money</w:t>
      </w:r>
      <w:r>
        <w:rPr/>
        <w:t xml:space="preserve"> amount, or compare two </w:t>
      </w:r>
      <w:r>
        <w:rPr>
          <w:rFonts w:ascii="Menlo" w:hAnsi="Menlo" w:cs="Menlo"/>
          <w:sz w:val="17"/>
          <w:shd w:val="clear" w:fill="F0F0F0"/>
        </w:rPr>
        <w:t xml:space="preserve">IsoDate</w:t>
      </w:r>
      <w:r>
        <w:rPr/>
        <w:t xml:space="preserve"> values must reimplement logic that exists, tested to 100%, inside the dependency they already installed. Divergence between the app's validation and the library's is then a matter of time — and the failure mode is a use case rejecting input the UI accepted.</w:t>
      </w:r>
    </w:p>
    <w:p>
      <w:pPr/>
      <w:r>
        <w:rPr>
          <w:b/>
        </w:rPr>
        <w:t xml:space="preserve">Failure scenario.</w:t>
      </w:r>
      <w:r>
        <w:rPr/>
        <w:t xml:space="preserve"> A web front-end is added to </w:t>
      </w:r>
      <w:r>
        <w:rPr>
          <w:rFonts w:ascii="Menlo" w:hAnsi="Menlo" w:cs="Menlo"/>
          <w:sz w:val="17"/>
          <w:shd w:val="clear" w:fill="F0F0F0"/>
        </w:rPr>
        <w:t xml:space="preserve">fm-budget-control</w:t>
      </w:r>
      <w:r>
        <w:rPr/>
        <w:t xml:space="preserve"> and needs client-side email validation matching the server. It cannot import </w:t>
      </w:r>
      <w:r>
        <w:rPr>
          <w:rFonts w:ascii="Menlo" w:hAnsi="Menlo" w:cs="Menlo"/>
          <w:sz w:val="17"/>
          <w:shd w:val="clear" w:fill="F0F0F0"/>
        </w:rPr>
        <w:t xml:space="preserve">Email</w:t>
      </w:r>
      <w:r>
        <w:rPr/>
        <w:t xml:space="preserve">, so it copies </w:t>
      </w:r>
      <w:r>
        <w:rPr>
          <w:rFonts w:ascii="Menlo" w:hAnsi="Menlo" w:cs="Menlo"/>
          <w:sz w:val="17"/>
          <w:shd w:val="clear" w:fill="F0F0F0"/>
        </w:rPr>
        <w:t xml:space="preserve">LOCAL_PART_REGEX</w:t>
      </w:r>
      <w:r>
        <w:rPr/>
        <w:t xml:space="preserve"> and </w:t>
      </w:r>
      <w:r>
        <w:rPr>
          <w:rFonts w:ascii="Menlo" w:hAnsi="Menlo" w:cs="Menlo"/>
          <w:sz w:val="17"/>
          <w:shd w:val="clear" w:fill="F0F0F0"/>
        </w:rPr>
        <w:t xml:space="preserve">DOMAIN_LABEL_REGEX</w:t>
      </w:r>
      <w:r>
        <w:rPr/>
        <w:t xml:space="preserve"> from </w:t>
      </w:r>
      <w:r>
        <w:rPr>
          <w:rFonts w:ascii="Menlo" w:hAnsi="Menlo" w:cs="Menlo"/>
          <w:sz w:val="17"/>
          <w:shd w:val="clear" w:fill="F0F0F0"/>
        </w:rPr>
        <w:t xml:space="preserve">email.vo.ts:6-7</w:t>
      </w:r>
      <w:r>
        <w:rPr/>
        <w:t xml:space="preserve">. Six months later the library tightens domain-label validation in a patch release; the front-end still accepts the old form, and users hit a confusing server-side rejection after submitting a valid-looking form.</w:t>
      </w:r>
    </w:p>
    <w:p>
      <w:pPr/>
      <w:r>
        <w:rPr>
          <w:b/>
        </w:rPr>
        <w:t xml:space="preserve">Remediation.</w:t>
      </w:r>
      <w:r>
        <w:rPr/>
        <w:t xml:space="preserve"> Decide explicitly, then make the artifact match:</w:t>
      </w:r>
    </w:p>
    <w:p>
      <w:pPr>
        <w:pStyle w:val="ListText"/>
      </w:pPr>
      <w:r>
        <w:rPr/>
        <w:t xml:space="preserve">•  </w:t>
      </w:r>
      <w:r>
        <w:rPr>
          <w:i/>
        </w:rPr>
        <w:t xml:space="preserve">If the primitives are meant to be public</w:t>
      </w:r>
      <w:r>
        <w:rPr/>
        <w:t xml:space="preserve"> — add </w:t>
      </w:r>
      <w:r>
        <w:rPr>
          <w:rFonts w:ascii="Menlo" w:hAnsi="Menlo" w:cs="Menlo"/>
          <w:sz w:val="17"/>
          <w:shd w:val="clear" w:fill="F0F0F0"/>
        </w:rPr>
        <w:t xml:space="preserve">"./kernel/domain"</w:t>
      </w:r>
      <w:r>
        <w:rPr/>
        <w:t xml:space="preserve"> and </w:t>
      </w:r>
      <w:r>
        <w:rPr>
          <w:rFonts w:ascii="Menlo" w:hAnsi="Menlo" w:cs="Menlo"/>
          <w:sz w:val="17"/>
          <w:shd w:val="clear" w:fill="F0F0F0"/>
        </w:rPr>
        <w:t xml:space="preserve">"./user/domain"</w:t>
      </w:r>
      <w:r>
        <w:rPr/>
        <w:t xml:space="preserve"> (or a curated </w:t>
      </w:r>
      <w:r>
        <w:rPr>
          <w:rFonts w:ascii="Menlo" w:hAnsi="Menlo" w:cs="Menlo"/>
          <w:sz w:val="17"/>
          <w:shd w:val="clear" w:fill="F0F0F0"/>
        </w:rPr>
        <w:t xml:space="preserve">"./value-objects"</w:t>
      </w:r>
      <w:r>
        <w:rPr/>
        <w:t xml:space="preserve">) to </w:t>
      </w:r>
      <w:r>
        <w:rPr>
          <w:rFonts w:ascii="Menlo" w:hAnsi="Menlo" w:cs="Menlo"/>
          <w:sz w:val="17"/>
          <w:shd w:val="clear" w:fill="F0F0F0"/>
        </w:rPr>
        <w:t xml:space="preserve">exports</w:t>
      </w:r>
      <w:r>
        <w:rPr/>
        <w:t xml:space="preserve">, and treat them as versioned API from then on.</w:t>
      </w:r>
    </w:p>
    <w:p>
      <w:pPr>
        <w:pStyle w:val="ListText"/>
      </w:pPr>
      <w:r>
        <w:rPr/>
        <w:t xml:space="preserve">•  </w:t>
      </w:r>
      <w:r>
        <w:rPr>
          <w:i/>
        </w:rPr>
        <w:t xml:space="preserve">If the boundary is deliberately primitives-only</w:t>
      </w:r>
      <w:r>
        <w:rPr/>
        <w:t xml:space="preserve"> — keep </w:t>
      </w:r>
      <w:r>
        <w:rPr>
          <w:rFonts w:ascii="Menlo" w:hAnsi="Menlo" w:cs="Menlo"/>
          <w:sz w:val="17"/>
          <w:shd w:val="clear" w:fill="F0F0F0"/>
        </w:rPr>
        <w:t xml:space="preserve">exports</w:t>
      </w:r>
      <w:r>
        <w:rPr/>
        <w:t xml:space="preserve"> as-is, but stop shipping the unreachable files (a build that emits only what is exported, or an explicit </w:t>
      </w:r>
      <w:r>
        <w:rPr>
          <w:rFonts w:ascii="Menlo" w:hAnsi="Menlo" w:cs="Menlo"/>
          <w:sz w:val="17"/>
          <w:shd w:val="clear" w:fill="F0F0F0"/>
        </w:rPr>
        <w:t xml:space="preserve">files</w:t>
      </w:r>
      <w:r>
        <w:rPr/>
        <w:t xml:space="preserve"> allowlist), remove the two dead barrels, and correct the </w:t>
      </w:r>
      <w:r>
        <w:rPr>
          <w:rFonts w:ascii="Menlo" w:hAnsi="Menlo" w:cs="Menlo"/>
          <w:sz w:val="17"/>
          <w:shd w:val="clear" w:fill="F0F0F0"/>
        </w:rPr>
        <w:t xml:space="preserve">user-id.types.ts</w:t>
      </w:r>
      <w:r>
        <w:rPr/>
        <w:t xml:space="preserve"> JSDoc so it does not instruct consumers to do the impossible. Also revise the package </w:t>
      </w:r>
      <w:r>
        <w:rPr>
          <w:rFonts w:ascii="Menlo" w:hAnsi="Menlo" w:cs="Menlo"/>
          <w:sz w:val="17"/>
          <w:shd w:val="clear" w:fill="F0F0F0"/>
        </w:rPr>
        <w:t xml:space="preserve">description</w:t>
      </w:r>
      <w:r>
        <w:rPr/>
        <w:t xml:space="preserve">, which currently promises what the artifact does not deliver.</w:t>
      </w:r>
    </w:p>
    <w:p>
      <w:pPr/>
      <w:r>
        <w:rPr/>
        <w:t xml:space="preserve">Independently of that choice, add </w:t>
      </w:r>
      <w:r>
        <w:rPr>
          <w:rFonts w:ascii="Menlo" w:hAnsi="Menlo" w:cs="Menlo"/>
          <w:sz w:val="17"/>
          <w:shd w:val="clear" w:fill="F0F0F0"/>
        </w:rPr>
        <w:t xml:space="preserve">"./package.json": "./package.json"</w:t>
      </w:r>
      <w:r>
        <w:rPr/>
        <w:t xml:space="preserve"> to </w:t>
      </w:r>
      <w:r>
        <w:rPr>
          <w:rFonts w:ascii="Menlo" w:hAnsi="Menlo" w:cs="Menlo"/>
          <w:sz w:val="17"/>
          <w:shd w:val="clear" w:fill="F0F0F0"/>
        </w:rPr>
        <w:t xml:space="preserve">exports</w:t>
      </w:r>
      <w:r>
        <w:rPr/>
        <w:t xml:space="preserve"> — several bundlers and tooling probe it (see L-3).</w:t>
      </w:r>
    </w:p>
    <w:p>
      <w:pPr/>
      <w:r>
        <w:rPr>
          <w:b/>
        </w:rPr>
        <w:t xml:space="preserve">Verification.</w:t>
      </w:r>
      <w:r>
        <w:rPr/>
        <w:t xml:space="preserve"> Re-run the import probe script against the newly packed tarball; assert every intended specifier resolves and no unintended file ships (</w:t>
      </w:r>
      <w:r>
        <w:rPr>
          <w:rFonts w:ascii="Menlo" w:hAnsi="Menlo" w:cs="Menlo"/>
          <w:sz w:val="17"/>
          <w:shd w:val="clear" w:fill="F0F0F0"/>
        </w:rPr>
        <w:t xml:space="preserve">tar -tzf</w:t>
      </w:r>
      <w:r>
        <w:rPr/>
        <w:t xml:space="preserve"> diff against an expected manifest, ideally as a CI test).</w:t>
      </w:r>
    </w:p>
    <w:p>
      <w:pPr>
        <w:pBdr>
          <w:bottom w:val="single" w:sz="6" w:space="1" w:color="CCCCCC"/>
        </w:pBdr>
      </w:pPr>
    </w:p>
    <w:p>
      <w:pPr>
        <w:pStyle w:val="Heading2"/>
      </w:pPr>
      <w:r>
        <w:rPr/>
        <w:t xml:space="preserve">MEDIUM</w:t>
      </w:r>
    </w:p>
    <w:p>
      <w:pPr>
        <w:pStyle w:val="Heading3"/>
      </w:pPr>
      <w:r>
        <w:rPr/>
        <w:t xml:space="preserve">M-1 — No </w:t>
      </w:r>
      <w:r>
        <w:rPr>
          <w:rFonts w:ascii="Menlo" w:hAnsi="Menlo" w:cs="Menlo"/>
          <w:sz w:val="17"/>
          <w:shd w:val="clear" w:fill="F0F0F0"/>
        </w:rPr>
        <w:t xml:space="preserve">engines</w:t>
      </w:r>
      <w:r>
        <w:rPr/>
        <w:t xml:space="preserve"> field: no Node.js floor is declared to consumers</w:t>
      </w:r>
    </w:p>
    <w:p>
      <w:pPr/>
      <w:r>
        <w:rPr>
          <w:b/>
        </w:rPr>
        <w:t xml:space="preserve">Dimension</w:t>
      </w:r>
      <w:r>
        <w:rPr/>
        <w:t xml:space="preserve"> 7 · </w:t>
      </w:r>
      <w:r>
        <w:rPr>
          <w:b/>
        </w:rPr>
        <w:t xml:space="preserve">Severity</w:t>
      </w:r>
      <w:r>
        <w:rPr/>
        <w:t xml:space="preserve"> Medium · </w:t>
      </w:r>
      <w:r>
        <w:rPr>
          <w:b/>
        </w:rPr>
        <w:t xml:space="preserve">Confidence</w:t>
      </w:r>
      <w:r>
        <w:rPr/>
        <w:t xml:space="preserve"> High · </w:t>
      </w:r>
      <w:r>
        <w:rPr>
          <w:b/>
        </w:rPr>
        <w:t xml:space="preserve">Confirmed</w:t>
      </w:r>
      <w:r>
        <w:rPr/>
        <w:t xml:space="preserve"> · </w:t>
      </w:r>
      <w:r>
        <w:rPr>
          <w:b/>
        </w:rPr>
        <w:t xml:space="preserve">Effort</w:t>
      </w:r>
      <w:r>
        <w:rPr/>
        <w:t xml:space="preserve"> Small · </w:t>
      </w:r>
      <w:r>
        <w:rPr>
          <w:b/>
        </w:rPr>
        <w:t xml:space="preserve">Timing</w:t>
      </w:r>
      <w:r>
        <w:rPr/>
        <w:t xml:space="preserve"> Immediate</w:t>
      </w:r>
    </w:p>
    <w:p>
      <w:pPr/>
      <w:r>
        <w:rPr>
          <w:b/>
        </w:rPr>
        <w:t xml:space="preserve">Evidence.</w:t>
      </w:r>
      <w:r>
        <w:rPr/>
        <w:t xml:space="preserve"> </w:t>
      </w:r>
      <w:r>
        <w:rPr>
          <w:rFonts w:ascii="Menlo" w:hAnsi="Menlo" w:cs="Menlo"/>
          <w:sz w:val="17"/>
          <w:shd w:val="clear" w:fill="F0F0F0"/>
        </w:rPr>
        <w:t xml:space="preserve">package.json</w:t>
      </w:r>
      <w:r>
        <w:rPr/>
        <w:t xml:space="preserve"> has no </w:t>
      </w:r>
      <w:r>
        <w:rPr>
          <w:rFonts w:ascii="Menlo" w:hAnsi="Menlo" w:cs="Menlo"/>
          <w:sz w:val="17"/>
          <w:shd w:val="clear" w:fill="F0F0F0"/>
        </w:rPr>
        <w:t xml:space="preserve">engines</w:t>
      </w:r>
      <w:r>
        <w:rPr/>
        <w:t xml:space="preserve"> key; confirmed absent from published </w:t>
      </w:r>
      <w:r>
        <w:rPr>
          <w:rFonts w:ascii="Menlo" w:hAnsi="Menlo" w:cs="Menlo"/>
          <w:sz w:val="17"/>
          <w:shd w:val="clear" w:fill="F0F0F0"/>
        </w:rPr>
        <w:t xml:space="preserve">2.0.0</w:t>
      </w:r>
      <w:r>
        <w:rPr/>
        <w:t xml:space="preserve"> metadata via </w:t>
      </w:r>
      <w:r>
        <w:rPr>
          <w:rFonts w:ascii="Menlo" w:hAnsi="Menlo" w:cs="Menlo"/>
          <w:sz w:val="17"/>
          <w:shd w:val="clear" w:fill="F0F0F0"/>
        </w:rPr>
        <w:t xml:space="preserve">npm view</w:t>
      </w:r>
      <w:r>
        <w:rPr/>
        <w:t xml:space="preserve">. The package is </w:t>
      </w:r>
      <w:r>
        <w:rPr>
          <w:rFonts w:ascii="Menlo" w:hAnsi="Menlo" w:cs="Menlo"/>
          <w:sz w:val="17"/>
          <w:shd w:val="clear" w:fill="F0F0F0"/>
        </w:rPr>
        <w:t xml:space="preserve">"type": "module"</w:t>
      </w:r>
      <w:r>
        <w:rPr/>
        <w:t xml:space="preserve"> targeting </w:t>
      </w:r>
      <w:r>
        <w:rPr>
          <w:rFonts w:ascii="Menlo" w:hAnsi="Menlo" w:cs="Menlo"/>
          <w:sz w:val="17"/>
          <w:shd w:val="clear" w:fill="F0F0F0"/>
        </w:rPr>
        <w:t xml:space="preserve">ES2022</w:t>
      </w:r>
      <w:r>
        <w:rPr/>
        <w:t xml:space="preserve"> with </w:t>
      </w:r>
      <w:r>
        <w:rPr>
          <w:rFonts w:ascii="Menlo" w:hAnsi="Menlo" w:cs="Menlo"/>
          <w:sz w:val="17"/>
          <w:shd w:val="clear" w:fill="F0F0F0"/>
        </w:rPr>
        <w:t xml:space="preserve">module: NodeNext</w:t>
      </w:r>
      <w:r>
        <w:rPr/>
        <w:t xml:space="preserve"> (</w:t>
      </w:r>
      <w:r>
        <w:rPr>
          <w:rFonts w:ascii="Menlo" w:hAnsi="Menlo" w:cs="Menlo"/>
          <w:sz w:val="17"/>
          <w:shd w:val="clear" w:fill="F0F0F0"/>
        </w:rPr>
        <w:t xml:space="preserve">tsconfig.json:3-5</w:t>
      </w:r>
      <w:r>
        <w:rPr/>
        <w:t xml:space="preserve">). </w:t>
      </w:r>
      <w:r>
        <w:rPr>
          <w:rFonts w:ascii="Menlo" w:hAnsi="Menlo" w:cs="Menlo"/>
          <w:sz w:val="17"/>
          <w:shd w:val="clear" w:fill="F0F0F0"/>
        </w:rPr>
        <w:t xml:space="preserve">.nvmrc</w:t>
      </w:r>
      <w:r>
        <w:rPr/>
        <w:t xml:space="preserve"> says </w:t>
      </w:r>
      <w:r>
        <w:rPr>
          <w:rFonts w:ascii="Menlo" w:hAnsi="Menlo" w:cs="Menlo"/>
          <w:sz w:val="17"/>
          <w:shd w:val="clear" w:fill="F0F0F0"/>
        </w:rPr>
        <w:t xml:space="preserve">24</w:t>
      </w:r>
      <w:r>
        <w:rPr/>
        <w:t xml:space="preserve">, CI pins </w:t>
      </w:r>
      <w:r>
        <w:rPr>
          <w:rFonts w:ascii="Menlo" w:hAnsi="Menlo" w:cs="Menlo"/>
          <w:sz w:val="17"/>
          <w:shd w:val="clear" w:fill="F0F0F0"/>
        </w:rPr>
        <w:t xml:space="preserve">node-version: 24</w:t>
      </w:r>
      <w:r>
        <w:rPr/>
        <w:t xml:space="preserve"> (</w:t>
      </w:r>
      <w:r>
        <w:rPr>
          <w:rFonts w:ascii="Menlo" w:hAnsi="Menlo" w:cs="Menlo"/>
          <w:sz w:val="17"/>
          <w:shd w:val="clear" w:fill="F0F0F0"/>
        </w:rPr>
        <w:t xml:space="preserve">quality-gate.yml:35</w:t>
      </w:r>
      <w:r>
        <w:rPr/>
        <w:t xml:space="preserve">), and the sole consumer declares </w:t>
      </w:r>
      <w:r>
        <w:rPr>
          <w:rFonts w:ascii="Menlo" w:hAnsi="Menlo" w:cs="Menlo"/>
          <w:sz w:val="17"/>
          <w:shd w:val="clear" w:fill="F0F0F0"/>
        </w:rPr>
        <w:t xml:space="preserve">engines.node: "24"</w:t>
      </w:r>
      <w:r>
        <w:rPr/>
        <w:t xml:space="preserve"> — none of which reaches an installer.</w:t>
      </w:r>
    </w:p>
    <w:p>
      <w:pPr/>
      <w:r>
        <w:rPr>
          <w:b/>
        </w:rPr>
        <w:t xml:space="preserve">Impact.</w:t>
      </w:r>
      <w:r>
        <w:rPr/>
        <w:t xml:space="preserve"> npm emits no </w:t>
      </w:r>
      <w:r>
        <w:rPr>
          <w:rFonts w:ascii="Menlo" w:hAnsi="Menlo" w:cs="Menlo"/>
          <w:sz w:val="17"/>
          <w:shd w:val="clear" w:fill="F0F0F0"/>
        </w:rPr>
        <w:t xml:space="preserve">EBADENGINE</w:t>
      </w:r>
      <w:r>
        <w:rPr/>
        <w:t xml:space="preserve"> warning on an unsupported runtime. A consumer on Node 16 installs successfully and fails at import with a subpath-exports or syntax error, with nothing pointing at the Node version as the cause.</w:t>
      </w:r>
    </w:p>
    <w:p>
      <w:pPr/>
      <w:r>
        <w:rPr>
          <w:b/>
        </w:rPr>
        <w:t xml:space="preserve">Failure scenario.</w:t>
      </w:r>
      <w:r>
        <w:rPr/>
        <w:t xml:space="preserve"> A CI image still on Node 16 installs the package; the build fails with </w:t>
      </w:r>
      <w:r>
        <w:rPr>
          <w:rFonts w:ascii="Menlo" w:hAnsi="Menlo" w:cs="Menlo"/>
          <w:sz w:val="17"/>
          <w:shd w:val="clear" w:fill="F0F0F0"/>
        </w:rPr>
        <w:t xml:space="preserve">ERR_PACKAGE_PATH_NOT_EXPORTED</w:t>
      </w:r>
      <w:r>
        <w:rPr/>
        <w:t xml:space="preserve"> on </w:t>
      </w:r>
      <w:r>
        <w:rPr>
          <w:rFonts w:ascii="Menlo" w:hAnsi="Menlo" w:cs="Menlo"/>
          <w:sz w:val="17"/>
          <w:shd w:val="clear" w:fill="F0F0F0"/>
        </w:rPr>
        <w:t xml:space="preserve">./user/ports</w:t>
      </w:r>
      <w:r>
        <w:rPr/>
        <w:t xml:space="preserve">, and an engineer spends hours before checking </w:t>
      </w:r>
      <w:r>
        <w:rPr>
          <w:rFonts w:ascii="Menlo" w:hAnsi="Menlo" w:cs="Menlo"/>
          <w:sz w:val="17"/>
          <w:shd w:val="clear" w:fill="F0F0F0"/>
        </w:rPr>
        <w:t xml:space="preserve">node -v</w:t>
      </w:r>
      <w:r>
        <w:rPr/>
        <w:t xml:space="preserve">.</w:t>
      </w:r>
    </w:p>
    <w:p>
      <w:pPr/>
      <w:r>
        <w:rPr>
          <w:b/>
        </w:rPr>
        <w:t xml:space="preserve">Remediation.</w:t>
      </w:r>
      <w:r>
        <w:rPr/>
        <w:t xml:space="preserve"> Add </w:t>
      </w:r>
      <w:r>
        <w:rPr>
          <w:rFonts w:ascii="Menlo" w:hAnsi="Menlo" w:cs="Menlo"/>
          <w:sz w:val="17"/>
          <w:shd w:val="clear" w:fill="F0F0F0"/>
        </w:rPr>
        <w:t xml:space="preserve">"engines": { "node": "&gt;=20" }</w:t>
      </w:r>
      <w:r>
        <w:rPr/>
        <w:t xml:space="preserve"> (or </w:t>
      </w:r>
      <w:r>
        <w:rPr>
          <w:rFonts w:ascii="Menlo" w:hAnsi="Menlo" w:cs="Menlo"/>
          <w:sz w:val="17"/>
          <w:shd w:val="clear" w:fill="F0F0F0"/>
        </w:rPr>
        <w:t xml:space="preserve">&gt;=24</w:t>
      </w:r>
      <w:r>
        <w:rPr/>
        <w:t xml:space="preserve"> to match what is actually tested), and state the range in the README. Choose the floor deliberately: </w:t>
      </w:r>
      <w:r>
        <w:rPr>
          <w:rFonts w:ascii="Menlo" w:hAnsi="Menlo" w:cs="Menlo"/>
          <w:sz w:val="17"/>
          <w:shd w:val="clear" w:fill="F0F0F0"/>
        </w:rPr>
        <w:t xml:space="preserve">ES2022</w:t>
      </w:r>
      <w:r>
        <w:rPr/>
        <w:t xml:space="preserve"> plus </w:t>
      </w:r>
      <w:r>
        <w:rPr>
          <w:rFonts w:ascii="Menlo" w:hAnsi="Menlo" w:cs="Menlo"/>
          <w:sz w:val="17"/>
          <w:shd w:val="clear" w:fill="F0F0F0"/>
        </w:rPr>
        <w:t xml:space="preserve">NodeNext</w:t>
      </w:r>
      <w:r>
        <w:rPr/>
        <w:t xml:space="preserve"> is satisfied by Node 18+, but nothing below 24 is exercised.</w:t>
      </w:r>
    </w:p>
    <w:p>
      <w:pPr/>
      <w:r>
        <w:rPr>
          <w:b/>
        </w:rPr>
        <w:t xml:space="preserve">Verification.</w:t>
      </w:r>
      <w:r>
        <w:rPr/>
        <w:t xml:space="preserve"> Install the packed tarball under an out-of-range Node and confirm an </w:t>
      </w:r>
      <w:r>
        <w:rPr>
          <w:rFonts w:ascii="Menlo" w:hAnsi="Menlo" w:cs="Menlo"/>
          <w:sz w:val="17"/>
          <w:shd w:val="clear" w:fill="F0F0F0"/>
        </w:rPr>
        <w:t xml:space="preserve">EBADENGINE</w:t>
      </w:r>
      <w:r>
        <w:rPr/>
        <w:t xml:space="preserve"> warning; add a CI matrix job at the declared floor.</w:t>
      </w:r>
    </w:p>
    <w:p>
      <w:pPr>
        <w:pBdr>
          <w:bottom w:val="single" w:sz="6" w:space="1" w:color="CCCCCC"/>
        </w:pBdr>
      </w:pPr>
    </w:p>
    <w:p>
      <w:pPr>
        <w:pStyle w:val="Heading3"/>
      </w:pPr>
      <w:r>
        <w:rPr/>
        <w:t xml:space="preserve">M-2 — </w:t>
      </w:r>
      <w:r>
        <w:rPr>
          <w:rFonts w:ascii="Menlo" w:hAnsi="Menlo" w:cs="Menlo"/>
          <w:sz w:val="17"/>
          <w:shd w:val="clear" w:fill="F0F0F0"/>
        </w:rPr>
        <w:t xml:space="preserve">prepare: "husky"</w:t>
      </w:r>
      <w:r>
        <w:rPr/>
        <w:t xml:space="preserve"> is published in the consumer-facing </w:t>
      </w:r>
      <w:r>
        <w:rPr>
          <w:rFonts w:ascii="Menlo" w:hAnsi="Menlo" w:cs="Menlo"/>
          <w:sz w:val="17"/>
          <w:shd w:val="clear" w:fill="F0F0F0"/>
        </w:rPr>
        <w:t xml:space="preserve">package.json</w:t>
      </w:r>
    </w:p>
    <w:p>
      <w:pPr/>
      <w:r>
        <w:rPr>
          <w:b/>
        </w:rPr>
        <w:t xml:space="preserve">Dimension</w:t>
      </w:r>
      <w:r>
        <w:rPr/>
        <w:t xml:space="preserve"> 8 · </w:t>
      </w:r>
      <w:r>
        <w:rPr>
          <w:b/>
        </w:rPr>
        <w:t xml:space="preserve">Severity</w:t>
      </w:r>
      <w:r>
        <w:rPr/>
        <w:t xml:space="preserve"> Medium · </w:t>
      </w:r>
      <w:r>
        <w:rPr>
          <w:b/>
        </w:rPr>
        <w:t xml:space="preserve">Confidence</w:t>
      </w:r>
      <w:r>
        <w:rPr/>
        <w:t xml:space="preserve"> High · </w:t>
      </w:r>
      <w:r>
        <w:rPr>
          <w:b/>
        </w:rPr>
        <w:t xml:space="preserve">Confirmed</w:t>
      </w:r>
      <w:r>
        <w:rPr/>
        <w:t xml:space="preserve"> · </w:t>
      </w:r>
      <w:r>
        <w:rPr>
          <w:b/>
        </w:rPr>
        <w:t xml:space="preserve">Effort</w:t>
      </w:r>
      <w:r>
        <w:rPr/>
        <w:t xml:space="preserve"> Small · </w:t>
      </w:r>
      <w:r>
        <w:rPr>
          <w:b/>
        </w:rPr>
        <w:t xml:space="preserve">Timing</w:t>
      </w:r>
      <w:r>
        <w:rPr/>
        <w:t xml:space="preserve"> Immediate</w:t>
      </w:r>
    </w:p>
    <w:p>
      <w:pPr/>
      <w:r>
        <w:rPr>
          <w:b/>
        </w:rPr>
        <w:t xml:space="preserve">Evidence.</w:t>
      </w:r>
      <w:r>
        <w:rPr/>
        <w:t xml:space="preserve"> </w:t>
      </w:r>
      <w:r>
        <w:rPr>
          <w:rFonts w:ascii="Menlo" w:hAnsi="Menlo" w:cs="Menlo"/>
          <w:sz w:val="17"/>
          <w:shd w:val="clear" w:fill="F0F0F0"/>
        </w:rPr>
        <w:t xml:space="preserve">package.json:37</w:t>
      </w:r>
      <w:r>
        <w:rPr/>
        <w:t xml:space="preserve"> defines </w:t>
      </w:r>
      <w:r>
        <w:rPr>
          <w:rFonts w:ascii="Menlo" w:hAnsi="Menlo" w:cs="Menlo"/>
          <w:sz w:val="17"/>
          <w:shd w:val="clear" w:fill="F0F0F0"/>
        </w:rPr>
        <w:t xml:space="preserve">"prepare": "husky"</w:t>
      </w:r>
      <w:r>
        <w:rPr/>
        <w:t xml:space="preserve">, and it is present verbatim in the installed tarball's </w:t>
      </w:r>
      <w:r>
        <w:rPr>
          <w:rFonts w:ascii="Menlo" w:hAnsi="Menlo" w:cs="Menlo"/>
          <w:sz w:val="17"/>
          <w:shd w:val="clear" w:fill="F0F0F0"/>
        </w:rPr>
        <w:t xml:space="preserve">package.json</w:t>
      </w:r>
      <w:r>
        <w:rPr/>
        <w:t xml:space="preserve">. Installing the tarball into a clean consumer produced:</w:t>
      </w:r>
    </w:p>
    <w:p>
      <w:pPr>
        <w:pStyle w:val="CodeBlock"/>
      </w:pPr>
      <w:r>
        <w:rPr>
          <w:rFonts w:ascii="Menlo" w:hAnsi="Menlo" w:cs="Menlo"/>
          <w:sz w:val="15"/>
        </w:rPr>
        <w:t xml:space="preserve">npm warn allow-scripts 1 package has install scripts not yet covered by allowScripts:</w:t>
      </w:r>
    </w:p>
    <w:p>
      <w:pPr>
        <w:pStyle w:val="CodeBlock"/>
      </w:pPr>
      <w:r>
        <w:rPr>
          <w:rFonts w:ascii="Menlo" w:hAnsi="Menlo" w:cs="Menlo"/>
          <w:sz w:val="15"/>
        </w:rPr>
        <w:t xml:space="preserve">npm warn allow-scripts   @fm-budget-control/fm-budget-control-core@1.0.0 (prepare: husky)</w:t>
      </w:r>
    </w:p>
    <w:p>
      <w:pPr/>
      <w:r>
        <w:rPr>
          <w:rFonts w:ascii="Menlo" w:hAnsi="Menlo" w:cs="Menlo"/>
          <w:sz w:val="17"/>
          <w:shd w:val="clear" w:fill="F0F0F0"/>
        </w:rPr>
        <w:t xml:space="preserve">husky</w:t>
      </w:r>
      <w:r>
        <w:rPr/>
        <w:t xml:space="preserve"> is a devDependency only (</w:t>
      </w:r>
      <w:r>
        <w:rPr>
          <w:rFonts w:ascii="Menlo" w:hAnsi="Menlo" w:cs="Menlo"/>
          <w:sz w:val="17"/>
          <w:shd w:val="clear" w:fill="F0F0F0"/>
        </w:rPr>
        <w:t xml:space="preserve">package.json:33</w:t>
      </w:r>
      <w:r>
        <w:rPr/>
        <w:t xml:space="preserve">), so it is not present in a consumer's tree.</w:t>
      </w:r>
    </w:p>
    <w:p>
      <w:pPr/>
      <w:r>
        <w:rPr>
          <w:b/>
        </w:rPr>
        <w:t xml:space="preserve">Impact.</w:t>
      </w:r>
      <w:r>
        <w:rPr/>
        <w:t xml:space="preserve"> Registry tarball installs do not run a dependency's </w:t>
      </w:r>
      <w:r>
        <w:rPr>
          <w:rFonts w:ascii="Menlo" w:hAnsi="Menlo" w:cs="Menlo"/>
          <w:sz w:val="17"/>
          <w:shd w:val="clear" w:fill="F0F0F0"/>
        </w:rPr>
        <w:t xml:space="preserve">prepare</w:t>
      </w:r>
      <w:r>
        <w:rPr/>
        <w:t xml:space="preserve">, so today's consumers are unaffected — but </w:t>
      </w:r>
      <w:r>
        <w:rPr>
          <w:b/>
        </w:rPr>
        <w:t xml:space="preserve">git-URL and </w:t>
      </w:r>
      <w:r>
        <w:rPr>
          <w:b/>
          <w:rFonts w:ascii="Menlo" w:hAnsi="Menlo" w:cs="Menlo"/>
          <w:sz w:val="17"/>
          <w:shd w:val="clear" w:fill="F0F0F0"/>
        </w:rPr>
        <w:t xml:space="preserve">file:</w:t>
      </w:r>
      <w:r>
        <w:rPr>
          <w:b/>
        </w:rPr>
        <w:t xml:space="preserve"> installs do</w:t>
      </w:r>
      <w:r>
        <w:rPr/>
        <w:t xml:space="preserve">, and would fail with </w:t>
      </w:r>
      <w:r>
        <w:rPr>
          <w:rFonts w:ascii="Menlo" w:hAnsi="Menlo" w:cs="Menlo"/>
          <w:sz w:val="17"/>
          <w:shd w:val="clear" w:fill="F0F0F0"/>
        </w:rPr>
        <w:t xml:space="preserve">sh: husky: command not found</w:t>
      </w:r>
      <w:r>
        <w:rPr/>
        <w:t xml:space="preserve">. It also trips supply-chain tooling: npm's allow-scripts, </w:t>
      </w:r>
      <w:r>
        <w:rPr>
          <w:rFonts w:ascii="Menlo" w:hAnsi="Menlo" w:cs="Menlo"/>
          <w:sz w:val="17"/>
          <w:shd w:val="clear" w:fill="F0F0F0"/>
        </w:rPr>
        <w:t xml:space="preserve">--ignore-scripts</w:t>
      </w:r>
      <w:r>
        <w:rPr/>
        <w:t xml:space="preserve"> policies, and lockfile-audit gates all flag the package as script-bearing, which in a hardened organisation can block adoption outright.</w:t>
      </w:r>
    </w:p>
    <w:p>
      <w:pPr/>
      <w:r>
        <w:rPr>
          <w:b/>
        </w:rPr>
        <w:t xml:space="preserve">Failure scenario.</w:t>
      </w:r>
      <w:r>
        <w:rPr/>
        <w:t xml:space="preserve"> A developer pins a pre-release fix with </w:t>
      </w:r>
      <w:r>
        <w:rPr>
          <w:rFonts w:ascii="Menlo" w:hAnsi="Menlo" w:cs="Menlo"/>
          <w:sz w:val="17"/>
          <w:shd w:val="clear" w:fill="F0F0F0"/>
        </w:rPr>
        <w:t xml:space="preserve">npm i github:fm-budget-control/fm-budget-control-core#fix-branch</w:t>
      </w:r>
      <w:r>
        <w:rPr/>
        <w:t xml:space="preserve">. npm runs </w:t>
      </w:r>
      <w:r>
        <w:rPr>
          <w:rFonts w:ascii="Menlo" w:hAnsi="Menlo" w:cs="Menlo"/>
          <w:sz w:val="17"/>
          <w:shd w:val="clear" w:fill="F0F0F0"/>
        </w:rPr>
        <w:t xml:space="preserve">prepare</w:t>
      </w:r>
      <w:r>
        <w:rPr/>
        <w:t xml:space="preserve">, </w:t>
      </w:r>
      <w:r>
        <w:rPr>
          <w:rFonts w:ascii="Menlo" w:hAnsi="Menlo" w:cs="Menlo"/>
          <w:sz w:val="17"/>
          <w:shd w:val="clear" w:fill="F0F0F0"/>
        </w:rPr>
        <w:t xml:space="preserve">husky</w:t>
      </w:r>
      <w:r>
        <w:rPr/>
        <w:t xml:space="preserve"> is not installed, and the install aborts with an error that names husky rather than the actual problem.</w:t>
      </w:r>
    </w:p>
    <w:p>
      <w:pPr/>
      <w:r>
        <w:rPr>
          <w:b/>
        </w:rPr>
        <w:t xml:space="preserve">Remediation.</w:t>
      </w:r>
      <w:r>
        <w:rPr/>
        <w:t xml:space="preserve"> Guard the hook so it is a no-op outside the repo: </w:t>
      </w:r>
      <w:r>
        <w:rPr>
          <w:rFonts w:ascii="Menlo" w:hAnsi="Menlo" w:cs="Menlo"/>
          <w:sz w:val="17"/>
          <w:shd w:val="clear" w:fill="F0F0F0"/>
        </w:rPr>
        <w:t xml:space="preserve">"prepare": "husky || true"</w:t>
      </w:r>
      <w:r>
        <w:rPr/>
        <w:t xml:space="preserve">, or better, move it out of the published manifest — for example </w:t>
      </w:r>
      <w:r>
        <w:rPr>
          <w:rFonts w:ascii="Menlo" w:hAnsi="Menlo" w:cs="Menlo"/>
          <w:sz w:val="17"/>
          <w:shd w:val="clear" w:fill="F0F0F0"/>
        </w:rPr>
        <w:t xml:space="preserve">"prepare": "node -e \"process.env.CI||require('husky')()\""</w:t>
      </w:r>
      <w:r>
        <w:rPr/>
        <w:t xml:space="preserve">, or drop </w:t>
      </w:r>
      <w:r>
        <w:rPr>
          <w:rFonts w:ascii="Menlo" w:hAnsi="Menlo" w:cs="Menlo"/>
          <w:sz w:val="17"/>
          <w:shd w:val="clear" w:fill="F0F0F0"/>
        </w:rPr>
        <w:t xml:space="preserve">prepare</w:t>
      </w:r>
      <w:r>
        <w:rPr/>
        <w:t xml:space="preserve"> and initialise husky via a documented one-time </w:t>
      </w:r>
      <w:r>
        <w:rPr>
          <w:rFonts w:ascii="Menlo" w:hAnsi="Menlo" w:cs="Menlo"/>
          <w:sz w:val="17"/>
          <w:shd w:val="clear" w:fill="F0F0F0"/>
        </w:rPr>
        <w:t xml:space="preserve">npm run hooks:install</w:t>
      </w:r>
      <w:r>
        <w:rPr/>
        <w:t xml:space="preserve">. Also remove or relocate the non-standard </w:t>
      </w:r>
      <w:r>
        <w:rPr>
          <w:rFonts w:ascii="Menlo" w:hAnsi="Menlo" w:cs="Menlo"/>
          <w:sz w:val="17"/>
          <w:shd w:val="clear" w:fill="F0F0F0"/>
        </w:rPr>
        <w:t xml:space="preserve">allowScripts</w:t>
      </w:r>
      <w:r>
        <w:rPr/>
        <w:t xml:space="preserve"> field (</w:t>
      </w:r>
      <w:r>
        <w:rPr>
          <w:rFonts w:ascii="Menlo" w:hAnsi="Menlo" w:cs="Menlo"/>
          <w:sz w:val="17"/>
          <w:shd w:val="clear" w:fill="F0F0F0"/>
        </w:rPr>
        <w:t xml:space="preserve">package.json:47-50</w:t>
      </w:r>
      <w:r>
        <w:rPr/>
        <w:t xml:space="preserve">), which is published but pins packages (</w:t>
      </w:r>
      <w:r>
        <w:rPr>
          <w:rFonts w:ascii="Menlo" w:hAnsi="Menlo" w:cs="Menlo"/>
          <w:sz w:val="17"/>
          <w:shd w:val="clear" w:fill="F0F0F0"/>
        </w:rPr>
        <w:t xml:space="preserve">unrs-resolver</w:t>
      </w:r>
      <w:r>
        <w:rPr/>
        <w:t xml:space="preserve">, </w:t>
      </w:r>
      <w:r>
        <w:rPr>
          <w:rFonts w:ascii="Menlo" w:hAnsi="Menlo" w:cs="Menlo"/>
          <w:sz w:val="17"/>
          <w:shd w:val="clear" w:fill="F0F0F0"/>
        </w:rPr>
        <w:t xml:space="preserve">fsevents</w:t>
      </w:r>
      <w:r>
        <w:rPr/>
        <w:t xml:space="preserve">) that are not even direct dependencies.</w:t>
      </w:r>
    </w:p>
    <w:p>
      <w:pPr/>
      <w:r>
        <w:rPr>
          <w:b/>
        </w:rPr>
        <w:t xml:space="preserve">Verification.</w:t>
      </w:r>
      <w:r>
        <w:rPr/>
        <w:t xml:space="preserve"> </w:t>
      </w:r>
      <w:r>
        <w:rPr>
          <w:rFonts w:ascii="Menlo" w:hAnsi="Menlo" w:cs="Menlo"/>
          <w:sz w:val="17"/>
          <w:shd w:val="clear" w:fill="F0F0F0"/>
        </w:rPr>
        <w:t xml:space="preserve">npm pack --dry-run</w:t>
      </w:r>
      <w:r>
        <w:rPr/>
        <w:t xml:space="preserve"> then inspect </w:t>
      </w:r>
      <w:r>
        <w:rPr>
          <w:rFonts w:ascii="Menlo" w:hAnsi="Menlo" w:cs="Menlo"/>
          <w:sz w:val="17"/>
          <w:shd w:val="clear" w:fill="F0F0F0"/>
        </w:rPr>
        <w:t xml:space="preserve">package.json</w:t>
      </w:r>
      <w:r>
        <w:rPr/>
        <w:t xml:space="preserve"> in the tarball; install it from a git URL into a scratch project and confirm the install succeeds.</w:t>
      </w:r>
    </w:p>
    <w:p>
      <w:pPr>
        <w:pBdr>
          <w:bottom w:val="single" w:sz="6" w:space="1" w:color="CCCCCC"/>
        </w:pBdr>
      </w:pPr>
    </w:p>
    <w:p>
      <w:pPr>
        <w:pStyle w:val="Heading3"/>
      </w:pPr>
      <w:r>
        <w:rPr/>
        <w:t xml:space="preserve">M-3 — Declaration maps and source maps are published, but </w:t>
      </w:r>
      <w:r>
        <w:rPr>
          <w:rFonts w:ascii="Menlo" w:hAnsi="Menlo" w:cs="Menlo"/>
          <w:sz w:val="17"/>
          <w:shd w:val="clear" w:fill="F0F0F0"/>
        </w:rPr>
        <w:t xml:space="preserve">src/</w:t>
      </w:r>
      <w:r>
        <w:rPr/>
        <w:t xml:space="preserve"> is not</w:t>
      </w:r>
    </w:p>
    <w:p>
      <w:pPr/>
      <w:r>
        <w:rPr>
          <w:b/>
        </w:rPr>
        <w:t xml:space="preserve">Dimension</w:t>
      </w:r>
      <w:r>
        <w:rPr/>
        <w:t xml:space="preserve"> 5, 13 · </w:t>
      </w:r>
      <w:r>
        <w:rPr>
          <w:b/>
        </w:rPr>
        <w:t xml:space="preserve">Severity</w:t>
      </w:r>
      <w:r>
        <w:rPr/>
        <w:t xml:space="preserve"> Medium · </w:t>
      </w:r>
      <w:r>
        <w:rPr>
          <w:b/>
        </w:rPr>
        <w:t xml:space="preserve">Confidence</w:t>
      </w:r>
      <w:r>
        <w:rPr/>
        <w:t xml:space="preserve"> High · </w:t>
      </w:r>
      <w:r>
        <w:rPr>
          <w:b/>
        </w:rPr>
        <w:t xml:space="preserve">Confirmed</w:t>
      </w:r>
      <w:r>
        <w:rPr/>
        <w:t xml:space="preserve"> · </w:t>
      </w:r>
      <w:r>
        <w:rPr>
          <w:b/>
        </w:rPr>
        <w:t xml:space="preserve">Effort</w:t>
      </w:r>
      <w:r>
        <w:rPr/>
        <w:t xml:space="preserve"> Small · </w:t>
      </w:r>
      <w:r>
        <w:rPr>
          <w:b/>
        </w:rPr>
        <w:t xml:space="preserve">Timing</w:t>
      </w:r>
      <w:r>
        <w:rPr/>
        <w:t xml:space="preserve"> Next</w:t>
      </w:r>
    </w:p>
    <w:p>
      <w:pPr/>
      <w:r>
        <w:rPr>
          <w:b/>
        </w:rPr>
        <w:t xml:space="preserve">Evidence.</w:t>
      </w:r>
      <w:r>
        <w:rPr/>
        <w:t xml:space="preserve"> </w:t>
      </w:r>
      <w:r>
        <w:rPr>
          <w:rFonts w:ascii="Menlo" w:hAnsi="Menlo" w:cs="Menlo"/>
          <w:sz w:val="17"/>
          <w:shd w:val="clear" w:fill="F0F0F0"/>
        </w:rPr>
        <w:t xml:space="preserve">tsconfig.json:11-12</w:t>
      </w:r>
      <w:r>
        <w:rPr/>
        <w:t xml:space="preserve"> sets </w:t>
      </w:r>
      <w:r>
        <w:rPr>
          <w:rFonts w:ascii="Menlo" w:hAnsi="Menlo" w:cs="Menlo"/>
          <w:sz w:val="17"/>
          <w:shd w:val="clear" w:fill="F0F0F0"/>
        </w:rPr>
        <w:t xml:space="preserve">declarationMap: true</w:t>
      </w:r>
      <w:r>
        <w:rPr/>
        <w:t xml:space="preserve"> and </w:t>
      </w:r>
      <w:r>
        <w:rPr>
          <w:rFonts w:ascii="Menlo" w:hAnsi="Menlo" w:cs="Menlo"/>
          <w:sz w:val="17"/>
          <w:shd w:val="clear" w:fill="F0F0F0"/>
        </w:rPr>
        <w:t xml:space="preserve">sourceMap: true</w:t>
      </w:r>
      <w:r>
        <w:rPr/>
        <w:t xml:space="preserve">, so 47 </w:t>
      </w:r>
      <w:r>
        <w:rPr>
          <w:rFonts w:ascii="Menlo" w:hAnsi="Menlo" w:cs="Menlo"/>
          <w:sz w:val="17"/>
          <w:shd w:val="clear" w:fill="F0F0F0"/>
        </w:rPr>
        <w:t xml:space="preserve">.map</w:t>
      </w:r>
      <w:r>
        <w:rPr/>
        <w:t xml:space="preserve"> files ship (half the artifact's file count). </w:t>
      </w:r>
      <w:r>
        <w:rPr>
          <w:rFonts w:ascii="Menlo" w:hAnsi="Menlo" w:cs="Menlo"/>
          <w:sz w:val="17"/>
          <w:shd w:val="clear" w:fill="F0F0F0"/>
        </w:rPr>
        <w:t xml:space="preserve">files: ["dist"]</w:t>
      </w:r>
      <w:r>
        <w:rPr/>
        <w:t xml:space="preserve"> excludes </w:t>
      </w:r>
      <w:r>
        <w:rPr>
          <w:rFonts w:ascii="Menlo" w:hAnsi="Menlo" w:cs="Menlo"/>
          <w:sz w:val="17"/>
          <w:shd w:val="clear" w:fill="F0F0F0"/>
        </w:rPr>
        <w:t xml:space="preserve">src</w:t>
      </w:r>
      <w:r>
        <w:rPr/>
        <w:t xml:space="preserve">. Inspecting the installed package:</w:t>
      </w:r>
    </w:p>
    <w:p>
      <w:pPr>
        <w:pStyle w:val="CodeBlock"/>
      </w:pPr>
      <w:r>
        <w:rPr>
          <w:rFonts w:ascii="Menlo" w:hAnsi="Menlo" w:cs="Menlo"/>
          <w:sz w:val="15"/>
        </w:rPr>
        <w:t xml:space="preserve">dist/kernel/domain/value-objects/id/id.vo.d.ts.map -&gt; ['../../../../../src/kernel/domain/value-objects/id/id.vo.ts']</w:t>
      </w:r>
    </w:p>
    <w:p>
      <w:pPr>
        <w:pStyle w:val="CodeBlock"/>
      </w:pPr>
      <w:r>
        <w:rPr>
          <w:rFonts w:ascii="Menlo" w:hAnsi="Menlo" w:cs="Menlo"/>
          <w:sz w:val="15"/>
        </w:rPr>
        <w:t xml:space="preserve">dist/kernel/application/ports/index.js.map         -&gt; sourcesContent: NO</w:t>
      </w:r>
    </w:p>
    <w:p>
      <w:pPr>
        <w:pStyle w:val="CodeBlock"/>
      </w:pPr>
      <w:r>
        <w:rPr>
          <w:rFonts w:ascii="Menlo" w:hAnsi="Menlo" w:cs="Menlo"/>
          <w:sz w:val="15"/>
        </w:rPr>
        <w:t xml:space="preserve">$ ls src  -&gt;  No such file or directory</w:t>
      </w:r>
    </w:p>
    <w:p>
      <w:pPr/>
      <w:r>
        <w:rPr/>
        <w:t xml:space="preserve">Every map points at a path that does not exist in the tarball, and no </w:t>
      </w:r>
      <w:r>
        <w:rPr>
          <w:rFonts w:ascii="Menlo" w:hAnsi="Menlo" w:cs="Menlo"/>
          <w:sz w:val="17"/>
          <w:shd w:val="clear" w:fill="F0F0F0"/>
        </w:rPr>
        <w:t xml:space="preserve">sourcesContent</w:t>
      </w:r>
      <w:r>
        <w:rPr/>
        <w:t xml:space="preserve"> is inlined.</w:t>
      </w:r>
    </w:p>
    <w:p>
      <w:pPr/>
      <w:r>
        <w:rPr>
          <w:b/>
        </w:rPr>
        <w:t xml:space="preserve">Impact.</w:t>
      </w:r>
      <w:r>
        <w:rPr/>
        <w:t xml:space="preserve"> "Go to Definition" in a consumer's editor navigates to a nonexistent </w:t>
      </w:r>
      <w:r>
        <w:rPr>
          <w:rFonts w:ascii="Menlo" w:hAnsi="Menlo" w:cs="Menlo"/>
          <w:sz w:val="17"/>
          <w:shd w:val="clear" w:fill="F0F0F0"/>
        </w:rPr>
        <w:t xml:space="preserve">.ts</w:t>
      </w:r>
      <w:r>
        <w:rPr/>
        <w:t xml:space="preserve"> file instead of falling back to the readable </w:t>
      </w:r>
      <w:r>
        <w:rPr>
          <w:rFonts w:ascii="Menlo" w:hAnsi="Menlo" w:cs="Menlo"/>
          <w:sz w:val="17"/>
          <w:shd w:val="clear" w:fill="F0F0F0"/>
        </w:rPr>
        <w:t xml:space="preserve">.d.ts</w:t>
      </w:r>
      <w:r>
        <w:rPr/>
        <w:t xml:space="preserve"> — strictly worse than shipping no declaration maps. Stack traces from consumer debugging sessions resolve to missing sources. The maps are roughly a third of the unpacked size for negative value.</w:t>
      </w:r>
    </w:p>
    <w:p>
      <w:pPr/>
      <w:r>
        <w:rPr>
          <w:b/>
        </w:rPr>
        <w:t xml:space="preserve">Failure scenario.</w:t>
      </w:r>
      <w:r>
        <w:rPr/>
        <w:t xml:space="preserve"> A consumer developer clicks through to </w:t>
      </w:r>
      <w:r>
        <w:rPr>
          <w:rFonts w:ascii="Menlo" w:hAnsi="Menlo" w:cs="Menlo"/>
          <w:sz w:val="17"/>
          <w:shd w:val="clear" w:fill="F0F0F0"/>
        </w:rPr>
        <w:t xml:space="preserve">RegisterUserUseCase</w:t>
      </w:r>
      <w:r>
        <w:rPr/>
        <w:t xml:space="preserve"> expecting to read its contract, and the editor reports the file cannot be opened — the excellent JSDoc in </w:t>
      </w:r>
      <w:r>
        <w:rPr>
          <w:rFonts w:ascii="Menlo" w:hAnsi="Menlo" w:cs="Menlo"/>
          <w:sz w:val="17"/>
          <w:shd w:val="clear" w:fill="F0F0F0"/>
        </w:rPr>
        <w:t xml:space="preserve">register-user.use-case.ts</w:t>
      </w:r>
      <w:r>
        <w:rPr/>
        <w:t xml:space="preserve"> is never seen.</w:t>
      </w:r>
    </w:p>
    <w:p>
      <w:pPr/>
      <w:r>
        <w:rPr>
          <w:b/>
        </w:rPr>
        <w:t xml:space="preserve">Remediation.</w:t>
      </w:r>
      <w:r>
        <w:rPr/>
        <w:t xml:space="preserve"> Pick one: (a) add </w:t>
      </w:r>
      <w:r>
        <w:rPr>
          <w:rFonts w:ascii="Menlo" w:hAnsi="Menlo" w:cs="Menlo"/>
          <w:sz w:val="17"/>
          <w:shd w:val="clear" w:fill="F0F0F0"/>
        </w:rPr>
        <w:t xml:space="preserve">"src"</w:t>
      </w:r>
      <w:r>
        <w:rPr/>
        <w:t xml:space="preserve"> to </w:t>
      </w:r>
      <w:r>
        <w:rPr>
          <w:rFonts w:ascii="Menlo" w:hAnsi="Menlo" w:cs="Menlo"/>
          <w:sz w:val="17"/>
          <w:shd w:val="clear" w:fill="F0F0F0"/>
        </w:rPr>
        <w:t xml:space="preserve">files</w:t>
      </w:r>
      <w:r>
        <w:rPr/>
        <w:t xml:space="preserve"> so the maps resolve and consumers get true source navigation; (b) set </w:t>
      </w:r>
      <w:r>
        <w:rPr>
          <w:rFonts w:ascii="Menlo" w:hAnsi="Menlo" w:cs="Menlo"/>
          <w:sz w:val="17"/>
          <w:shd w:val="clear" w:fill="F0F0F0"/>
        </w:rPr>
        <w:t xml:space="preserve">"declarationMap": false, "sourceMap": false</w:t>
      </w:r>
      <w:r>
        <w:rPr/>
        <w:t xml:space="preserve"> in </w:t>
      </w:r>
      <w:r>
        <w:rPr>
          <w:rFonts w:ascii="Menlo" w:hAnsi="Menlo" w:cs="Menlo"/>
          <w:sz w:val="17"/>
          <w:shd w:val="clear" w:fill="F0F0F0"/>
        </w:rPr>
        <w:t xml:space="preserve">tsconfig.build.json</w:t>
      </w:r>
      <w:r>
        <w:rPr/>
        <w:t xml:space="preserve"> and drop the 47 map files; or (c) keep maps and add </w:t>
      </w:r>
      <w:r>
        <w:rPr>
          <w:rFonts w:ascii="Menlo" w:hAnsi="Menlo" w:cs="Menlo"/>
          <w:sz w:val="17"/>
          <w:shd w:val="clear" w:fill="F0F0F0"/>
        </w:rPr>
        <w:t xml:space="preserve">"inlineSources": true</w:t>
      </w:r>
      <w:r>
        <w:rPr/>
        <w:t xml:space="preserve"> so content travels with them. Option (a) also gives consumers readable source, which partly mitigates H-2.</w:t>
      </w:r>
    </w:p>
    <w:p>
      <w:pPr/>
      <w:r>
        <w:rPr>
          <w:b/>
        </w:rPr>
        <w:t xml:space="preserve">Verification.</w:t>
      </w:r>
      <w:r>
        <w:rPr/>
        <w:t xml:space="preserve"> Install the packed tarball into a scratch TS project, click through to an exported symbol, and confirm it opens real content.</w:t>
      </w:r>
    </w:p>
    <w:p>
      <w:pPr>
        <w:pBdr>
          <w:bottom w:val="single" w:sz="6" w:space="1" w:color="CCCCCC"/>
        </w:pBdr>
      </w:pPr>
    </w:p>
    <w:p>
      <w:pPr>
        <w:pStyle w:val="Heading3"/>
      </w:pPr>
      <w:r>
        <w:rPr/>
        <w:t xml:space="preserve">M-4 — The use case reads the ambient system clock; every other dependency is a port</w:t>
      </w:r>
    </w:p>
    <w:p>
      <w:pPr/>
      <w:r>
        <w:rPr>
          <w:b/>
        </w:rPr>
        <w:t xml:space="preserve">Dimension</w:t>
      </w:r>
      <w:r>
        <w:rPr/>
        <w:t xml:space="preserve"> 1, 2, 12 · </w:t>
      </w:r>
      <w:r>
        <w:rPr>
          <w:b/>
        </w:rPr>
        <w:t xml:space="preserve">Severity</w:t>
      </w:r>
      <w:r>
        <w:rPr/>
        <w:t xml:space="preserve"> Medium · </w:t>
      </w:r>
      <w:r>
        <w:rPr>
          <w:b/>
        </w:rPr>
        <w:t xml:space="preserve">Confidence</w:t>
      </w:r>
      <w:r>
        <w:rPr/>
        <w:t xml:space="preserve"> High · </w:t>
      </w:r>
      <w:r>
        <w:rPr>
          <w:b/>
        </w:rPr>
        <w:t xml:space="preserve">Confirmed</w:t>
      </w:r>
      <w:r>
        <w:rPr/>
        <w:t xml:space="preserve"> · </w:t>
      </w:r>
      <w:r>
        <w:rPr>
          <w:b/>
        </w:rPr>
        <w:t xml:space="preserve">Effort</w:t>
      </w:r>
      <w:r>
        <w:rPr/>
        <w:t xml:space="preserve"> Medium · </w:t>
      </w:r>
      <w:r>
        <w:rPr>
          <w:b/>
        </w:rPr>
        <w:t xml:space="preserve">Timing</w:t>
      </w:r>
      <w:r>
        <w:rPr/>
        <w:t xml:space="preserve"> Next</w:t>
      </w:r>
    </w:p>
    <w:p>
      <w:pPr/>
      <w:r>
        <w:rPr>
          <w:b/>
        </w:rPr>
        <w:t xml:space="preserve">Evidence.</w:t>
      </w:r>
      <w:r>
        <w:rPr/>
        <w:t xml:space="preserve"> </w:t>
      </w:r>
      <w:r>
        <w:rPr>
          <w:rFonts w:ascii="Menlo" w:hAnsi="Menlo" w:cs="Menlo"/>
          <w:sz w:val="17"/>
          <w:shd w:val="clear" w:fill="F0F0F0"/>
        </w:rPr>
        <w:t xml:space="preserve">register-user.use-case.ts:33</w:t>
      </w:r>
      <w:r>
        <w:rPr/>
        <w:t xml:space="preserve"> — </w:t>
      </w:r>
      <w:r>
        <w:rPr>
          <w:rFonts w:ascii="Menlo" w:hAnsi="Menlo" w:cs="Menlo"/>
          <w:sz w:val="17"/>
          <w:shd w:val="clear" w:fill="F0F0F0"/>
        </w:rPr>
        <w:t xml:space="preserve">const now = IsoDateTime.of(new Date().toISOString());</w:t>
      </w:r>
      <w:r>
        <w:rPr/>
        <w:t xml:space="preserve"> — and </w:t>
      </w:r>
      <w:r>
        <w:rPr>
          <w:rFonts w:ascii="Menlo" w:hAnsi="Menlo" w:cs="Menlo"/>
          <w:sz w:val="17"/>
          <w:shd w:val="clear" w:fill="F0F0F0"/>
        </w:rPr>
        <w:t xml:space="preserve">user.entity.ts:89</w:t>
      </w:r>
      <w:r>
        <w:rPr/>
        <w:t xml:space="preserve"> — </w:t>
      </w:r>
      <w:r>
        <w:rPr>
          <w:rFonts w:ascii="Menlo" w:hAnsi="Menlo" w:cs="Menlo"/>
          <w:sz w:val="17"/>
          <w:shd w:val="clear" w:fill="F0F0F0"/>
        </w:rPr>
        <w:t xml:space="preserve">const today = new Date();</w:t>
      </w:r>
      <w:r>
        <w:rPr/>
        <w:t xml:space="preserve">. The class already injects three ports (</w:t>
      </w:r>
      <w:r>
        <w:rPr>
          <w:rFonts w:ascii="Menlo" w:hAnsi="Menlo" w:cs="Menlo"/>
          <w:sz w:val="17"/>
          <w:shd w:val="clear" w:fill="F0F0F0"/>
        </w:rPr>
        <w:t xml:space="preserve">UserRepositoryPort</w:t>
      </w:r>
      <w:r>
        <w:rPr/>
        <w:t xml:space="preserve">, </w:t>
      </w:r>
      <w:r>
        <w:rPr>
          <w:rFonts w:ascii="Menlo" w:hAnsi="Menlo" w:cs="Menlo"/>
          <w:sz w:val="17"/>
          <w:shd w:val="clear" w:fill="F0F0F0"/>
        </w:rPr>
        <w:t xml:space="preserve">AuthProviderPort</w:t>
      </w:r>
      <w:r>
        <w:rPr/>
        <w:t xml:space="preserve">, </w:t>
      </w:r>
      <w:r>
        <w:rPr>
          <w:rFonts w:ascii="Menlo" w:hAnsi="Menlo" w:cs="Menlo"/>
          <w:sz w:val="17"/>
          <w:shd w:val="clear" w:fill="F0F0F0"/>
        </w:rPr>
        <w:t xml:space="preserve">HmacIdDeriverPort</w:t>
      </w:r>
      <w:r>
        <w:rPr/>
        <w:t xml:space="preserve">); time is the one dependency that bypasses the pattern. The entity's own test compensates with </w:t>
      </w:r>
      <w:r>
        <w:rPr>
          <w:rFonts w:ascii="Menlo" w:hAnsi="Menlo" w:cs="Menlo"/>
          <w:sz w:val="17"/>
          <w:shd w:val="clear" w:fill="F0F0F0"/>
        </w:rPr>
        <w:t xml:space="preserve">jest.useFakeTimers()</w:t>
      </w:r>
      <w:r>
        <w:rPr/>
        <w:t xml:space="preserve"> and </w:t>
      </w:r>
      <w:r>
        <w:rPr>
          <w:rFonts w:ascii="Menlo" w:hAnsi="Menlo" w:cs="Menlo"/>
          <w:sz w:val="17"/>
          <w:shd w:val="clear" w:fill="F0F0F0"/>
        </w:rPr>
        <w:t xml:space="preserve">jest.setSystemTime()</w:t>
      </w:r>
      <w:r>
        <w:rPr/>
        <w:t xml:space="preserve"> (</w:t>
      </w:r>
      <w:r>
        <w:rPr>
          <w:rFonts w:ascii="Menlo" w:hAnsi="Menlo" w:cs="Menlo"/>
          <w:sz w:val="17"/>
          <w:shd w:val="clear" w:fill="F0F0F0"/>
        </w:rPr>
        <w:t xml:space="preserve">user.entity.spec.ts:11-12</w:t>
      </w:r>
      <w:r>
        <w:rPr/>
        <w:t xml:space="preserve">), while </w:t>
      </w:r>
      <w:r>
        <w:rPr>
          <w:rFonts w:ascii="Menlo" w:hAnsi="Menlo" w:cs="Menlo"/>
          <w:sz w:val="17"/>
          <w:shd w:val="clear" w:fill="F0F0F0"/>
        </w:rPr>
        <w:t xml:space="preserve">register-user.use-case.spec.ts</w:t>
      </w:r>
      <w:r>
        <w:rPr/>
        <w:t xml:space="preserve"> runs against the real clock with a 1990 birth date that happens to stay valid.</w:t>
      </w:r>
    </w:p>
    <w:p>
      <w:pPr/>
      <w:r>
        <w:rPr>
          <w:b/>
        </w:rPr>
        <w:t xml:space="preserve">Impact.</w:t>
      </w:r>
      <w:r>
        <w:rPr/>
        <w:t xml:space="preserve"> Consumers cannot control </w:t>
      </w:r>
      <w:r>
        <w:rPr>
          <w:rFonts w:ascii="Menlo" w:hAnsi="Menlo" w:cs="Menlo"/>
          <w:sz w:val="17"/>
          <w:shd w:val="clear" w:fill="F0F0F0"/>
        </w:rPr>
        <w:t xml:space="preserve">createdAt</w:t>
      </w:r>
      <w:r>
        <w:rPr/>
        <w:t xml:space="preserve"> / </w:t>
      </w:r>
      <w:r>
        <w:rPr>
          <w:rFonts w:ascii="Menlo" w:hAnsi="Menlo" w:cs="Menlo"/>
          <w:sz w:val="17"/>
          <w:shd w:val="clear" w:fill="F0F0F0"/>
        </w:rPr>
        <w:t xml:space="preserve">updatedAt</w:t>
      </w:r>
      <w:r>
        <w:rPr/>
        <w:t xml:space="preserve"> or the age-check reference date, so any consumer test touching registration must mutate global time — which is process-wide and interacts badly with parallel test runners. It also blocks legitimate use cases: backfilling historical records, or replaying events with their original timestamps.</w:t>
      </w:r>
    </w:p>
    <w:p>
      <w:pPr/>
      <w:r>
        <w:rPr>
          <w:b/>
        </w:rPr>
        <w:t xml:space="preserve">Failure scenario.</w:t>
      </w:r>
      <w:r>
        <w:rPr/>
        <w:t xml:space="preserve"> A data-migration script imports legacy users through </w:t>
      </w:r>
      <w:r>
        <w:rPr>
          <w:rFonts w:ascii="Menlo" w:hAnsi="Menlo" w:cs="Menlo"/>
          <w:sz w:val="17"/>
          <w:shd w:val="clear" w:fill="F0F0F0"/>
        </w:rPr>
        <w:t xml:space="preserve">RegisterUserUseCase</w:t>
      </w:r>
      <w:r>
        <w:rPr/>
        <w:t xml:space="preserve"> to reuse its validation. Every imported record is stamped with today's date, silently destroying the original </w:t>
      </w:r>
      <w:r>
        <w:rPr>
          <w:rFonts w:ascii="Menlo" w:hAnsi="Menlo" w:cs="Menlo"/>
          <w:sz w:val="17"/>
          <w:shd w:val="clear" w:fill="F0F0F0"/>
        </w:rPr>
        <w:t xml:space="preserve">createdAt</w:t>
      </w:r>
      <w:r>
        <w:rPr/>
        <w:t xml:space="preserve"> — and a user who was 17 at their original signup date and is now 18 is silently admitted, inverting the business rule.</w:t>
      </w:r>
    </w:p>
    <w:p>
      <w:pPr/>
      <w:r>
        <w:rPr>
          <w:b/>
        </w:rPr>
        <w:t xml:space="preserve">Remediation.</w:t>
      </w:r>
      <w:r>
        <w:rPr/>
        <w:t xml:space="preserve"> Add a </w:t>
      </w:r>
      <w:r>
        <w:rPr>
          <w:rFonts w:ascii="Menlo" w:hAnsi="Menlo" w:cs="Menlo"/>
          <w:sz w:val="17"/>
          <w:shd w:val="clear" w:fill="F0F0F0"/>
        </w:rPr>
        <w:t xml:space="preserve">ClockPort { now(): IsoDateTime }</w:t>
      </w:r>
      <w:r>
        <w:rPr/>
        <w:t xml:space="preserve"> to </w:t>
      </w:r>
      <w:r>
        <w:rPr>
          <w:rFonts w:ascii="Menlo" w:hAnsi="Menlo" w:cs="Menlo"/>
          <w:sz w:val="17"/>
          <w:shd w:val="clear" w:fill="F0F0F0"/>
        </w:rPr>
        <w:t xml:space="preserve">kernel/application/ports</w:t>
      </w:r>
      <w:r>
        <w:rPr/>
        <w:t xml:space="preserve">, inject it into </w:t>
      </w:r>
      <w:r>
        <w:rPr>
          <w:rFonts w:ascii="Menlo" w:hAnsi="Menlo" w:cs="Menlo"/>
          <w:sz w:val="17"/>
          <w:shd w:val="clear" w:fill="F0F0F0"/>
        </w:rPr>
        <w:t xml:space="preserve">RegisterUserUseCase</w:t>
      </w:r>
      <w:r>
        <w:rPr/>
        <w:t xml:space="preserve">, and pass an explicit </w:t>
      </w:r>
      <w:r>
        <w:rPr>
          <w:rFonts w:ascii="Menlo" w:hAnsi="Menlo" w:cs="Menlo"/>
          <w:sz w:val="17"/>
          <w:shd w:val="clear" w:fill="F0F0F0"/>
        </w:rPr>
        <w:t xml:space="preserve">today: IsoDate</w:t>
      </w:r>
      <w:r>
        <w:rPr/>
        <w:t xml:space="preserve"> (or the clock) into </w:t>
      </w:r>
      <w:r>
        <w:rPr>
          <w:rFonts w:ascii="Menlo" w:hAnsi="Menlo" w:cs="Menlo"/>
          <w:sz w:val="17"/>
          <w:shd w:val="clear" w:fill="F0F0F0"/>
        </w:rPr>
        <w:t xml:space="preserve">User.create</w:t>
      </w:r>
      <w:r>
        <w:rPr/>
        <w:t xml:space="preserve">. Note this changes the constructor arity — ship it in a major, with the </w:t>
      </w:r>
      <w:r>
        <w:rPr>
          <w:rFonts w:ascii="Menlo" w:hAnsi="Menlo" w:cs="Menlo"/>
          <w:sz w:val="17"/>
          <w:shd w:val="clear" w:fill="F0F0F0"/>
        </w:rPr>
        <w:t xml:space="preserve">!</w:t>
      </w:r>
      <w:r>
        <w:rPr/>
        <w:t xml:space="preserve"> plus footer convention from H-1.</w:t>
      </w:r>
    </w:p>
    <w:p>
      <w:pPr/>
      <w:r>
        <w:rPr>
          <w:b/>
        </w:rPr>
        <w:t xml:space="preserve">Verification.</w:t>
      </w:r>
      <w:r>
        <w:rPr/>
        <w:t xml:space="preserve"> A use-case test that injects a fixed clock and asserts exact </w:t>
      </w:r>
      <w:r>
        <w:rPr>
          <w:rFonts w:ascii="Menlo" w:hAnsi="Menlo" w:cs="Menlo"/>
          <w:sz w:val="17"/>
          <w:shd w:val="clear" w:fill="F0F0F0"/>
        </w:rPr>
        <w:t xml:space="preserve">createdAt</w:t>
      </w:r>
      <w:r>
        <w:rPr/>
        <w:t xml:space="preserve"> / </w:t>
      </w:r>
      <w:r>
        <w:rPr>
          <w:rFonts w:ascii="Menlo" w:hAnsi="Menlo" w:cs="Menlo"/>
          <w:sz w:val="17"/>
          <w:shd w:val="clear" w:fill="F0F0F0"/>
        </w:rPr>
        <w:t xml:space="preserve">updatedAt</w:t>
      </w:r>
      <w:r>
        <w:rPr/>
        <w:t xml:space="preserve"> values, with no </w:t>
      </w:r>
      <w:r>
        <w:rPr>
          <w:rFonts w:ascii="Menlo" w:hAnsi="Menlo" w:cs="Menlo"/>
          <w:sz w:val="17"/>
          <w:shd w:val="clear" w:fill="F0F0F0"/>
        </w:rPr>
        <w:t xml:space="preserve">jest.useFakeTimers()</w:t>
      </w:r>
      <w:r>
        <w:rPr/>
        <w:t xml:space="preserve"> anywhere in the suite.</w:t>
      </w:r>
    </w:p>
    <w:p>
      <w:pPr>
        <w:pBdr>
          <w:bottom w:val="single" w:sz="6" w:space="1" w:color="CCCCCC"/>
        </w:pBdr>
      </w:pPr>
    </w:p>
    <w:p>
      <w:pPr>
        <w:pStyle w:val="Heading3"/>
      </w:pPr>
      <w:r>
        <w:rPr/>
        <w:t xml:space="preserve">M-5 — The error contract has no common base class and no machine-readable codes</w:t>
      </w:r>
    </w:p>
    <w:p>
      <w:pPr/>
      <w:r>
        <w:rPr>
          <w:b/>
        </w:rPr>
        <w:t xml:space="preserve">Dimension</w:t>
      </w:r>
      <w:r>
        <w:rPr/>
        <w:t xml:space="preserve"> 10, 3 · </w:t>
      </w:r>
      <w:r>
        <w:rPr>
          <w:b/>
        </w:rPr>
        <w:t xml:space="preserve">Severity</w:t>
      </w:r>
      <w:r>
        <w:rPr/>
        <w:t xml:space="preserve"> Medium · </w:t>
      </w:r>
      <w:r>
        <w:rPr>
          <w:b/>
        </w:rPr>
        <w:t xml:space="preserve">Confidence</w:t>
      </w:r>
      <w:r>
        <w:rPr/>
        <w:t xml:space="preserve"> High · </w:t>
      </w:r>
      <w:r>
        <w:rPr>
          <w:b/>
        </w:rPr>
        <w:t xml:space="preserve">Confirmed</w:t>
      </w:r>
      <w:r>
        <w:rPr/>
        <w:t xml:space="preserve"> · </w:t>
      </w:r>
      <w:r>
        <w:rPr>
          <w:b/>
        </w:rPr>
        <w:t xml:space="preserve">Effort</w:t>
      </w:r>
      <w:r>
        <w:rPr/>
        <w:t xml:space="preserve"> Medium · </w:t>
      </w:r>
      <w:r>
        <w:rPr>
          <w:b/>
        </w:rPr>
        <w:t xml:space="preserve">Timing</w:t>
      </w:r>
      <w:r>
        <w:rPr/>
        <w:t xml:space="preserve"> Next</w:t>
      </w:r>
    </w:p>
    <w:p>
      <w:pPr/>
      <w:r>
        <w:rPr>
          <w:b/>
        </w:rPr>
        <w:t xml:space="preserve">Evidence.</w:t>
      </w:r>
      <w:r>
        <w:rPr/>
        <w:t xml:space="preserve"> Every validation error extends </w:t>
      </w:r>
      <w:r>
        <w:rPr>
          <w:rFonts w:ascii="Menlo" w:hAnsi="Menlo" w:cs="Menlo"/>
          <w:sz w:val="17"/>
          <w:shd w:val="clear" w:fill="F0F0F0"/>
        </w:rPr>
        <w:t xml:space="preserve">TypeError</w:t>
      </w:r>
      <w:r>
        <w:rPr/>
        <w:t xml:space="preserve"> — </w:t>
      </w:r>
      <w:r>
        <w:rPr>
          <w:rFonts w:ascii="Menlo" w:hAnsi="Menlo" w:cs="Menlo"/>
          <w:sz w:val="17"/>
          <w:shd w:val="clear" w:fill="F0F0F0"/>
        </w:rPr>
        <w:t xml:space="preserve">id.vo.ts:3</w:t>
      </w:r>
      <w:r>
        <w:rPr/>
        <w:t xml:space="preserve">, </w:t>
      </w:r>
      <w:r>
        <w:rPr>
          <w:rFonts w:ascii="Menlo" w:hAnsi="Menlo" w:cs="Menlo"/>
          <w:sz w:val="17"/>
          <w:shd w:val="clear" w:fill="F0F0F0"/>
        </w:rPr>
        <w:t xml:space="preserve">email.vo.ts:9</w:t>
      </w:r>
      <w:r>
        <w:rPr/>
        <w:t xml:space="preserve">, </w:t>
      </w:r>
      <w:r>
        <w:rPr>
          <w:rFonts w:ascii="Menlo" w:hAnsi="Menlo" w:cs="Menlo"/>
          <w:sz w:val="17"/>
          <w:shd w:val="clear" w:fill="F0F0F0"/>
        </w:rPr>
        <w:t xml:space="preserve">password.vo.ts:6</w:t>
      </w:r>
      <w:r>
        <w:rPr/>
        <w:t xml:space="preserve">, </w:t>
      </w:r>
      <w:r>
        <w:rPr>
          <w:rFonts w:ascii="Menlo" w:hAnsi="Menlo" w:cs="Menlo"/>
          <w:sz w:val="17"/>
          <w:shd w:val="clear" w:fill="F0F0F0"/>
        </w:rPr>
        <w:t xml:space="preserve">money.vo.ts:3</w:t>
      </w:r>
      <w:r>
        <w:rPr/>
        <w:t xml:space="preserve">, </w:t>
      </w:r>
      <w:r>
        <w:rPr>
          <w:rFonts w:ascii="Menlo" w:hAnsi="Menlo" w:cs="Menlo"/>
          <w:sz w:val="17"/>
          <w:shd w:val="clear" w:fill="F0F0F0"/>
        </w:rPr>
        <w:t xml:space="preserve">underage-user.error.ts:1</w:t>
      </w:r>
      <w:r>
        <w:rPr/>
        <w:t xml:space="preserve"> — while </w:t>
      </w:r>
      <w:r>
        <w:rPr>
          <w:rFonts w:ascii="Menlo" w:hAnsi="Menlo" w:cs="Menlo"/>
          <w:sz w:val="17"/>
          <w:shd w:val="clear" w:fill="F0F0F0"/>
        </w:rPr>
        <w:t xml:space="preserve">register-user.errors.ts:1</w:t>
      </w:r>
      <w:r>
        <w:rPr/>
        <w:t xml:space="preserve"> extends </w:t>
      </w:r>
      <w:r>
        <w:rPr>
          <w:rFonts w:ascii="Menlo" w:hAnsi="Menlo" w:cs="Menlo"/>
          <w:sz w:val="17"/>
          <w:shd w:val="clear" w:fill="F0F0F0"/>
        </w:rPr>
        <w:t xml:space="preserve">Error</w:t>
      </w:r>
      <w:r>
        <w:rPr/>
        <w:t xml:space="preserve">. There is no shared </w:t>
      </w:r>
      <w:r>
        <w:rPr>
          <w:rFonts w:ascii="Menlo" w:hAnsi="Menlo" w:cs="Menlo"/>
          <w:sz w:val="17"/>
          <w:shd w:val="clear" w:fill="F0F0F0"/>
        </w:rPr>
        <w:t xml:space="preserve">DomainError</w:t>
      </w:r>
      <w:r>
        <w:rPr/>
        <w:t xml:space="preserve"> base, no </w:t>
      </w:r>
      <w:r>
        <w:rPr>
          <w:rFonts w:ascii="Menlo" w:hAnsi="Menlo" w:cs="Menlo"/>
          <w:sz w:val="17"/>
          <w:shd w:val="clear" w:fill="F0F0F0"/>
        </w:rPr>
        <w:t xml:space="preserve">code</w:t>
      </w:r>
      <w:r>
        <w:rPr/>
        <w:t xml:space="preserve"> property, and no </w:t>
      </w:r>
      <w:r>
        <w:rPr>
          <w:rFonts w:ascii="Menlo" w:hAnsi="Menlo" w:cs="Menlo"/>
          <w:sz w:val="17"/>
          <w:shd w:val="clear" w:fill="F0F0F0"/>
        </w:rPr>
        <w:t xml:space="preserve">cause</w:t>
      </w:r>
      <w:r>
        <w:rPr/>
        <w:t xml:space="preserve"> propagation anywhere. </w:t>
      </w:r>
      <w:r>
        <w:rPr>
          <w:rFonts w:ascii="Menlo" w:hAnsi="Menlo" w:cs="Menlo"/>
          <w:sz w:val="17"/>
          <w:shd w:val="clear" w:fill="F0F0F0"/>
        </w:rPr>
        <w:t xml:space="preserve">RegisterUserUseCase</w:t>
      </w:r>
      <w:r>
        <w:rPr/>
        <w:t xml:space="preserve"> additionally throws a </w:t>
      </w:r>
      <w:r>
        <w:rPr>
          <w:b/>
        </w:rPr>
        <w:t xml:space="preserve">bare, unnamed</w:t>
      </w:r>
      <w:r>
        <w:rPr/>
        <w:t xml:space="preserve"> </w:t>
      </w:r>
      <w:r>
        <w:rPr>
          <w:rFonts w:ascii="Menlo" w:hAnsi="Menlo" w:cs="Menlo"/>
          <w:sz w:val="17"/>
          <w:shd w:val="clear" w:fill="F0F0F0"/>
        </w:rPr>
        <w:t xml:space="preserve">TypeError</w:t>
      </w:r>
      <w:r>
        <w:rPr/>
        <w:t xml:space="preserve"> at </w:t>
      </w:r>
      <w:r>
        <w:rPr>
          <w:rFonts w:ascii="Menlo" w:hAnsi="Menlo" w:cs="Menlo"/>
          <w:sz w:val="17"/>
          <w:shd w:val="clear" w:fill="F0F0F0"/>
        </w:rPr>
        <w:t xml:space="preserve">register-user.use-case.ts:26-28</w:t>
      </w:r>
      <w:r>
        <w:rPr/>
        <w:t xml:space="preserve"> for a deriver contract violation.</w:t>
      </w:r>
    </w:p>
    <w:p>
      <w:pPr/>
      <w:r>
        <w:rPr/>
        <w:t xml:space="preserve">The cost is visible in the real consumer, which must enumerate five classes by hand:</w:t>
      </w:r>
    </w:p>
    <w:p>
      <w:pPr>
        <w:pStyle w:val="CodeBlock"/>
      </w:pPr>
      <w:r>
        <w:rPr>
          <w:rFonts w:ascii="Menlo" w:hAnsi="Menlo" w:cs="Menlo"/>
          <w:sz w:val="15"/>
        </w:rPr>
        <w:t xml:space="preserve">// register-user.function.ts:72-78</w:t>
      </w:r>
    </w:p>
    <w:p>
      <w:pPr>
        <w:pStyle w:val="CodeBlock"/>
      </w:pPr>
      <w:r>
        <w:rPr>
          <w:rFonts w:ascii="Menlo" w:hAnsi="Menlo" w:cs="Menlo"/>
          <w:sz w:val="15"/>
        </w:rPr>
        <w:t xml:space="preserve">if (error instanceof InvalidFullNameError || error instanceof InvalidEmailError ||</w:t>
      </w:r>
    </w:p>
    <w:p>
      <w:pPr>
        <w:pStyle w:val="CodeBlock"/>
      </w:pPr>
      <w:r>
        <w:rPr>
          <w:rFonts w:ascii="Menlo" w:hAnsi="Menlo" w:cs="Menlo"/>
          <w:sz w:val="15"/>
        </w:rPr>
        <w:t xml:space="preserve">    error instanceof InvalidPasswordError || error instanceof InvalidIsoDateError ||</w:t>
      </w:r>
    </w:p>
    <w:p>
      <w:pPr>
        <w:pStyle w:val="CodeBlock"/>
      </w:pPr>
      <w:r>
        <w:rPr>
          <w:rFonts w:ascii="Menlo" w:hAnsi="Menlo" w:cs="Menlo"/>
          <w:sz w:val="15"/>
        </w:rPr>
        <w:t xml:space="preserve">    error instanceof UnderageUserError) {</w:t>
      </w:r>
    </w:p>
    <w:p>
      <w:pPr>
        <w:pStyle w:val="CodeBlock"/>
      </w:pPr>
      <w:r>
        <w:rPr>
          <w:rFonts w:ascii="Menlo" w:hAnsi="Menlo" w:cs="Menlo"/>
          <w:sz w:val="15"/>
        </w:rPr>
        <w:t xml:space="preserve">  return new HttpsError("invalid-argument", error.message);</w:t>
      </w:r>
    </w:p>
    <w:p>
      <w:pPr>
        <w:pStyle w:val="CodeBlock"/>
      </w:pPr>
      <w:r>
        <w:rPr>
          <w:rFonts w:ascii="Menlo" w:hAnsi="Menlo" w:cs="Menlo"/>
          <w:sz w:val="15"/>
        </w:rPr>
        <w:t xml:space="preserve">}</w:t>
      </w:r>
    </w:p>
    <w:p>
      <w:pPr/>
      <w:r>
        <w:rPr>
          <w:b/>
        </w:rPr>
        <w:t xml:space="preserve">Impact.</w:t>
      </w:r>
      <w:r>
        <w:rPr/>
        <w:t xml:space="preserve"> Two concrete problems. First, adding any new validation error to the package silently degrades it to </w:t>
      </w:r>
      <w:r>
        <w:rPr>
          <w:rFonts w:ascii="Menlo" w:hAnsi="Menlo" w:cs="Menlo"/>
          <w:sz w:val="17"/>
          <w:shd w:val="clear" w:fill="F0F0F0"/>
        </w:rPr>
        <w:t xml:space="preserve">HttpsError("internal", ...)</w:t>
      </w:r>
      <w:r>
        <w:rPr/>
        <w:t xml:space="preserve"> in every existing consumer — a validation failure presented to the user as a server fault, with no compile-time signal. Second, </w:t>
      </w:r>
      <w:r>
        <w:rPr>
          <w:rFonts w:ascii="Menlo" w:hAnsi="Menlo" w:cs="Menlo"/>
          <w:sz w:val="17"/>
          <w:shd w:val="clear" w:fill="F0F0F0"/>
        </w:rPr>
        <w:t xml:space="preserve">instanceof</w:t>
      </w:r>
      <w:r>
        <w:rPr/>
        <w:t xml:space="preserve"> across a package boundary is realm-fragile: if npm ever installs two copies of the package (a transitive range conflict), every one of these checks silently evaluates false.</w:t>
      </w:r>
    </w:p>
    <w:p>
      <w:pPr/>
      <w:r>
        <w:rPr>
          <w:b/>
        </w:rPr>
        <w:t xml:space="preserve">Failure scenario.</w:t>
      </w:r>
      <w:r>
        <w:rPr/>
        <w:t xml:space="preserve"> A </w:t>
      </w:r>
      <w:r>
        <w:rPr>
          <w:rFonts w:ascii="Menlo" w:hAnsi="Menlo" w:cs="Menlo"/>
          <w:sz w:val="17"/>
          <w:shd w:val="clear" w:fill="F0F0F0"/>
        </w:rPr>
        <w:t xml:space="preserve">MaxBudgetExceededError</w:t>
      </w:r>
      <w:r>
        <w:rPr/>
        <w:t xml:space="preserve"> is added in a minor release. The Firebase function maps it to </w:t>
      </w:r>
      <w:r>
        <w:rPr>
          <w:rFonts w:ascii="Menlo" w:hAnsi="Menlo" w:cs="Menlo"/>
          <w:sz w:val="17"/>
          <w:shd w:val="clear" w:fill="F0F0F0"/>
        </w:rPr>
        <w:t xml:space="preserve">"internal"</w:t>
      </w:r>
      <w:r>
        <w:rPr/>
        <w:t xml:space="preserve">, the client shows "Registration could not be completed. Please try again.", and the user retries forever against a deterministic validation failure. Nothing in CI catches it, because the package's own tests pass and the consumer's types still compile.</w:t>
      </w:r>
    </w:p>
    <w:p>
      <w:pPr/>
      <w:r>
        <w:rPr>
          <w:b/>
        </w:rPr>
        <w:t xml:space="preserve">Remediation.</w:t>
      </w:r>
      <w:r>
        <w:rPr/>
        <w:t xml:space="preserve"> Introduce an exported </w:t>
      </w:r>
      <w:r>
        <w:rPr>
          <w:rFonts w:ascii="Menlo" w:hAnsi="Menlo" w:cs="Menlo"/>
          <w:sz w:val="17"/>
          <w:shd w:val="clear" w:fill="F0F0F0"/>
        </w:rPr>
        <w:t xml:space="preserve">DomainError extends Error</w:t>
      </w:r>
      <w:r>
        <w:rPr/>
        <w:t xml:space="preserve"> base with a readonly </w:t>
      </w:r>
      <w:r>
        <w:rPr>
          <w:rFonts w:ascii="Menlo" w:hAnsi="Menlo" w:cs="Menlo"/>
          <w:sz w:val="17"/>
          <w:shd w:val="clear" w:fill="F0F0F0"/>
        </w:rPr>
        <w:t xml:space="preserve">code: string</w:t>
      </w:r>
      <w:r>
        <w:rPr/>
        <w:t xml:space="preserve"> (and </w:t>
      </w:r>
      <w:r>
        <w:rPr>
          <w:rFonts w:ascii="Menlo" w:hAnsi="Menlo" w:cs="Menlo"/>
          <w:sz w:val="17"/>
          <w:shd w:val="clear" w:fill="F0F0F0"/>
        </w:rPr>
        <w:t xml:space="preserve">name</w:t>
      </w:r>
      <w:r>
        <w:rPr/>
        <w:t xml:space="preserve">), have every domain error extend it, and export the base plus an </w:t>
      </w:r>
      <w:r>
        <w:rPr>
          <w:rFonts w:ascii="Menlo" w:hAnsi="Menlo" w:cs="Menlo"/>
          <w:sz w:val="17"/>
          <w:shd w:val="clear" w:fill="F0F0F0"/>
        </w:rPr>
        <w:t xml:space="preserve">isDomainError(e): e is DomainError</w:t>
      </w:r>
      <w:r>
        <w:rPr/>
        <w:t xml:space="preserve"> predicate that checks the </w:t>
      </w:r>
      <w:r>
        <w:rPr>
          <w:rFonts w:ascii="Menlo" w:hAnsi="Menlo" w:cs="Menlo"/>
          <w:sz w:val="17"/>
          <w:shd w:val="clear" w:fill="F0F0F0"/>
        </w:rPr>
        <w:t xml:space="preserve">code</w:t>
      </w:r>
      <w:r>
        <w:rPr/>
        <w:t xml:space="preserve"> property rather than the prototype chain. Replace the bare </w:t>
      </w:r>
      <w:r>
        <w:rPr>
          <w:rFonts w:ascii="Menlo" w:hAnsi="Menlo" w:cs="Menlo"/>
          <w:sz w:val="17"/>
          <w:shd w:val="clear" w:fill="F0F0F0"/>
        </w:rPr>
        <w:t xml:space="preserve">TypeError</w:t>
      </w:r>
      <w:r>
        <w:rPr/>
        <w:t xml:space="preserve"> with a named </w:t>
      </w:r>
      <w:r>
        <w:rPr>
          <w:rFonts w:ascii="Menlo" w:hAnsi="Menlo" w:cs="Menlo"/>
          <w:sz w:val="17"/>
          <w:shd w:val="clear" w:fill="F0F0F0"/>
        </w:rPr>
        <w:t xml:space="preserve">InvalidDerivedIdError</w:t>
      </w:r>
      <w:r>
        <w:rPr/>
        <w:t xml:space="preserve">. Preserve </w:t>
      </w:r>
      <w:r>
        <w:rPr>
          <w:rFonts w:ascii="Menlo" w:hAnsi="Menlo" w:cs="Menlo"/>
          <w:sz w:val="17"/>
          <w:shd w:val="clear" w:fill="F0F0F0"/>
        </w:rPr>
        <w:t xml:space="preserve">cause</w:t>
      </w:r>
      <w:r>
        <w:rPr/>
        <w:t xml:space="preserve"> when wrapping adapter failures. Document the code list as versioned API. Reconsider </w:t>
      </w:r>
      <w:r>
        <w:rPr>
          <w:rFonts w:ascii="Menlo" w:hAnsi="Menlo" w:cs="Menlo"/>
          <w:sz w:val="17"/>
          <w:shd w:val="clear" w:fill="F0F0F0"/>
        </w:rPr>
        <w:t xml:space="preserve">extends TypeError</w:t>
      </w:r>
      <w:r>
        <w:rPr/>
        <w:t xml:space="preserve"> — a rejected email is a validation failure, not a type error, and </w:t>
      </w:r>
      <w:r>
        <w:rPr>
          <w:rFonts w:ascii="Menlo" w:hAnsi="Menlo" w:cs="Menlo"/>
          <w:sz w:val="17"/>
          <w:shd w:val="clear" w:fill="F0F0F0"/>
        </w:rPr>
        <w:t xml:space="preserve">instanceof TypeError</w:t>
      </w:r>
      <w:r>
        <w:rPr/>
        <w:t xml:space="preserve"> catch blocks elsewhere will swallow them.</w:t>
      </w:r>
    </w:p>
    <w:p>
      <w:pPr/>
      <w:r>
        <w:rPr>
          <w:b/>
        </w:rPr>
        <w:t xml:space="preserve">Verification.</w:t>
      </w:r>
      <w:r>
        <w:rPr/>
        <w:t xml:space="preserve"> A consumer-facing test asserting </w:t>
      </w:r>
      <w:r>
        <w:rPr>
          <w:rFonts w:ascii="Menlo" w:hAnsi="Menlo" w:cs="Menlo"/>
          <w:sz w:val="17"/>
          <w:shd w:val="clear" w:fill="F0F0F0"/>
        </w:rPr>
        <w:t xml:space="preserve">isDomainError(err) &amp;&amp; err.code === "INVALID_EMAIL"</w:t>
      </w:r>
      <w:r>
        <w:rPr/>
        <w:t xml:space="preserve"> across all exported errors, plus a test that the predicate works on an object from a </w:t>
      </w:r>
      <w:r>
        <w:rPr>
          <w:i/>
        </w:rPr>
        <w:t xml:space="preserve">different</w:t>
      </w:r>
      <w:r>
        <w:rPr/>
        <w:t xml:space="preserve"> module instance.</w:t>
      </w:r>
    </w:p>
    <w:p>
      <w:pPr>
        <w:pBdr>
          <w:bottom w:val="single" w:sz="6" w:space="1" w:color="CCCCCC"/>
        </w:pBdr>
      </w:pPr>
    </w:p>
    <w:p>
      <w:pPr>
        <w:pStyle w:val="Heading3"/>
      </w:pPr>
      <w:r>
        <w:rPr/>
        <w:t xml:space="preserve">M-6 — Registration is non-atomic across two ports, with no compensation or documented idempotency contract</w:t>
      </w:r>
    </w:p>
    <w:p>
      <w:pPr/>
      <w:r>
        <w:rPr>
          <w:b/>
        </w:rPr>
        <w:t xml:space="preserve">Dimension</w:t>
      </w:r>
      <w:r>
        <w:rPr/>
        <w:t xml:space="preserve"> 2, 3 · </w:t>
      </w:r>
      <w:r>
        <w:rPr>
          <w:b/>
        </w:rPr>
        <w:t xml:space="preserve">Severity</w:t>
      </w:r>
      <w:r>
        <w:rPr/>
        <w:t xml:space="preserve"> Medium · </w:t>
      </w:r>
      <w:r>
        <w:rPr>
          <w:b/>
        </w:rPr>
        <w:t xml:space="preserve">Confidence</w:t>
      </w:r>
      <w:r>
        <w:rPr/>
        <w:t xml:space="preserve"> Medium · </w:t>
      </w:r>
      <w:r>
        <w:rPr>
          <w:b/>
        </w:rPr>
        <w:t xml:space="preserve">Confirmed (behaviour) / Probable (impact)</w:t>
      </w:r>
      <w:r>
        <w:rPr/>
        <w:t xml:space="preserve"> · </w:t>
      </w:r>
      <w:r>
        <w:rPr>
          <w:b/>
        </w:rPr>
        <w:t xml:space="preserve">Effort</w:t>
      </w:r>
      <w:r>
        <w:rPr/>
        <w:t xml:space="preserve"> Medium · </w:t>
      </w:r>
      <w:r>
        <w:rPr>
          <w:b/>
        </w:rPr>
        <w:t xml:space="preserve">Timing</w:t>
      </w:r>
      <w:r>
        <w:rPr/>
        <w:t xml:space="preserve"> Next</w:t>
      </w:r>
    </w:p>
    <w:p>
      <w:pPr/>
      <w:r>
        <w:rPr>
          <w:b/>
        </w:rPr>
        <w:t xml:space="preserve">Evidence.</w:t>
      </w:r>
      <w:r>
        <w:rPr/>
        <w:t xml:space="preserve"> </w:t>
      </w:r>
      <w:r>
        <w:rPr>
          <w:rFonts w:ascii="Menlo" w:hAnsi="Menlo" w:cs="Menlo"/>
          <w:sz w:val="17"/>
          <w:shd w:val="clear" w:fill="F0F0F0"/>
        </w:rPr>
        <w:t xml:space="preserve">register-user.use-case.ts:49-70</w:t>
      </w:r>
      <w:r>
        <w:rPr/>
        <w:t xml:space="preserve"> calls </w:t>
      </w:r>
      <w:r>
        <w:rPr>
          <w:rFonts w:ascii="Menlo" w:hAnsi="Menlo" w:cs="Menlo"/>
          <w:sz w:val="17"/>
          <w:shd w:val="clear" w:fill="F0F0F0"/>
        </w:rPr>
        <w:t xml:space="preserve">authProvider.createAccount(...)</w:t>
      </w:r>
      <w:r>
        <w:rPr/>
        <w:t xml:space="preserve"> first, then </w:t>
      </w:r>
      <w:r>
        <w:rPr>
          <w:rFonts w:ascii="Menlo" w:hAnsi="Menlo" w:cs="Menlo"/>
          <w:sz w:val="17"/>
          <w:shd w:val="clear" w:fill="F0F0F0"/>
        </w:rPr>
        <w:t xml:space="preserve">userRepository.createProfile(...)</w:t>
      </w:r>
      <w:r>
        <w:rPr/>
        <w:t xml:space="preserve">, then throws </w:t>
      </w:r>
      <w:r>
        <w:rPr>
          <w:rFonts w:ascii="Menlo" w:hAnsi="Menlo" w:cs="Menlo"/>
          <w:sz w:val="17"/>
          <w:shd w:val="clear" w:fill="F0F0F0"/>
        </w:rPr>
        <w:t xml:space="preserve">EmailAlreadyRegisteredError</w:t>
      </w:r>
      <w:r>
        <w:rPr/>
        <w:t xml:space="preserve"> if the profile already exists. There is no </w:t>
      </w:r>
      <w:r>
        <w:rPr>
          <w:rFonts w:ascii="Menlo" w:hAnsi="Menlo" w:cs="Menlo"/>
          <w:sz w:val="17"/>
          <w:shd w:val="clear" w:fill="F0F0F0"/>
        </w:rPr>
        <w:t xml:space="preserve">try</w:t>
      </w:r>
      <w:r>
        <w:rPr/>
        <w:t xml:space="preserve"> / </w:t>
      </w:r>
      <w:r>
        <w:rPr>
          <w:rFonts w:ascii="Menlo" w:hAnsi="Menlo" w:cs="Menlo"/>
          <w:sz w:val="17"/>
          <w:shd w:val="clear" w:fill="F0F0F0"/>
        </w:rPr>
        <w:t xml:space="preserve">catch</w:t>
      </w:r>
      <w:r>
        <w:rPr/>
        <w:t xml:space="preserve">, no rollback, and no </w:t>
      </w:r>
      <w:r>
        <w:rPr>
          <w:rFonts w:ascii="Menlo" w:hAnsi="Menlo" w:cs="Menlo"/>
          <w:sz w:val="17"/>
          <w:shd w:val="clear" w:fill="F0F0F0"/>
        </w:rPr>
        <w:t xml:space="preserve">finally</w:t>
      </w:r>
      <w:r>
        <w:rPr/>
        <w:t xml:space="preserve">. The inline comment at lines 44-48 acknowledges the "previous attempt that died before creating the profile" case and handles it by adopting the existing auth uid — good — but the reverse ordering means an auth account is always created before the profile is attempted.</w:t>
      </w:r>
    </w:p>
    <w:p>
      <w:pPr/>
      <w:r>
        <w:rPr>
          <w:b/>
        </w:rPr>
        <w:t xml:space="preserve">Impact.</w:t>
      </w:r>
      <w:r>
        <w:rPr/>
        <w:t xml:space="preserve"> If </w:t>
      </w:r>
      <w:r>
        <w:rPr>
          <w:rFonts w:ascii="Menlo" w:hAnsi="Menlo" w:cs="Menlo"/>
          <w:sz w:val="17"/>
          <w:shd w:val="clear" w:fill="F0F0F0"/>
        </w:rPr>
        <w:t xml:space="preserve">createProfile</w:t>
      </w:r>
      <w:r>
        <w:rPr/>
        <w:t xml:space="preserve"> throws (network partition, Firestore quota, permission error), an auth account exists with no corresponding profile. The design partially self-heals: a retry gets </w:t>
      </w:r>
      <w:r>
        <w:rPr>
          <w:rFonts w:ascii="Menlo" w:hAnsi="Menlo" w:cs="Menlo"/>
          <w:sz w:val="17"/>
          <w:shd w:val="clear" w:fill="F0F0F0"/>
        </w:rPr>
        <w:t xml:space="preserve">status: "email-already-exists"</w:t>
      </w:r>
      <w:r>
        <w:rPr/>
        <w:t xml:space="preserve">, adopts the canonical uid, and creates the profile. But if the caller never retries, the orphaned auth account persists indefinitely — it can sign in, and every downstream lookup of its profile returns nothing. The </w:t>
      </w:r>
      <w:r>
        <w:rPr>
          <w:rFonts w:ascii="Menlo" w:hAnsi="Menlo" w:cs="Menlo"/>
          <w:sz w:val="17"/>
          <w:shd w:val="clear" w:fill="F0F0F0"/>
        </w:rPr>
        <w:t xml:space="preserve">EmailAlreadyRegisteredError</w:t>
      </w:r>
      <w:r>
        <w:rPr/>
        <w:t xml:space="preserve"> path also leaves the just-created auth account in place by design, which is defensible but nowhere documented as part of the port contract.</w:t>
      </w:r>
    </w:p>
    <w:p>
      <w:pPr/>
      <w:r>
        <w:rPr>
          <w:b/>
        </w:rPr>
        <w:t xml:space="preserve">Failure scenario.</w:t>
      </w:r>
      <w:r>
        <w:rPr/>
        <w:t xml:space="preserve"> Firestore has a brief outage during a signup spike. Fifty users get auth accounts and no profiles. They can authenticate, land in the app, and every profile-dependent screen errors. Support cannot distinguish them from genuine bugs because nothing recorded the partial state.</w:t>
      </w:r>
    </w:p>
    <w:p>
      <w:pPr/>
      <w:r>
        <w:rPr>
          <w:b/>
        </w:rPr>
        <w:t xml:space="preserve">Remediation.</w:t>
      </w:r>
      <w:r>
        <w:rPr/>
        <w:t xml:space="preserve"> Document the exact ordering, retry semantics, and idempotency guarantee in the </w:t>
      </w:r>
      <w:r>
        <w:rPr>
          <w:rFonts w:ascii="Menlo" w:hAnsi="Menlo" w:cs="Menlo"/>
          <w:sz w:val="17"/>
          <w:shd w:val="clear" w:fill="F0F0F0"/>
        </w:rPr>
        <w:t xml:space="preserve">AuthProviderPort</w:t>
      </w:r>
      <w:r>
        <w:rPr/>
        <w:t xml:space="preserve"> and </w:t>
      </w:r>
      <w:r>
        <w:rPr>
          <w:rFonts w:ascii="Menlo" w:hAnsi="Menlo" w:cs="Menlo"/>
          <w:sz w:val="17"/>
          <w:shd w:val="clear" w:fill="F0F0F0"/>
        </w:rPr>
        <w:t xml:space="preserve">UserRepositoryPort</w:t>
      </w:r>
      <w:r>
        <w:rPr/>
        <w:t xml:space="preserve"> JSDoc — this is a port </w:t>
      </w:r>
      <w:r>
        <w:rPr>
          <w:i/>
        </w:rPr>
        <w:t xml:space="preserve">contract</w:t>
      </w:r>
      <w:r>
        <w:rPr/>
        <w:t xml:space="preserve">, and adapter authors currently have to infer it from the use case body. Then either (a) wrap the </w:t>
      </w:r>
      <w:r>
        <w:rPr>
          <w:rFonts w:ascii="Menlo" w:hAnsi="Menlo" w:cs="Menlo"/>
          <w:sz w:val="17"/>
          <w:shd w:val="clear" w:fill="F0F0F0"/>
        </w:rPr>
        <w:t xml:space="preserve">createProfile</w:t>
      </w:r>
      <w:r>
        <w:rPr/>
        <w:t xml:space="preserve"> failure so the caller can distinguish "auth created, profile failed" from a total failure, enabling a targeted retry, or (b) reverse the order so the profile is written first under the derived id and the auth account is created last, making the derived id the sole source of truth. Option (b) conflicts with the v2.0.0 canonical-uid decision, so (a) is likely the pragmatic path.</w:t>
      </w:r>
    </w:p>
    <w:p>
      <w:pPr/>
      <w:r>
        <w:rPr>
          <w:b/>
        </w:rPr>
        <w:t xml:space="preserve">Verification.</w:t>
      </w:r>
      <w:r>
        <w:rPr/>
        <w:t xml:space="preserve"> A test where </w:t>
      </w:r>
      <w:r>
        <w:rPr>
          <w:rFonts w:ascii="Menlo" w:hAnsi="Menlo" w:cs="Menlo"/>
          <w:sz w:val="17"/>
          <w:shd w:val="clear" w:fill="F0F0F0"/>
        </w:rPr>
        <w:t xml:space="preserve">createProfile</w:t>
      </w:r>
      <w:r>
        <w:rPr/>
        <w:t xml:space="preserve"> rejects, asserting the thrown error carries enough context to identify the orphaned uid; plus an integration test that re-running </w:t>
      </w:r>
      <w:r>
        <w:rPr>
          <w:rFonts w:ascii="Menlo" w:hAnsi="Menlo" w:cs="Menlo"/>
          <w:sz w:val="17"/>
          <w:shd w:val="clear" w:fill="F0F0F0"/>
        </w:rPr>
        <w:t xml:space="preserve">execute</w:t>
      </w:r>
      <w:r>
        <w:rPr/>
        <w:t xml:space="preserve"> after such a failure converges to a complete, consistent state.</w:t>
      </w:r>
    </w:p>
    <w:p>
      <w:pPr>
        <w:pBdr>
          <w:bottom w:val="single" w:sz="6" w:space="1" w:color="CCCCCC"/>
        </w:pBdr>
      </w:pPr>
    </w:p>
    <w:p>
      <w:pPr>
        <w:pStyle w:val="Heading3"/>
      </w:pPr>
      <w:r>
        <w:rPr/>
        <w:t xml:space="preserve">M-7 — The release job skips lint, type-check, and tests, and publishes an artifact no gate has inspected</w:t>
      </w:r>
    </w:p>
    <w:p>
      <w:pPr/>
      <w:r>
        <w:rPr>
          <w:b/>
        </w:rPr>
        <w:t xml:space="preserve">Dimension</w:t>
      </w:r>
      <w:r>
        <w:rPr/>
        <w:t xml:space="preserve"> 14 · </w:t>
      </w:r>
      <w:r>
        <w:rPr>
          <w:b/>
        </w:rPr>
        <w:t xml:space="preserve">Severity</w:t>
      </w:r>
      <w:r>
        <w:rPr/>
        <w:t xml:space="preserve"> Medium · </w:t>
      </w:r>
      <w:r>
        <w:rPr>
          <w:b/>
        </w:rPr>
        <w:t xml:space="preserve">Confidence</w:t>
      </w:r>
      <w:r>
        <w:rPr/>
        <w:t xml:space="preserve"> High · </w:t>
      </w:r>
      <w:r>
        <w:rPr>
          <w:b/>
        </w:rPr>
        <w:t xml:space="preserve">Confirmed</w:t>
      </w:r>
      <w:r>
        <w:rPr/>
        <w:t xml:space="preserve"> · </w:t>
      </w:r>
      <w:r>
        <w:rPr>
          <w:b/>
        </w:rPr>
        <w:t xml:space="preserve">Effort</w:t>
      </w:r>
      <w:r>
        <w:rPr/>
        <w:t xml:space="preserve"> Small · </w:t>
      </w:r>
      <w:r>
        <w:rPr>
          <w:b/>
        </w:rPr>
        <w:t xml:space="preserve">Timing</w:t>
      </w:r>
      <w:r>
        <w:rPr/>
        <w:t xml:space="preserve"> Next</w:t>
      </w:r>
    </w:p>
    <w:p>
      <w:pPr/>
      <w:r>
        <w:rPr>
          <w:b/>
        </w:rPr>
        <w:t xml:space="preserve">Evidence.</w:t>
      </w:r>
      <w:r>
        <w:rPr/>
        <w:t xml:space="preserve"> </w:t>
      </w:r>
      <w:r>
        <w:rPr>
          <w:rFonts w:ascii="Menlo" w:hAnsi="Menlo" w:cs="Menlo"/>
          <w:sz w:val="17"/>
          <w:shd w:val="clear" w:fill="F0F0F0"/>
        </w:rPr>
        <w:t xml:space="preserve">release.yml:47-52</w:t>
      </w:r>
      <w:r>
        <w:rPr/>
        <w:t xml:space="preserve"> runs only </w:t>
      </w:r>
      <w:r>
        <w:rPr>
          <w:rFonts w:ascii="Menlo" w:hAnsi="Menlo" w:cs="Menlo"/>
          <w:sz w:val="17"/>
          <w:shd w:val="clear" w:fill="F0F0F0"/>
        </w:rPr>
        <w:t xml:space="preserve">npm run build</w:t>
      </w:r>
      <w:r>
        <w:rPr/>
        <w:t xml:space="preserve"> before </w:t>
      </w:r>
      <w:r>
        <w:rPr>
          <w:rFonts w:ascii="Menlo" w:hAnsi="Menlo" w:cs="Menlo"/>
          <w:sz w:val="17"/>
          <w:shd w:val="clear" w:fill="F0F0F0"/>
        </w:rPr>
        <w:t xml:space="preserve">npx semantic-release</w:t>
      </w:r>
      <w:r>
        <w:rPr/>
        <w:t xml:space="preserve">, with the rationale:</w:t>
      </w:r>
    </w:p>
    <w:p>
      <w:pPr>
        <w:pStyle w:val="Quote"/>
      </w:pPr>
      <w:r>
        <w:rPr/>
        <w:t xml:space="preserve">"Lint, type-check, and tests are intentionally omitted here. workflow_dispatch can only be triggered on main, which has already passed the full CI gate via PR."</w:t>
      </w:r>
    </w:p>
    <w:p>
      <w:pPr/>
      <w:r>
        <w:rPr/>
        <w:t xml:space="preserve">The reasoning is sound for code identity, but the release job re-installs and rebuilds in a fresh runner, so the bytes that reach npm were produced by a job whose output nothing verified beyond </w:t>
      </w:r>
      <w:r>
        <w:rPr>
          <w:rFonts w:ascii="Menlo" w:hAnsi="Menlo" w:cs="Menlo"/>
          <w:sz w:val="17"/>
          <w:shd w:val="clear" w:fill="F0F0F0"/>
        </w:rPr>
        <w:t xml:space="preserve">publint</w:t>
      </w:r>
      <w:r>
        <w:rPr/>
        <w:t xml:space="preserve"> (which runs inside </w:t>
      </w:r>
      <w:r>
        <w:rPr>
          <w:rFonts w:ascii="Menlo" w:hAnsi="Menlo" w:cs="Menlo"/>
          <w:sz w:val="17"/>
          <w:shd w:val="clear" w:fill="F0F0F0"/>
        </w:rPr>
        <w:t xml:space="preserve">build</w:t>
      </w:r>
      <w:r>
        <w:rPr/>
        <w:t xml:space="preserve">). There is no </w:t>
      </w:r>
      <w:r>
        <w:rPr>
          <w:rFonts w:ascii="Menlo" w:hAnsi="Menlo" w:cs="Menlo"/>
          <w:sz w:val="17"/>
          <w:shd w:val="clear" w:fill="F0F0F0"/>
        </w:rPr>
        <w:t xml:space="preserve">semantic-release --dry-run</w:t>
      </w:r>
      <w:r>
        <w:rPr/>
        <w:t xml:space="preserve"> preview step, and no inspection or diff of the packed tarball before publish.</w:t>
      </w:r>
    </w:p>
    <w:p>
      <w:pPr/>
      <w:r>
        <w:rPr>
          <w:b/>
        </w:rPr>
        <w:t xml:space="preserve">Impact.</w:t>
      </w:r>
      <w:r>
        <w:rPr/>
        <w:t xml:space="preserve"> Any divergence introduced by the release-time install or build — a transitive devDependency resolving differently, a </w:t>
      </w:r>
      <w:r>
        <w:rPr>
          <w:rFonts w:ascii="Menlo" w:hAnsi="Menlo" w:cs="Menlo"/>
          <w:sz w:val="17"/>
          <w:shd w:val="clear" w:fill="F0F0F0"/>
        </w:rPr>
        <w:t xml:space="preserve">tsc</w:t>
      </w:r>
      <w:r>
        <w:rPr/>
        <w:t xml:space="preserve"> behaviour change, an accidental file landing in </w:t>
      </w:r>
      <w:r>
        <w:rPr>
          <w:rFonts w:ascii="Menlo" w:hAnsi="Menlo" w:cs="Menlo"/>
          <w:sz w:val="17"/>
          <w:shd w:val="clear" w:fill="F0F0F0"/>
        </w:rPr>
        <w:t xml:space="preserve">dist</w:t>
      </w:r>
      <w:r>
        <w:rPr/>
        <w:t xml:space="preserve"> — reaches the registry unreviewed. npm publishes are effectively irreversible (unpublish is restricted to a 72-hour window, and republishing a version is forbidden), so a bad artifact must be fixed forward under a new version.</w:t>
      </w:r>
    </w:p>
    <w:p>
      <w:pPr/>
      <w:r>
        <w:rPr>
          <w:b/>
        </w:rPr>
        <w:t xml:space="preserve">Failure scenario.</w:t>
      </w:r>
      <w:r>
        <w:rPr/>
        <w:t xml:space="preserve"> A </w:t>
      </w:r>
      <w:r>
        <w:rPr>
          <w:rFonts w:ascii="Menlo" w:hAnsi="Menlo" w:cs="Menlo"/>
          <w:sz w:val="17"/>
          <w:shd w:val="clear" w:fill="F0F0F0"/>
        </w:rPr>
        <w:t xml:space="preserve">typescript ^6.0.3</w:t>
      </w:r>
      <w:r>
        <w:rPr/>
        <w:t xml:space="preserve"> patch changes emit in a way that breaks a declaration. Main's CI ran against the previous patch; the release job installs the new one, builds, </w:t>
      </w:r>
      <w:r>
        <w:rPr>
          <w:rFonts w:ascii="Menlo" w:hAnsi="Menlo" w:cs="Menlo"/>
          <w:sz w:val="17"/>
          <w:shd w:val="clear" w:fill="F0F0F0"/>
        </w:rPr>
        <w:t xml:space="preserve">publint</w:t>
      </w:r>
      <w:r>
        <w:rPr/>
        <w:t xml:space="preserve"> passes (it checks packaging, not semantics), and a subtly broken </w:t>
      </w:r>
      <w:r>
        <w:rPr>
          <w:rFonts w:ascii="Menlo" w:hAnsi="Menlo" w:cs="Menlo"/>
          <w:sz w:val="17"/>
          <w:shd w:val="clear" w:fill="F0F0F0"/>
        </w:rPr>
        <w:t xml:space="preserve">.d.ts</w:t>
      </w:r>
      <w:r>
        <w:rPr/>
        <w:t xml:space="preserve"> ships as a patch release.</w:t>
      </w:r>
    </w:p>
    <w:p>
      <w:pPr/>
      <w:r>
        <w:rPr>
          <w:b/>
        </w:rPr>
        <w:t xml:space="preserve">Remediation.</w:t>
      </w:r>
      <w:r>
        <w:rPr/>
        <w:t xml:space="preserve"> Add </w:t>
      </w:r>
      <w:r>
        <w:rPr>
          <w:rFonts w:ascii="Menlo" w:hAnsi="Menlo" w:cs="Menlo"/>
          <w:sz w:val="17"/>
          <w:shd w:val="clear" w:fill="F0F0F0"/>
        </w:rPr>
        <w:t xml:space="preserve">npm run typecheck &amp;&amp; npm run test &amp;&amp; npm run test:types</w:t>
      </w:r>
      <w:r>
        <w:rPr/>
        <w:t xml:space="preserve"> to the release job — the latency cost is under two minutes against an irreversible publish. Add an </w:t>
      </w:r>
      <w:r>
        <w:rPr>
          <w:rFonts w:ascii="Menlo" w:hAnsi="Menlo" w:cs="Menlo"/>
          <w:sz w:val="17"/>
          <w:shd w:val="clear" w:fill="F0F0F0"/>
        </w:rPr>
        <w:t xml:space="preserve">npx semantic-release --dry-run</w:t>
      </w:r>
      <w:r>
        <w:rPr/>
        <w:t xml:space="preserve"> step that prints the computed version and release notes before the real run. Add a tarball manifest assertion (</w:t>
      </w:r>
      <w:r>
        <w:rPr>
          <w:rFonts w:ascii="Menlo" w:hAnsi="Menlo" w:cs="Menlo"/>
          <w:sz w:val="17"/>
          <w:shd w:val="clear" w:fill="F0F0F0"/>
        </w:rPr>
        <w:t xml:space="preserve">tar -tzf</w:t>
      </w:r>
      <w:r>
        <w:rPr/>
        <w:t xml:space="preserve"> compared to a checked-in expected file list) so unexpected additions or removals fail the release rather than shipping.</w:t>
      </w:r>
    </w:p>
    <w:p>
      <w:pPr/>
      <w:r>
        <w:rPr>
          <w:b/>
        </w:rPr>
        <w:t xml:space="preserve">Verification.</w:t>
      </w:r>
      <w:r>
        <w:rPr/>
        <w:t xml:space="preserve"> Trigger a </w:t>
      </w:r>
      <w:r>
        <w:rPr>
          <w:rFonts w:ascii="Menlo" w:hAnsi="Menlo" w:cs="Menlo"/>
          <w:sz w:val="17"/>
          <w:shd w:val="clear" w:fill="F0F0F0"/>
        </w:rPr>
        <w:t xml:space="preserve">workflow_dispatch</w:t>
      </w:r>
      <w:r>
        <w:rPr/>
        <w:t xml:space="preserve"> on a no-op commit and confirm the dry-run reports "no release", with all gates green.</w:t>
      </w:r>
    </w:p>
    <w:p>
      <w:pPr>
        <w:pBdr>
          <w:bottom w:val="single" w:sz="6" w:space="1" w:color="CCCCCC"/>
        </w:pBdr>
      </w:pPr>
    </w:p>
    <w:p>
      <w:pPr>
        <w:pStyle w:val="Heading3"/>
      </w:pPr>
      <w:r>
        <w:rPr/>
        <w:t xml:space="preserve">M-8 — The password policy caps length at 16 characters and requires no letter-case variety</w:t>
      </w:r>
    </w:p>
    <w:p>
      <w:pPr/>
      <w:r>
        <w:rPr>
          <w:b/>
        </w:rPr>
        <w:t xml:space="preserve">Dimension</w:t>
      </w:r>
      <w:r>
        <w:rPr/>
        <w:t xml:space="preserve"> 9 · </w:t>
      </w:r>
      <w:r>
        <w:rPr>
          <w:b/>
        </w:rPr>
        <w:t xml:space="preserve">Severity</w:t>
      </w:r>
      <w:r>
        <w:rPr/>
        <w:t xml:space="preserve"> Medium · </w:t>
      </w:r>
      <w:r>
        <w:rPr>
          <w:b/>
        </w:rPr>
        <w:t xml:space="preserve">Confidence</w:t>
      </w:r>
      <w:r>
        <w:rPr/>
        <w:t xml:space="preserve"> High · </w:t>
      </w:r>
      <w:r>
        <w:rPr>
          <w:b/>
        </w:rPr>
        <w:t xml:space="preserve">Confirmed</w:t>
      </w:r>
      <w:r>
        <w:rPr/>
        <w:t xml:space="preserve"> · </w:t>
      </w:r>
      <w:r>
        <w:rPr>
          <w:b/>
        </w:rPr>
        <w:t xml:space="preserve">Effort</w:t>
      </w:r>
      <w:r>
        <w:rPr/>
        <w:t xml:space="preserve"> Small (code) / Medium (with migration) · </w:t>
      </w:r>
      <w:r>
        <w:rPr>
          <w:b/>
        </w:rPr>
        <w:t xml:space="preserve">Timing</w:t>
      </w:r>
      <w:r>
        <w:rPr/>
        <w:t xml:space="preserve"> Next</w:t>
      </w:r>
    </w:p>
    <w:p>
      <w:pPr/>
      <w:r>
        <w:rPr>
          <w:b/>
        </w:rPr>
        <w:t xml:space="preserve">Evidence.</w:t>
      </w:r>
      <w:r>
        <w:rPr/>
        <w:t xml:space="preserve"> </w:t>
      </w:r>
      <w:r>
        <w:rPr>
          <w:rFonts w:ascii="Menlo" w:hAnsi="Menlo" w:cs="Menlo"/>
          <w:sz w:val="17"/>
          <w:shd w:val="clear" w:fill="F0F0F0"/>
        </w:rPr>
        <w:t xml:space="preserve">password.vo.ts:1-4</w:t>
      </w:r>
      <w:r>
        <w:rPr/>
        <w:t xml:space="preserve">: </w:t>
      </w:r>
      <w:r>
        <w:rPr>
          <w:rFonts w:ascii="Menlo" w:hAnsi="Menlo" w:cs="Menlo"/>
          <w:sz w:val="17"/>
          <w:shd w:val="clear" w:fill="F0F0F0"/>
        </w:rPr>
        <w:t xml:space="preserve">MIN_LENGTH = 5</w:t>
      </w:r>
      <w:r>
        <w:rPr/>
        <w:t xml:space="preserve">, </w:t>
      </w:r>
      <w:r>
        <w:rPr>
          <w:rFonts w:ascii="Menlo" w:hAnsi="Menlo" w:cs="Menlo"/>
          <w:sz w:val="17"/>
          <w:shd w:val="clear" w:fill="F0F0F0"/>
        </w:rPr>
        <w:t xml:space="preserve">MAX_LENGTH = 16</w:t>
      </w:r>
      <w:r>
        <w:rPr/>
        <w:t xml:space="preserve">, requiring only one digit and one special character. Enforced at </w:t>
      </w:r>
      <w:r>
        <w:rPr>
          <w:rFonts w:ascii="Menlo" w:hAnsi="Menlo" w:cs="Menlo"/>
          <w:sz w:val="17"/>
          <w:shd w:val="clear" w:fill="F0F0F0"/>
        </w:rPr>
        <w:t xml:space="preserve">password.vo.ts:65-73</w:t>
      </w:r>
      <w:r>
        <w:rPr/>
        <w:t xml:space="preserve">.</w:t>
      </w:r>
    </w:p>
    <w:p>
      <w:pPr/>
      <w:r>
        <w:rPr>
          <w:b/>
        </w:rPr>
        <w:t xml:space="preserve">Impact.</w:t>
      </w:r>
      <w:r>
        <w:rPr/>
        <w:t xml:space="preserve"> A 16-character ceiling is the more serious half. It rejects password-manager-generated credentials (commonly 20-32 characters) and passphrases — the two things that most improve real-world account security — while a 5-character floor admits credentials like </w:t>
      </w:r>
      <w:r>
        <w:rPr>
          <w:rFonts w:ascii="Menlo" w:hAnsi="Menlo" w:cs="Menlo"/>
          <w:sz w:val="17"/>
          <w:shd w:val="clear" w:fill="F0F0F0"/>
        </w:rPr>
        <w:t xml:space="preserve">a1!bc</w:t>
      </w:r>
      <w:r>
        <w:rPr/>
        <w:t xml:space="preserve">. NIST SP 800-63B recommends a minimum of 8 and requires that verifiers permit </w:t>
      </w:r>
      <w:r>
        <w:rPr>
          <w:b/>
        </w:rPr>
        <w:t xml:space="preserve">at least 64</w:t>
      </w:r>
      <w:r>
        <w:rPr/>
        <w:t xml:space="preserve"> characters, and explicitly advises against composition rules of the digit-plus-symbol kind used here. Because this VO is the sole gate before </w:t>
      </w:r>
      <w:r>
        <w:rPr>
          <w:rFonts w:ascii="Menlo" w:hAnsi="Menlo" w:cs="Menlo"/>
          <w:sz w:val="17"/>
          <w:shd w:val="clear" w:fill="F0F0F0"/>
        </w:rPr>
        <w:t xml:space="preserve">AuthProviderPort.createAccount</w:t>
      </w:r>
      <w:r>
        <w:rPr/>
        <w:t xml:space="preserve">, it is the effective account-security policy for the whole product.</w:t>
      </w:r>
    </w:p>
    <w:p>
      <w:pPr/>
      <w:r>
        <w:rPr>
          <w:b/>
        </w:rPr>
        <w:t xml:space="preserve">Failure scenario.</w:t>
      </w:r>
      <w:r>
        <w:rPr/>
        <w:t xml:space="preserve"> A security-conscious user pastes a 32-character generated password. Registration fails with "Password must be between 5 and 16 characters", surfaced verbatim to the client via </w:t>
      </w:r>
      <w:r>
        <w:rPr>
          <w:rFonts w:ascii="Menlo" w:hAnsi="Menlo" w:cs="Menlo"/>
          <w:sz w:val="17"/>
          <w:shd w:val="clear" w:fill="F0F0F0"/>
        </w:rPr>
        <w:t xml:space="preserve">HttpsError("invalid-argument", error.message)</w:t>
      </w:r>
      <w:r>
        <w:rPr/>
        <w:t xml:space="preserve">. The user picks something short and memorable instead, and the product's aggregate credential strength is lower than if no policy existed.</w:t>
      </w:r>
    </w:p>
    <w:p>
      <w:pPr/>
      <w:r>
        <w:rPr>
          <w:b/>
        </w:rPr>
        <w:t xml:space="preserve">Remediation.</w:t>
      </w:r>
      <w:r>
        <w:rPr/>
        <w:t xml:space="preserve"> Raise </w:t>
      </w:r>
      <w:r>
        <w:rPr>
          <w:rFonts w:ascii="Menlo" w:hAnsi="Menlo" w:cs="Menlo"/>
          <w:sz w:val="17"/>
          <w:shd w:val="clear" w:fill="F0F0F0"/>
        </w:rPr>
        <w:t xml:space="preserve">MAX_LENGTH</w:t>
      </w:r>
      <w:r>
        <w:rPr/>
        <w:t xml:space="preserve"> to at least 64 (128 is a common choice; note bcrypt truncates at 72 bytes if the adapter uses it — confirm what the auth provider does before choosing). Raise </w:t>
      </w:r>
      <w:r>
        <w:rPr>
          <w:rFonts w:ascii="Menlo" w:hAnsi="Menlo" w:cs="Menlo"/>
          <w:sz w:val="17"/>
          <w:shd w:val="clear" w:fill="F0F0F0"/>
        </w:rPr>
        <w:t xml:space="preserve">MIN_LENGTH</w:t>
      </w:r>
      <w:r>
        <w:rPr/>
        <w:t xml:space="preserve"> to 8. Consider dropping the composition rules in favour of a breached-password check at the adapter layer. Because raising the maximum narrows nothing and widens acceptance, it is a </w:t>
      </w:r>
      <w:r>
        <w:rPr>
          <w:b/>
        </w:rPr>
        <w:t xml:space="preserve">minor</w:t>
      </w:r>
      <w:r>
        <w:rPr/>
        <w:t xml:space="preserve">-compatible change; raising the minimum is breaking for existing weak credentials and belongs in a major with a documented migration.</w:t>
      </w:r>
    </w:p>
    <w:p>
      <w:pPr/>
      <w:r>
        <w:rPr>
          <w:b/>
        </w:rPr>
        <w:t xml:space="preserve">Verification.</w:t>
      </w:r>
      <w:r>
        <w:rPr/>
        <w:t xml:space="preserve"> Extend </w:t>
      </w:r>
      <w:r>
        <w:rPr>
          <w:rFonts w:ascii="Menlo" w:hAnsi="Menlo" w:cs="Menlo"/>
          <w:sz w:val="17"/>
          <w:shd w:val="clear" w:fill="F0F0F0"/>
        </w:rPr>
        <w:t xml:space="preserve">password.vo.spec.ts</w:t>
      </w:r>
      <w:r>
        <w:rPr/>
        <w:t xml:space="preserve"> with boundary cases at 8, 64, and 65 characters, and confirm end-to-end that the auth adapter accepts the full range.</w:t>
      </w:r>
    </w:p>
    <w:p>
      <w:pPr>
        <w:pBdr>
          <w:bottom w:val="single" w:sz="6" w:space="1" w:color="CCCCCC"/>
        </w:pBdr>
      </w:pPr>
    </w:p>
    <w:p>
      <w:pPr>
        <w:pStyle w:val="Heading3"/>
      </w:pPr>
      <w:r>
        <w:rPr/>
        <w:t xml:space="preserve">M-9 — Critical and high dev-dependency advisories sit inside the privileged release job</w:t>
      </w:r>
    </w:p>
    <w:p>
      <w:pPr/>
      <w:r>
        <w:rPr>
          <w:b/>
        </w:rPr>
        <w:t xml:space="preserve">Dimension</w:t>
      </w:r>
      <w:r>
        <w:rPr/>
        <w:t xml:space="preserve"> 8 · </w:t>
      </w:r>
      <w:r>
        <w:rPr>
          <w:b/>
        </w:rPr>
        <w:t xml:space="preserve">Severity</w:t>
      </w:r>
      <w:r>
        <w:rPr/>
        <w:t xml:space="preserve"> Medium · </w:t>
      </w:r>
      <w:r>
        <w:rPr>
          <w:b/>
        </w:rPr>
        <w:t xml:space="preserve">Confidence</w:t>
      </w:r>
      <w:r>
        <w:rPr/>
        <w:t xml:space="preserve"> High · </w:t>
      </w:r>
      <w:r>
        <w:rPr>
          <w:b/>
        </w:rPr>
        <w:t xml:space="preserve">Confirmed</w:t>
      </w:r>
      <w:r>
        <w:rPr/>
        <w:t xml:space="preserve"> · </w:t>
      </w:r>
      <w:r>
        <w:rPr>
          <w:b/>
        </w:rPr>
        <w:t xml:space="preserve">Effort</w:t>
      </w:r>
      <w:r>
        <w:rPr/>
        <w:t xml:space="preserve"> Small (audit fix) / Medium (job split) · </w:t>
      </w:r>
      <w:r>
        <w:rPr>
          <w:b/>
        </w:rPr>
        <w:t xml:space="preserve">Timing</w:t>
      </w:r>
      <w:r>
        <w:rPr/>
        <w:t xml:space="preserve"> Next</w:t>
      </w:r>
    </w:p>
    <w:p>
      <w:pPr/>
      <w:r>
        <w:rPr>
          <w:b/>
        </w:rPr>
        <w:t xml:space="preserve">Evidence.</w:t>
      </w:r>
      <w:r>
        <w:rPr/>
        <w:t xml:space="preserve"> </w:t>
      </w:r>
      <w:r>
        <w:rPr>
          <w:rFonts w:ascii="Menlo" w:hAnsi="Menlo" w:cs="Menlo"/>
          <w:sz w:val="17"/>
          <w:shd w:val="clear" w:fill="F0F0F0"/>
        </w:rPr>
        <w:t xml:space="preserve">npm audit --omit=dev</w:t>
      </w:r>
      <w:r>
        <w:rPr/>
        <w:t xml:space="preserve"> returns </w:t>
      </w:r>
      <w:r>
        <w:rPr>
          <w:b/>
        </w:rPr>
        <w:t xml:space="preserve">0 vulnerabilities</w:t>
      </w:r>
      <w:r>
        <w:rPr/>
        <w:t xml:space="preserve"> (the package has zero runtime dependencies). </w:t>
      </w:r>
      <w:r>
        <w:rPr>
          <w:rFonts w:ascii="Menlo" w:hAnsi="Menlo" w:cs="Menlo"/>
          <w:sz w:val="17"/>
          <w:shd w:val="clear" w:fill="F0F0F0"/>
        </w:rPr>
        <w:t xml:space="preserve">npm audit</w:t>
      </w:r>
      <w:r>
        <w:rPr/>
        <w:t xml:space="preserve"> returns </w:t>
      </w:r>
      <w:r>
        <w:rPr>
          <w:b/>
        </w:rPr>
        <w:t xml:space="preserve">7 vulnerabilities (1 critical, 5 high, 1 moderate)</w:t>
      </w:r>
      <w:r>
        <w:rPr/>
        <w:t xml:space="preserve">, all dev-only:</w:t>
      </w:r>
    </w:p>
    <w:tbl>
      <w:tblPr>
        <w:tblW w:w="93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Pr>
      <w:tblGrid>
        <w:gridCol w:w="3120"/>
        <w:gridCol w:w="3120"/>
        <w:gridCol w:w="3120"/>
      </w:tblGrid>
      <w:tr>
        <w:trPr>
          <w:tblHeader/>
        </w:trPr>
        <w:tc>
          <w:tcPr>
            <w:tcW w:w="3120" w:type="dxa"/>
            <w:shd w:val="clear" w:fill="E8E8E8"/>
            <w:tcMar>
              <w:top w:w="60" w:type="dxa"/>
              <w:bottom w:w="60" w:type="dxa"/>
              <w:left w:w="80" w:type="dxa"/>
              <w:right w:w="80" w:type="dxa"/>
            </w:tcMar>
          </w:tcPr>
          <w:p>
            <w:pPr>
              <w:pStyle w:val="TableText"/>
            </w:pPr>
            <w:r>
              <w:rPr>
                <w:b/>
              </w:rPr>
              <w:t xml:space="preserve">Severity</w:t>
            </w:r>
          </w:p>
        </w:tc>
        <w:tc>
          <w:tcPr>
            <w:tcW w:w="3120" w:type="dxa"/>
            <w:shd w:val="clear" w:fill="E8E8E8"/>
            <w:tcMar>
              <w:top w:w="60" w:type="dxa"/>
              <w:bottom w:w="60" w:type="dxa"/>
              <w:left w:w="80" w:type="dxa"/>
              <w:right w:w="80" w:type="dxa"/>
            </w:tcMar>
          </w:tcPr>
          <w:p>
            <w:pPr>
              <w:pStyle w:val="TableText"/>
            </w:pPr>
            <w:r>
              <w:rPr>
                <w:b/>
              </w:rPr>
              <w:t xml:space="preserve">Package</w:t>
            </w:r>
          </w:p>
        </w:tc>
        <w:tc>
          <w:tcPr>
            <w:tcW w:w="3120" w:type="dxa"/>
            <w:shd w:val="clear" w:fill="E8E8E8"/>
            <w:tcMar>
              <w:top w:w="60" w:type="dxa"/>
              <w:bottom w:w="60" w:type="dxa"/>
              <w:left w:w="80" w:type="dxa"/>
              <w:right w:w="80" w:type="dxa"/>
            </w:tcMar>
          </w:tcPr>
          <w:p>
            <w:pPr>
              <w:pStyle w:val="TableText"/>
            </w:pPr>
            <w:r>
              <w:rPr>
                <w:b/>
              </w:rPr>
              <w:t xml:space="preserve">Path</w:t>
            </w:r>
          </w:p>
        </w:tc>
      </w:tr>
      <w:tr>
        <w:tc>
          <w:tcPr>
            <w:tcW w:w="3120" w:type="dxa"/>
            <w:tcMar>
              <w:top w:w="60" w:type="dxa"/>
              <w:bottom w:w="60" w:type="dxa"/>
              <w:left w:w="80" w:type="dxa"/>
              <w:right w:w="80" w:type="dxa"/>
            </w:tcMar>
          </w:tcPr>
          <w:p>
            <w:pPr>
              <w:pStyle w:val="TableText"/>
            </w:pPr>
            <w:r>
              <w:rPr>
                <w:b/>
              </w:rPr>
              <w:t xml:space="preserve">Critical</w:t>
            </w:r>
          </w:p>
        </w:tc>
        <w:tc>
          <w:tcPr>
            <w:tcW w:w="3120" w:type="dxa"/>
            <w:tcMar>
              <w:top w:w="60" w:type="dxa"/>
              <w:bottom w:w="60" w:type="dxa"/>
              <w:left w:w="80" w:type="dxa"/>
              <w:right w:w="80" w:type="dxa"/>
            </w:tcMar>
          </w:tcPr>
          <w:p>
            <w:pPr>
              <w:pStyle w:val="TableText"/>
            </w:pPr>
            <w:r>
              <w:rPr>
                <w:rFonts w:ascii="Menlo" w:hAnsi="Menlo" w:cs="Menlo"/>
                <w:sz w:val="17"/>
                <w:shd w:val="clear" w:fill="F0F0F0"/>
              </w:rPr>
              <w:t xml:space="preserve">tar</w:t>
            </w:r>
          </w:p>
        </w:tc>
        <w:tc>
          <w:tcPr>
            <w:tcW w:w="3120" w:type="dxa"/>
            <w:tcMar>
              <w:top w:w="60" w:type="dxa"/>
              <w:bottom w:w="60" w:type="dxa"/>
              <w:left w:w="80" w:type="dxa"/>
              <w:right w:w="80" w:type="dxa"/>
            </w:tcMar>
          </w:tcPr>
          <w:p>
            <w:pPr>
              <w:pStyle w:val="TableText"/>
            </w:pPr>
            <w:r>
              <w:rPr/>
              <w:t xml:space="preserve">node-tar: PAX numeric path type confusion; unbounded decompression DoS</w:t>
            </w:r>
          </w:p>
        </w:tc>
      </w:tr>
      <w:tr>
        <w:tc>
          <w:tcPr>
            <w:tcW w:w="3120" w:type="dxa"/>
            <w:tcMar>
              <w:top w:w="60" w:type="dxa"/>
              <w:bottom w:w="60" w:type="dxa"/>
              <w:left w:w="80" w:type="dxa"/>
              <w:right w:w="80" w:type="dxa"/>
            </w:tcMar>
          </w:tcPr>
          <w:p>
            <w:pPr>
              <w:pStyle w:val="TableText"/>
            </w:pPr>
            <w:r>
              <w:rPr/>
              <w:t xml:space="preserve">High</w:t>
            </w:r>
          </w:p>
        </w:tc>
        <w:tc>
          <w:tcPr>
            <w:tcW w:w="3120" w:type="dxa"/>
            <w:tcMar>
              <w:top w:w="60" w:type="dxa"/>
              <w:bottom w:w="60" w:type="dxa"/>
              <w:left w:w="80" w:type="dxa"/>
              <w:right w:w="80" w:type="dxa"/>
            </w:tcMar>
          </w:tcPr>
          <w:p>
            <w:pPr>
              <w:pStyle w:val="TableText"/>
            </w:pPr>
            <w:r>
              <w:rPr>
                <w:rFonts w:ascii="Menlo" w:hAnsi="Menlo" w:cs="Menlo"/>
                <w:sz w:val="17"/>
                <w:shd w:val="clear" w:fill="F0F0F0"/>
              </w:rPr>
              <w:t xml:space="preserve">undici</w:t>
            </w:r>
          </w:p>
        </w:tc>
        <w:tc>
          <w:tcPr>
            <w:tcW w:w="3120" w:type="dxa"/>
            <w:tcMar>
              <w:top w:w="60" w:type="dxa"/>
              <w:bottom w:w="60" w:type="dxa"/>
              <w:left w:w="80" w:type="dxa"/>
              <w:right w:w="80" w:type="dxa"/>
            </w:tcMar>
          </w:tcPr>
          <w:p>
            <w:pPr>
              <w:pStyle w:val="TableText"/>
            </w:pPr>
            <w:r>
              <w:rPr/>
              <w:t xml:space="preserve">via </w:t>
            </w:r>
            <w:r>
              <w:rPr>
                <w:rFonts w:ascii="Menlo" w:hAnsi="Menlo" w:cs="Menlo"/>
                <w:sz w:val="17"/>
                <w:shd w:val="clear" w:fill="F0F0F0"/>
              </w:rPr>
              <w:t xml:space="preserve">@semantic-release/github@12.0.8</w:t>
            </w:r>
            <w:r>
              <w:rPr/>
              <w:t xml:space="preserve">, </w:t>
            </w:r>
            <w:r>
              <w:rPr>
                <w:rFonts w:ascii="Menlo" w:hAnsi="Menlo" w:cs="Menlo"/>
                <w:sz w:val="17"/>
                <w:shd w:val="clear" w:fill="F0F0F0"/>
              </w:rPr>
              <w:t xml:space="preserve">@semantic-release/npm@13.1.5</w:t>
            </w:r>
            <w:r>
              <w:rPr/>
              <w:t xml:space="preserve"> to </w:t>
            </w:r>
            <w:r>
              <w:rPr>
                <w:rFonts w:ascii="Menlo" w:hAnsi="Menlo" w:cs="Menlo"/>
                <w:sz w:val="17"/>
                <w:shd w:val="clear" w:fill="F0F0F0"/>
              </w:rPr>
              <w:t xml:space="preserve">@actions/http-client</w:t>
            </w:r>
            <w:r>
              <w:rPr/>
              <w:t xml:space="preserve">, </w:t>
            </w:r>
            <w:r>
              <w:rPr>
                <w:rFonts w:ascii="Menlo" w:hAnsi="Menlo" w:cs="Menlo"/>
                <w:sz w:val="17"/>
                <w:shd w:val="clear" w:fill="F0F0F0"/>
              </w:rPr>
              <w:t xml:space="preserve">npm</w:t>
            </w:r>
            <w:r>
              <w:rPr/>
              <w:t xml:space="preserve"> to </w:t>
            </w:r>
            <w:r>
              <w:rPr>
                <w:rFonts w:ascii="Menlo" w:hAnsi="Menlo" w:cs="Menlo"/>
                <w:sz w:val="17"/>
                <w:shd w:val="clear" w:fill="F0F0F0"/>
              </w:rPr>
              <w:t xml:space="preserve">node-gyp</w:t>
            </w:r>
          </w:p>
        </w:tc>
      </w:tr>
      <w:tr>
        <w:tc>
          <w:tcPr>
            <w:tcW w:w="3120" w:type="dxa"/>
            <w:tcMar>
              <w:top w:w="60" w:type="dxa"/>
              <w:bottom w:w="60" w:type="dxa"/>
              <w:left w:w="80" w:type="dxa"/>
              <w:right w:w="80" w:type="dxa"/>
            </w:tcMar>
          </w:tcPr>
          <w:p>
            <w:pPr>
              <w:pStyle w:val="TableText"/>
            </w:pPr>
            <w:r>
              <w:rPr/>
              <w:t xml:space="preserve">High</w:t>
            </w:r>
          </w:p>
        </w:tc>
        <w:tc>
          <w:tcPr>
            <w:tcW w:w="3120" w:type="dxa"/>
            <w:tcMar>
              <w:top w:w="60" w:type="dxa"/>
              <w:bottom w:w="60" w:type="dxa"/>
              <w:left w:w="80" w:type="dxa"/>
              <w:right w:w="80" w:type="dxa"/>
            </w:tcMar>
          </w:tcPr>
          <w:p>
            <w:pPr>
              <w:pStyle w:val="TableText"/>
            </w:pPr>
            <w:r>
              <w:rPr>
                <w:rFonts w:ascii="Menlo" w:hAnsi="Menlo" w:cs="Menlo"/>
                <w:sz w:val="17"/>
                <w:shd w:val="clear" w:fill="F0F0F0"/>
              </w:rPr>
              <w:t xml:space="preserve">ip-address</w:t>
            </w:r>
          </w:p>
        </w:tc>
        <w:tc>
          <w:tcPr>
            <w:tcW w:w="3120" w:type="dxa"/>
            <w:tcMar>
              <w:top w:w="60" w:type="dxa"/>
              <w:bottom w:w="60" w:type="dxa"/>
              <w:left w:w="80" w:type="dxa"/>
              <w:right w:w="80" w:type="dxa"/>
            </w:tcMar>
          </w:tcPr>
          <w:p>
            <w:pPr>
              <w:pStyle w:val="TableText"/>
            </w:pPr>
            <w:r>
              <w:rPr/>
              <w:t xml:space="preserve">Address4 octal/decimal confusion, leading to SSRF and trust-boundary bypass</w:t>
            </w:r>
          </w:p>
        </w:tc>
      </w:tr>
      <w:tr>
        <w:tc>
          <w:tcPr>
            <w:tcW w:w="3120" w:type="dxa"/>
            <w:tcMar>
              <w:top w:w="60" w:type="dxa"/>
              <w:bottom w:w="60" w:type="dxa"/>
              <w:left w:w="80" w:type="dxa"/>
              <w:right w:w="80" w:type="dxa"/>
            </w:tcMar>
          </w:tcPr>
          <w:p>
            <w:pPr>
              <w:pStyle w:val="TableText"/>
            </w:pPr>
            <w:r>
              <w:rPr/>
              <w:t xml:space="preserve">High</w:t>
            </w:r>
          </w:p>
        </w:tc>
        <w:tc>
          <w:tcPr>
            <w:tcW w:w="3120" w:type="dxa"/>
            <w:tcMar>
              <w:top w:w="60" w:type="dxa"/>
              <w:bottom w:w="60" w:type="dxa"/>
              <w:left w:w="80" w:type="dxa"/>
              <w:right w:w="80" w:type="dxa"/>
            </w:tcMar>
          </w:tcPr>
          <w:p>
            <w:pPr>
              <w:pStyle w:val="TableText"/>
            </w:pPr>
            <w:r>
              <w:rPr>
                <w:rFonts w:ascii="Menlo" w:hAnsi="Menlo" w:cs="Menlo"/>
                <w:sz w:val="17"/>
                <w:shd w:val="clear" w:fill="F0F0F0"/>
              </w:rPr>
              <w:t xml:space="preserve">fast-uri</w:t>
            </w:r>
            <w:r>
              <w:rPr/>
              <w:t xml:space="preserve">, </w:t>
            </w:r>
            <w:r>
              <w:rPr>
                <w:rFonts w:ascii="Menlo" w:hAnsi="Menlo" w:cs="Menlo"/>
                <w:sz w:val="17"/>
                <w:shd w:val="clear" w:fill="F0F0F0"/>
              </w:rPr>
              <w:t xml:space="preserve">js-yaml</w:t>
            </w:r>
            <w:r>
              <w:rPr/>
              <w:t xml:space="preserve">, </w:t>
            </w:r>
            <w:r>
              <w:rPr>
                <w:rFonts w:ascii="Menlo" w:hAnsi="Menlo" w:cs="Menlo"/>
                <w:sz w:val="17"/>
                <w:shd w:val="clear" w:fill="F0F0F0"/>
              </w:rPr>
              <w:t xml:space="preserve">brace-expansion</w:t>
            </w:r>
          </w:p>
        </w:tc>
        <w:tc>
          <w:tcPr>
            <w:tcW w:w="3120" w:type="dxa"/>
            <w:tcMar>
              <w:top w:w="60" w:type="dxa"/>
              <w:bottom w:w="60" w:type="dxa"/>
              <w:left w:w="80" w:type="dxa"/>
              <w:right w:w="80" w:type="dxa"/>
            </w:tcMar>
          </w:tcPr>
          <w:p>
            <w:pPr>
              <w:pStyle w:val="TableText"/>
            </w:pPr>
            <w:r>
              <w:rPr/>
              <w:t xml:space="preserve">host confusion; quadratic-complexity DoS</w:t>
            </w:r>
          </w:p>
        </w:tc>
      </w:tr>
    </w:tbl>
    <w:p>
      <w:pPr>
        <w:spacing w:after="120"/>
      </w:pPr>
    </w:p>
    <w:p>
      <w:pPr/>
      <w:r>
        <w:rPr>
          <w:b/>
        </w:rPr>
        <w:t xml:space="preserve">Impact.</w:t>
      </w:r>
      <w:r>
        <w:rPr/>
        <w:t xml:space="preserve"> No consumer is exposed — none of this ships. But these packages execute in the </w:t>
      </w:r>
      <w:r>
        <w:rPr>
          <w:rFonts w:ascii="Menlo" w:hAnsi="Menlo" w:cs="Menlo"/>
          <w:sz w:val="17"/>
          <w:shd w:val="clear" w:fill="F0F0F0"/>
        </w:rPr>
        <w:t xml:space="preserve">release</w:t>
      </w:r>
      <w:r>
        <w:rPr/>
        <w:t xml:space="preserve"> job, which holds </w:t>
      </w:r>
      <w:r>
        <w:rPr>
          <w:rFonts w:ascii="Menlo" w:hAnsi="Menlo" w:cs="Menlo"/>
          <w:sz w:val="17"/>
          <w:shd w:val="clear" w:fill="F0F0F0"/>
        </w:rPr>
        <w:t xml:space="preserve">contents: write</w:t>
      </w:r>
      <w:r>
        <w:rPr/>
        <w:t xml:space="preserve">, </w:t>
      </w:r>
      <w:r>
        <w:rPr>
          <w:rFonts w:ascii="Menlo" w:hAnsi="Menlo" w:cs="Menlo"/>
          <w:sz w:val="17"/>
          <w:shd w:val="clear" w:fill="F0F0F0"/>
        </w:rPr>
        <w:t xml:space="preserve">issues: write</w:t>
      </w:r>
      <w:r>
        <w:rPr/>
        <w:t xml:space="preserve">, </w:t>
      </w:r>
      <w:r>
        <w:rPr>
          <w:rFonts w:ascii="Menlo" w:hAnsi="Menlo" w:cs="Menlo"/>
          <w:sz w:val="17"/>
          <w:shd w:val="clear" w:fill="F0F0F0"/>
        </w:rPr>
        <w:t xml:space="preserve">pull-requests: write</w:t>
      </w:r>
      <w:r>
        <w:rPr/>
        <w:t xml:space="preserve">, and </w:t>
      </w:r>
      <w:r>
        <w:rPr>
          <w:rFonts w:ascii="Menlo" w:hAnsi="Menlo" w:cs="Menlo"/>
          <w:sz w:val="17"/>
          <w:shd w:val="clear" w:fill="F0F0F0"/>
        </w:rPr>
        <w:t xml:space="preserve">id-token: write</w:t>
      </w:r>
      <w:r>
        <w:rPr/>
        <w:t xml:space="preserve"> (npm publishing rights via OIDC) — the highest-privilege context in the repository. </w:t>
      </w:r>
      <w:r>
        <w:rPr>
          <w:rFonts w:ascii="Menlo" w:hAnsi="Menlo" w:cs="Menlo"/>
          <w:sz w:val="17"/>
          <w:shd w:val="clear" w:fill="F0F0F0"/>
        </w:rPr>
        <w:t xml:space="preserve">tar</w:t>
      </w:r>
      <w:r>
        <w:rPr/>
        <w:t xml:space="preserve"> and </w:t>
      </w:r>
      <w:r>
        <w:rPr>
          <w:rFonts w:ascii="Menlo" w:hAnsi="Menlo" w:cs="Menlo"/>
          <w:sz w:val="17"/>
          <w:shd w:val="clear" w:fill="F0F0F0"/>
        </w:rPr>
        <w:t xml:space="preserve">ip-address</w:t>
      </w:r>
      <w:r>
        <w:rPr/>
        <w:t xml:space="preserve"> in particular process remote-controlled input (registry tarballs, API responses) inside that context.</w:t>
      </w:r>
    </w:p>
    <w:p>
      <w:pPr/>
      <w:r>
        <w:rPr>
          <w:b/>
        </w:rPr>
        <w:t xml:space="preserve">Failure scenario.</w:t>
      </w:r>
      <w:r>
        <w:rPr/>
        <w:t xml:space="preserve"> A compromised or malicious transitive dependency in the semantic-release tree exploits one of these during a release run, obtains the short-lived OIDC token, and publishes a trojaned version of the package under valid provenance. The provenance attestation would be genuine, making detection substantially harder.</w:t>
      </w:r>
    </w:p>
    <w:p>
      <w:pPr/>
      <w:r>
        <w:rPr>
          <w:b/>
        </w:rPr>
        <w:t xml:space="preserve">Remediation.</w:t>
      </w:r>
      <w:r>
        <w:rPr/>
        <w:t xml:space="preserve"> Run </w:t>
      </w:r>
      <w:r>
        <w:rPr>
          <w:rFonts w:ascii="Menlo" w:hAnsi="Menlo" w:cs="Menlo"/>
          <w:sz w:val="17"/>
          <w:shd w:val="clear" w:fill="F0F0F0"/>
        </w:rPr>
        <w:t xml:space="preserve">npm audit fix</w:t>
      </w:r>
      <w:r>
        <w:rPr/>
        <w:t xml:space="preserve"> and keep the tree current (Dependabot is configured and grouping dev updates — verify those PRs are actually being merged, since several advisories predate the last dev bump). Add </w:t>
      </w:r>
      <w:r>
        <w:rPr>
          <w:rFonts w:ascii="Menlo" w:hAnsi="Menlo" w:cs="Menlo"/>
          <w:sz w:val="17"/>
          <w:shd w:val="clear" w:fill="F0F0F0"/>
        </w:rPr>
        <w:t xml:space="preserve">npm audit --audit-level=high</w:t>
      </w:r>
      <w:r>
        <w:rPr/>
        <w:t xml:space="preserve"> as a </w:t>
      </w:r>
      <w:r>
        <w:rPr>
          <w:b/>
        </w:rPr>
        <w:t xml:space="preserve">non-blocking</w:t>
      </w:r>
      <w:r>
        <w:rPr/>
        <w:t xml:space="preserve"> CI step so drift is visible. Consider splitting the release into a build job (no privileges, uploads an artifact) and a minimal publish job (privileges, downloads the artifact) so the large dev tree never runs alongside the OIDC token.</w:t>
      </w:r>
    </w:p>
    <w:p>
      <w:pPr/>
      <w:r>
        <w:rPr>
          <w:b/>
        </w:rPr>
        <w:t xml:space="preserve">Verification.</w:t>
      </w:r>
      <w:r>
        <w:rPr/>
        <w:t xml:space="preserve"> </w:t>
      </w:r>
      <w:r>
        <w:rPr>
          <w:rFonts w:ascii="Menlo" w:hAnsi="Menlo" w:cs="Menlo"/>
          <w:sz w:val="17"/>
          <w:shd w:val="clear" w:fill="F0F0F0"/>
        </w:rPr>
        <w:t xml:space="preserve">npm audit</w:t>
      </w:r>
      <w:r>
        <w:rPr/>
        <w:t xml:space="preserve"> reports no critical or high findings after the fix; confirm the release job's dependency tree by inspecting its </w:t>
      </w:r>
      <w:r>
        <w:rPr>
          <w:rFonts w:ascii="Menlo" w:hAnsi="Menlo" w:cs="Menlo"/>
          <w:sz w:val="17"/>
          <w:shd w:val="clear" w:fill="F0F0F0"/>
        </w:rPr>
        <w:t xml:space="preserve">npm ci</w:t>
      </w:r>
      <w:r>
        <w:rPr/>
        <w:t xml:space="preserve"> output.</w:t>
      </w:r>
    </w:p>
    <w:p>
      <w:pPr>
        <w:pBdr>
          <w:bottom w:val="single" w:sz="6" w:space="1" w:color="CCCCCC"/>
        </w:pBdr>
      </w:pPr>
    </w:p>
    <w:p>
      <w:pPr>
        <w:pStyle w:val="Heading3"/>
      </w:pPr>
      <w:r>
        <w:rPr/>
        <w:t xml:space="preserve">M-10 — No automated public-API compatibility checking</w:t>
      </w:r>
    </w:p>
    <w:p>
      <w:pPr/>
      <w:r>
        <w:rPr>
          <w:b/>
        </w:rPr>
        <w:t xml:space="preserve">Dimension</w:t>
      </w:r>
      <w:r>
        <w:rPr/>
        <w:t xml:space="preserve"> 4, 14 · </w:t>
      </w:r>
      <w:r>
        <w:rPr>
          <w:b/>
        </w:rPr>
        <w:t xml:space="preserve">Severity</w:t>
      </w:r>
      <w:r>
        <w:rPr/>
        <w:t xml:space="preserve"> Medium · </w:t>
      </w:r>
      <w:r>
        <w:rPr>
          <w:b/>
        </w:rPr>
        <w:t xml:space="preserve">Confidence</w:t>
      </w:r>
      <w:r>
        <w:rPr/>
        <w:t xml:space="preserve"> High · </w:t>
      </w:r>
      <w:r>
        <w:rPr>
          <w:b/>
        </w:rPr>
        <w:t xml:space="preserve">Confirmed</w:t>
      </w:r>
      <w:r>
        <w:rPr/>
        <w:t xml:space="preserve"> · </w:t>
      </w:r>
      <w:r>
        <w:rPr>
          <w:b/>
        </w:rPr>
        <w:t xml:space="preserve">Effort</w:t>
      </w:r>
      <w:r>
        <w:rPr/>
        <w:t xml:space="preserve"> Medium · </w:t>
      </w:r>
      <w:r>
        <w:rPr>
          <w:b/>
        </w:rPr>
        <w:t xml:space="preserve">Timing</w:t>
      </w:r>
      <w:r>
        <w:rPr/>
        <w:t xml:space="preserve"> Next</w:t>
      </w:r>
    </w:p>
    <w:p>
      <w:pPr/>
      <w:r>
        <w:rPr>
          <w:b/>
        </w:rPr>
        <w:t xml:space="preserve">Evidence.</w:t>
      </w:r>
      <w:r>
        <w:rPr/>
        <w:t xml:space="preserve"> The quality gate runs lint, typecheck, type-specs, tests, coverage, Sonar, and build. </w:t>
      </w:r>
      <w:r>
        <w:rPr>
          <w:rFonts w:ascii="Menlo" w:hAnsi="Menlo" w:cs="Menlo"/>
          <w:sz w:val="17"/>
          <w:shd w:val="clear" w:fill="F0F0F0"/>
        </w:rPr>
        <w:t xml:space="preserve">publint</w:t>
      </w:r>
      <w:r>
        <w:rPr/>
        <w:t xml:space="preserve"> runs inside </w:t>
      </w:r>
      <w:r>
        <w:rPr>
          <w:rFonts w:ascii="Menlo" w:hAnsi="Menlo" w:cs="Menlo"/>
          <w:sz w:val="17"/>
          <w:shd w:val="clear" w:fill="F0F0F0"/>
        </w:rPr>
        <w:t xml:space="preserve">build</w:t>
      </w:r>
      <w:r>
        <w:rPr/>
        <w:t xml:space="preserve"> — it validates </w:t>
      </w:r>
      <w:r>
        <w:rPr>
          <w:i/>
        </w:rPr>
        <w:t xml:space="preserve">packaging</w:t>
      </w:r>
      <w:r>
        <w:rPr/>
        <w:t xml:space="preserve"> (exports shape, file presence, module conditions) and correctly reports "All good!", but it has no notion of API surface. Nothing compares the exported types of </w:t>
      </w:r>
      <w:r>
        <w:rPr>
          <w:rFonts w:ascii="Menlo" w:hAnsi="Menlo" w:cs="Menlo"/>
          <w:sz w:val="17"/>
          <w:shd w:val="clear" w:fill="F0F0F0"/>
        </w:rPr>
        <w:t xml:space="preserve">HEAD</w:t>
      </w:r>
      <w:r>
        <w:rPr/>
        <w:t xml:space="preserve"> against the last published version. This is precisely the gap that let H-1 reach the registry unnoticed.</w:t>
      </w:r>
    </w:p>
    <w:p>
      <w:pPr/>
      <w:r>
        <w:rPr>
          <w:b/>
        </w:rPr>
        <w:t xml:space="preserve">Impact.</w:t>
      </w:r>
      <w:r>
        <w:rPr/>
        <w:t xml:space="preserve"> Removing an exported symbol, narrowing a parameter, or widening a return type produces zero CI signal. The only defence is commit-message discipline, which H-1 proves is insufficient.</w:t>
      </w:r>
    </w:p>
    <w:p>
      <w:pPr/>
      <w:r>
        <w:rPr>
          <w:b/>
        </w:rPr>
        <w:t xml:space="preserve">Remediation.</w:t>
      </w:r>
      <w:r>
        <w:rPr/>
        <w:t xml:space="preserve"> Add an API-surface gate. Two complementary options:</w:t>
      </w:r>
    </w:p>
    <w:p>
      <w:pPr>
        <w:pStyle w:val="ListText"/>
      </w:pPr>
      <w:r>
        <w:rPr/>
        <w:t xml:space="preserve">•  </w:t>
      </w:r>
      <w:r>
        <w:rPr>
          <w:rFonts w:ascii="Menlo" w:hAnsi="Menlo" w:cs="Menlo"/>
          <w:sz w:val="17"/>
          <w:shd w:val="clear" w:fill="F0F0F0"/>
        </w:rPr>
        <w:t xml:space="preserve">@microsoft/api-extractor</w:t>
      </w:r>
      <w:r>
        <w:rPr/>
        <w:t xml:space="preserve"> with a committed </w:t>
      </w:r>
      <w:r>
        <w:rPr>
          <w:rFonts w:ascii="Menlo" w:hAnsi="Menlo" w:cs="Menlo"/>
          <w:sz w:val="17"/>
          <w:shd w:val="clear" w:fill="F0F0F0"/>
        </w:rPr>
        <w:t xml:space="preserve">.api.md</w:t>
      </w:r>
      <w:r>
        <w:rPr/>
        <w:t xml:space="preserve"> report — a PR that changes the public surface must update the report, making the change visible in review.</w:t>
      </w:r>
    </w:p>
    <w:p>
      <w:pPr>
        <w:pStyle w:val="ListText"/>
      </w:pPr>
      <w:r>
        <w:rPr/>
        <w:t xml:space="preserve">•  A CI step that packs </w:t>
      </w:r>
      <w:r>
        <w:rPr>
          <w:rFonts w:ascii="Menlo" w:hAnsi="Menlo" w:cs="Menlo"/>
          <w:sz w:val="17"/>
          <w:shd w:val="clear" w:fill="F0F0F0"/>
        </w:rPr>
        <w:t xml:space="preserve">HEAD</w:t>
      </w:r>
      <w:r>
        <w:rPr/>
        <w:t xml:space="preserve">, packs the current </w:t>
      </w:r>
      <w:r>
        <w:rPr>
          <w:rFonts w:ascii="Menlo" w:hAnsi="Menlo" w:cs="Menlo"/>
          <w:sz w:val="17"/>
          <w:shd w:val="clear" w:fill="F0F0F0"/>
        </w:rPr>
        <w:t xml:space="preserve">latest</w:t>
      </w:r>
      <w:r>
        <w:rPr/>
        <w:t xml:space="preserve"> from npm, and diffs the </w:t>
      </w:r>
      <w:r>
        <w:rPr>
          <w:rFonts w:ascii="Menlo" w:hAnsi="Menlo" w:cs="Menlo"/>
          <w:sz w:val="17"/>
          <w:shd w:val="clear" w:fill="F0F0F0"/>
        </w:rPr>
        <w:t xml:space="preserve">.d.ts</w:t>
      </w:r>
      <w:r>
        <w:rPr/>
        <w:t xml:space="preserve"> files, failing on any removal unless the PR is labelled </w:t>
      </w:r>
      <w:r>
        <w:rPr>
          <w:rFonts w:ascii="Menlo" w:hAnsi="Menlo" w:cs="Menlo"/>
          <w:sz w:val="17"/>
          <w:shd w:val="clear" w:fill="F0F0F0"/>
        </w:rPr>
        <w:t xml:space="preserve">breaking</w:t>
      </w:r>
      <w:r>
        <w:rPr/>
        <w:t xml:space="preserve">.</w:t>
      </w:r>
    </w:p>
    <w:p>
      <w:pPr/>
      <w:r>
        <w:rPr/>
        <w:t xml:space="preserve">Also add </w:t>
      </w:r>
      <w:r>
        <w:rPr>
          <w:rFonts w:ascii="Menlo" w:hAnsi="Menlo" w:cs="Menlo"/>
          <w:sz w:val="17"/>
          <w:shd w:val="clear" w:fill="F0F0F0"/>
        </w:rPr>
        <w:t xml:space="preserve">@arethetypeswrong/cli</w:t>
      </w:r>
      <w:r>
        <w:rPr/>
        <w:t xml:space="preserve"> (</w:t>
      </w:r>
      <w:r>
        <w:rPr>
          <w:rFonts w:ascii="Menlo" w:hAnsi="Menlo" w:cs="Menlo"/>
          <w:sz w:val="17"/>
          <w:shd w:val="clear" w:fill="F0F0F0"/>
        </w:rPr>
        <w:t xml:space="preserve">attw --pack</w:t>
      </w:r>
      <w:r>
        <w:rPr/>
        <w:t xml:space="preserve">), which catches types-versus-runtime resolution mismatches across module modes that </w:t>
      </w:r>
      <w:r>
        <w:rPr>
          <w:rFonts w:ascii="Menlo" w:hAnsi="Menlo" w:cs="Menlo"/>
          <w:sz w:val="17"/>
          <w:shd w:val="clear" w:fill="F0F0F0"/>
        </w:rPr>
        <w:t xml:space="preserve">publint</w:t>
      </w:r>
      <w:r>
        <w:rPr/>
        <w:t xml:space="preserve"> does not.</w:t>
      </w:r>
    </w:p>
    <w:p>
      <w:pPr/>
      <w:r>
        <w:rPr>
          <w:b/>
        </w:rPr>
        <w:t xml:space="preserve">Verification.</w:t>
      </w:r>
      <w:r>
        <w:rPr/>
        <w:t xml:space="preserve"> Open a scratch PR that deletes an exported symbol and confirm CI fails.</w:t>
      </w:r>
    </w:p>
    <w:p>
      <w:pPr>
        <w:pBdr>
          <w:bottom w:val="single" w:sz="6" w:space="1" w:color="CCCCCC"/>
        </w:pBdr>
      </w:pPr>
    </w:p>
    <w:p>
      <w:pPr>
        <w:pStyle w:val="Heading2"/>
      </w:pPr>
      <w:r>
        <w:rPr/>
        <w:t xml:space="preserve">LOW</w:t>
      </w:r>
    </w:p>
    <w:tbl>
      <w:tblPr>
        <w:tblW w:w="93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Pr>
      <w:tblGrid>
        <w:gridCol w:w="1337"/>
        <w:gridCol w:w="1337"/>
        <w:gridCol w:w="1337"/>
        <w:gridCol w:w="1337"/>
        <w:gridCol w:w="1337"/>
        <w:gridCol w:w="1337"/>
        <w:gridCol w:w="1337"/>
      </w:tblGrid>
      <w:tr>
        <w:trPr>
          <w:tblHeader/>
        </w:trPr>
        <w:tc>
          <w:tcPr>
            <w:tcW w:w="1337" w:type="dxa"/>
            <w:shd w:val="clear" w:fill="E8E8E8"/>
            <w:tcMar>
              <w:top w:w="60" w:type="dxa"/>
              <w:bottom w:w="60" w:type="dxa"/>
              <w:left w:w="80" w:type="dxa"/>
              <w:right w:w="80" w:type="dxa"/>
            </w:tcMar>
          </w:tcPr>
          <w:p>
            <w:pPr>
              <w:pStyle w:val="TableText"/>
            </w:pPr>
            <w:r>
              <w:rPr>
                <w:b/>
              </w:rPr>
              <w:t xml:space="preserve">ID</w:t>
            </w:r>
          </w:p>
        </w:tc>
        <w:tc>
          <w:tcPr>
            <w:tcW w:w="1337" w:type="dxa"/>
            <w:shd w:val="clear" w:fill="E8E8E8"/>
            <w:tcMar>
              <w:top w:w="60" w:type="dxa"/>
              <w:bottom w:w="60" w:type="dxa"/>
              <w:left w:w="80" w:type="dxa"/>
              <w:right w:w="80" w:type="dxa"/>
            </w:tcMar>
          </w:tcPr>
          <w:p>
            <w:pPr>
              <w:pStyle w:val="TableText"/>
            </w:pPr>
            <w:r>
              <w:rPr>
                <w:b/>
              </w:rPr>
              <w:t xml:space="preserve">Title</w:t>
            </w:r>
          </w:p>
        </w:tc>
        <w:tc>
          <w:tcPr>
            <w:tcW w:w="1337" w:type="dxa"/>
            <w:shd w:val="clear" w:fill="E8E8E8"/>
            <w:tcMar>
              <w:top w:w="60" w:type="dxa"/>
              <w:bottom w:w="60" w:type="dxa"/>
              <w:left w:w="80" w:type="dxa"/>
              <w:right w:w="80" w:type="dxa"/>
            </w:tcMar>
          </w:tcPr>
          <w:p>
            <w:pPr>
              <w:pStyle w:val="TableText"/>
            </w:pPr>
            <w:r>
              <w:rPr>
                <w:b/>
              </w:rPr>
              <w:t xml:space="preserve">Dimension</w:t>
            </w:r>
          </w:p>
        </w:tc>
        <w:tc>
          <w:tcPr>
            <w:tcW w:w="1337" w:type="dxa"/>
            <w:shd w:val="clear" w:fill="E8E8E8"/>
            <w:tcMar>
              <w:top w:w="60" w:type="dxa"/>
              <w:bottom w:w="60" w:type="dxa"/>
              <w:left w:w="80" w:type="dxa"/>
              <w:right w:w="80" w:type="dxa"/>
            </w:tcMar>
          </w:tcPr>
          <w:p>
            <w:pPr>
              <w:pStyle w:val="TableText"/>
            </w:pPr>
            <w:r>
              <w:rPr>
                <w:b/>
              </w:rPr>
              <w:t xml:space="preserve">Confidence</w:t>
            </w:r>
          </w:p>
        </w:tc>
        <w:tc>
          <w:tcPr>
            <w:tcW w:w="1337" w:type="dxa"/>
            <w:shd w:val="clear" w:fill="E8E8E8"/>
            <w:tcMar>
              <w:top w:w="60" w:type="dxa"/>
              <w:bottom w:w="60" w:type="dxa"/>
              <w:left w:w="80" w:type="dxa"/>
              <w:right w:w="80" w:type="dxa"/>
            </w:tcMar>
          </w:tcPr>
          <w:p>
            <w:pPr>
              <w:pStyle w:val="TableText"/>
            </w:pPr>
            <w:r>
              <w:rPr>
                <w:b/>
              </w:rPr>
              <w:t xml:space="preserve">Evidence and impact</w:t>
            </w:r>
          </w:p>
        </w:tc>
        <w:tc>
          <w:tcPr>
            <w:tcW w:w="1337" w:type="dxa"/>
            <w:shd w:val="clear" w:fill="E8E8E8"/>
            <w:tcMar>
              <w:top w:w="60" w:type="dxa"/>
              <w:bottom w:w="60" w:type="dxa"/>
              <w:left w:w="80" w:type="dxa"/>
              <w:right w:w="80" w:type="dxa"/>
            </w:tcMar>
          </w:tcPr>
          <w:p>
            <w:pPr>
              <w:pStyle w:val="TableText"/>
            </w:pPr>
            <w:r>
              <w:rPr>
                <w:b/>
              </w:rPr>
              <w:t xml:space="preserve">Remediation</w:t>
            </w:r>
          </w:p>
        </w:tc>
        <w:tc>
          <w:tcPr>
            <w:tcW w:w="1337" w:type="dxa"/>
            <w:shd w:val="clear" w:fill="E8E8E8"/>
            <w:tcMar>
              <w:top w:w="60" w:type="dxa"/>
              <w:bottom w:w="60" w:type="dxa"/>
              <w:left w:w="80" w:type="dxa"/>
              <w:right w:w="80" w:type="dxa"/>
            </w:tcMar>
          </w:tcPr>
          <w:p>
            <w:pPr>
              <w:pStyle w:val="TableText"/>
            </w:pPr>
            <w:r>
              <w:rPr>
                <w:b/>
              </w:rPr>
              <w:t xml:space="preserve">Effort</w:t>
            </w:r>
          </w:p>
        </w:tc>
      </w:tr>
      <w:tr>
        <w:tc>
          <w:tcPr>
            <w:tcW w:w="1337" w:type="dxa"/>
            <w:tcMar>
              <w:top w:w="60" w:type="dxa"/>
              <w:bottom w:w="60" w:type="dxa"/>
              <w:left w:w="80" w:type="dxa"/>
              <w:right w:w="80" w:type="dxa"/>
            </w:tcMar>
          </w:tcPr>
          <w:p>
            <w:pPr>
              <w:pStyle w:val="TableText"/>
            </w:pPr>
            <w:r>
              <w:rPr/>
              <w:t xml:space="preserve">L-1</w:t>
            </w:r>
          </w:p>
        </w:tc>
        <w:tc>
          <w:tcPr>
            <w:tcW w:w="1337" w:type="dxa"/>
            <w:tcMar>
              <w:top w:w="60" w:type="dxa"/>
              <w:bottom w:w="60" w:type="dxa"/>
              <w:left w:w="80" w:type="dxa"/>
              <w:right w:w="80" w:type="dxa"/>
            </w:tcMar>
          </w:tcPr>
          <w:p>
            <w:pPr>
              <w:pStyle w:val="TableText"/>
            </w:pPr>
            <w:r>
              <w:rPr>
                <w:rFonts w:ascii="Menlo" w:hAnsi="Menlo" w:cs="Menlo"/>
                <w:sz w:val="17"/>
                <w:shd w:val="clear" w:fill="F0F0F0"/>
              </w:rPr>
              <w:t xml:space="preserve">Id.of</w:t>
            </w:r>
            <w:r>
              <w:rPr/>
              <w:t xml:space="preserve"> accepts non-canonical whitespace, so </w:t>
            </w:r>
            <w:r>
              <w:rPr>
                <w:rFonts w:ascii="Menlo" w:hAnsi="Menlo" w:cs="Menlo"/>
                <w:sz w:val="17"/>
                <w:shd w:val="clear" w:fill="F0F0F0"/>
              </w:rPr>
              <w:t xml:space="preserve">of</w:t>
            </w:r>
            <w:r>
              <w:rPr/>
              <w:t xml:space="preserve"> and </w:t>
            </w:r>
            <w:r>
              <w:rPr>
                <w:rFonts w:ascii="Menlo" w:hAnsi="Menlo" w:cs="Menlo"/>
                <w:sz w:val="17"/>
                <w:shd w:val="clear" w:fill="F0F0F0"/>
              </w:rPr>
              <w:t xml:space="preserve">parse</w:t>
            </w:r>
            <w:r>
              <w:rPr/>
              <w:t xml:space="preserve"> can yield unequal </w:t>
            </w:r>
            <w:r>
              <w:rPr>
                <w:rFonts w:ascii="Menlo" w:hAnsi="Menlo" w:cs="Menlo"/>
                <w:sz w:val="17"/>
                <w:shd w:val="clear" w:fill="F0F0F0"/>
              </w:rPr>
              <w:t xml:space="preserve">Id</w:t>
            </w:r>
            <w:r>
              <w:rPr/>
              <w:t xml:space="preserve">s for the same input</w:t>
            </w:r>
          </w:p>
        </w:tc>
        <w:tc>
          <w:tcPr>
            <w:tcW w:w="1337" w:type="dxa"/>
            <w:tcMar>
              <w:top w:w="60" w:type="dxa"/>
              <w:bottom w:w="60" w:type="dxa"/>
              <w:left w:w="80" w:type="dxa"/>
              <w:right w:w="80" w:type="dxa"/>
            </w:tcMar>
          </w:tcPr>
          <w:p>
            <w:pPr>
              <w:pStyle w:val="TableText"/>
            </w:pPr>
            <w:r>
              <w:rPr/>
              <w:t xml:space="preserve">2, 3</w:t>
            </w:r>
          </w:p>
        </w:tc>
        <w:tc>
          <w:tcPr>
            <w:tcW w:w="1337" w:type="dxa"/>
            <w:tcMar>
              <w:top w:w="60" w:type="dxa"/>
              <w:bottom w:w="60" w:type="dxa"/>
              <w:left w:w="80" w:type="dxa"/>
              <w:right w:w="80" w:type="dxa"/>
            </w:tcMar>
          </w:tcPr>
          <w:p>
            <w:pPr>
              <w:pStyle w:val="TableText"/>
            </w:pPr>
            <w:r>
              <w:rPr/>
              <w:t xml:space="preserve">High · Confirmed</w:t>
            </w:r>
          </w:p>
        </w:tc>
        <w:tc>
          <w:tcPr>
            <w:tcW w:w="1337" w:type="dxa"/>
            <w:tcMar>
              <w:top w:w="60" w:type="dxa"/>
              <w:bottom w:w="60" w:type="dxa"/>
              <w:left w:w="80" w:type="dxa"/>
              <w:right w:w="80" w:type="dxa"/>
            </w:tcMar>
          </w:tcPr>
          <w:p>
            <w:pPr>
              <w:pStyle w:val="TableText"/>
            </w:pPr>
            <w:r>
              <w:rPr>
                <w:rFonts w:ascii="Menlo" w:hAnsi="Menlo" w:cs="Menlo"/>
                <w:sz w:val="17"/>
                <w:shd w:val="clear" w:fill="F0F0F0"/>
              </w:rPr>
              <w:t xml:space="preserve">id.vo.ts:54-56</w:t>
            </w:r>
            <w:r>
              <w:rPr/>
              <w:t xml:space="preserve"> validates </w:t>
            </w:r>
            <w:r>
              <w:rPr>
                <w:rFonts w:ascii="Menlo" w:hAnsi="Menlo" w:cs="Menlo"/>
                <w:sz w:val="17"/>
                <w:shd w:val="clear" w:fill="F0F0F0"/>
              </w:rPr>
              <w:t xml:space="preserve">value.trim().length &gt; 0</w:t>
            </w:r>
            <w:r>
              <w:rPr/>
              <w:t xml:space="preserve"> but </w:t>
            </w:r>
            <w:r>
              <w:rPr>
                <w:rFonts w:ascii="Menlo" w:hAnsi="Menlo" w:cs="Menlo"/>
                <w:sz w:val="17"/>
                <w:shd w:val="clear" w:fill="F0F0F0"/>
              </w:rPr>
              <w:t xml:space="preserve">id.vo.ts:26-32</w:t>
            </w:r>
            <w:r>
              <w:rPr/>
              <w:t xml:space="preserve"> stores the untrimmed value. </w:t>
            </w:r>
            <w:r>
              <w:rPr>
                <w:rFonts w:ascii="Menlo" w:hAnsi="Menlo" w:cs="Menlo"/>
                <w:sz w:val="17"/>
                <w:shd w:val="clear" w:fill="F0F0F0"/>
              </w:rPr>
              <w:t xml:space="preserve">Id.of(" x ")</w:t>
            </w:r>
            <w:r>
              <w:rPr/>
              <w:t xml:space="preserve"> succeeds and is </w:t>
            </w:r>
            <w:r>
              <w:rPr>
                <w:b/>
              </w:rPr>
              <w:t xml:space="preserve">not</w:t>
            </w:r>
            <w:r>
              <w:rPr/>
              <w:t xml:space="preserve"> </w:t>
            </w:r>
            <w:r>
              <w:rPr>
                <w:rFonts w:ascii="Menlo" w:hAnsi="Menlo" w:cs="Menlo"/>
                <w:sz w:val="17"/>
                <w:shd w:val="clear" w:fill="F0F0F0"/>
              </w:rPr>
              <w:t xml:space="preserve">.equals(Id.parse(" x "))</w:t>
            </w:r>
            <w:r>
              <w:rPr/>
              <w:t xml:space="preserve">. Tested as intended behaviour (</w:t>
            </w:r>
            <w:r>
              <w:rPr>
                <w:rFonts w:ascii="Menlo" w:hAnsi="Menlo" w:cs="Menlo"/>
                <w:sz w:val="17"/>
                <w:shd w:val="clear" w:fill="F0F0F0"/>
              </w:rPr>
              <w:t xml:space="preserve">id.vo.spec.ts:26-32</w:t>
            </w:r>
            <w:r>
              <w:rPr/>
              <w:t xml:space="preserve">), but it contradicts the </w:t>
            </w:r>
            <w:r>
              <w:rPr>
                <w:rFonts w:ascii="Menlo" w:hAnsi="Menlo" w:cs="Menlo"/>
                <w:sz w:val="17"/>
                <w:shd w:val="clear" w:fill="F0F0F0"/>
              </w:rPr>
              <w:t xml:space="preserve">of</w:t>
            </w:r>
            <w:r>
              <w:rPr/>
              <w:t xml:space="preserve">-means-canonical contract that </w:t>
            </w:r>
            <w:r>
              <w:rPr>
                <w:rFonts w:ascii="Menlo" w:hAnsi="Menlo" w:cs="Menlo"/>
                <w:sz w:val="17"/>
                <w:shd w:val="clear" w:fill="F0F0F0"/>
              </w:rPr>
              <w:t xml:space="preserve">iso-date.vo.ts:81-85</w:t>
            </w:r>
            <w:r>
              <w:rPr/>
              <w:t xml:space="preserve"> and </w:t>
            </w:r>
            <w:r>
              <w:rPr>
                <w:rFonts w:ascii="Menlo" w:hAnsi="Menlo" w:cs="Menlo"/>
                <w:sz w:val="17"/>
                <w:shd w:val="clear" w:fill="F0F0F0"/>
              </w:rPr>
              <w:t xml:space="preserve">full-name.vo.ts:83-88</w:t>
            </w:r>
            <w:r>
              <w:rPr/>
              <w:t xml:space="preserve"> both document explicitly. Two logically identical ids compare unequal, producing duplicate records</w:t>
            </w:r>
          </w:p>
        </w:tc>
        <w:tc>
          <w:tcPr>
            <w:tcW w:w="1337" w:type="dxa"/>
            <w:tcMar>
              <w:top w:w="60" w:type="dxa"/>
              <w:bottom w:w="60" w:type="dxa"/>
              <w:left w:w="80" w:type="dxa"/>
              <w:right w:w="80" w:type="dxa"/>
            </w:tcMar>
          </w:tcPr>
          <w:p>
            <w:pPr>
              <w:pStyle w:val="TableText"/>
            </w:pPr>
            <w:r>
              <w:rPr/>
              <w:t xml:space="preserve">Make </w:t>
            </w:r>
            <w:r>
              <w:rPr>
                <w:rFonts w:ascii="Menlo" w:hAnsi="Menlo" w:cs="Menlo"/>
                <w:sz w:val="17"/>
                <w:shd w:val="clear" w:fill="F0F0F0"/>
              </w:rPr>
              <w:t xml:space="preserve">Id.isValid</w:t>
            </w:r>
            <w:r>
              <w:rPr/>
              <w:t xml:space="preserve"> reject any value where </w:t>
            </w:r>
            <w:r>
              <w:rPr>
                <w:rFonts w:ascii="Menlo" w:hAnsi="Menlo" w:cs="Menlo"/>
                <w:sz w:val="17"/>
                <w:shd w:val="clear" w:fill="F0F0F0"/>
              </w:rPr>
              <w:t xml:space="preserve">value !== value.trim()</w:t>
            </w:r>
            <w:r>
              <w:rPr/>
              <w:t xml:space="preserve">, matching the sibling VOs; update the spec</w:t>
            </w:r>
          </w:p>
        </w:tc>
        <w:tc>
          <w:tcPr>
            <w:tcW w:w="1337" w:type="dxa"/>
            <w:tcMar>
              <w:top w:w="60" w:type="dxa"/>
              <w:bottom w:w="60" w:type="dxa"/>
              <w:left w:w="80" w:type="dxa"/>
              <w:right w:w="80" w:type="dxa"/>
            </w:tcMar>
          </w:tcPr>
          <w:p>
            <w:pPr>
              <w:pStyle w:val="TableText"/>
            </w:pPr>
            <w:r>
              <w:rPr/>
              <w:t xml:space="preserve">Small</w:t>
            </w:r>
          </w:p>
        </w:tc>
      </w:tr>
      <w:tr>
        <w:tc>
          <w:tcPr>
            <w:tcW w:w="1337" w:type="dxa"/>
            <w:tcMar>
              <w:top w:w="60" w:type="dxa"/>
              <w:bottom w:w="60" w:type="dxa"/>
              <w:left w:w="80" w:type="dxa"/>
              <w:right w:w="80" w:type="dxa"/>
            </w:tcMar>
          </w:tcPr>
          <w:p>
            <w:pPr>
              <w:pStyle w:val="TableText"/>
            </w:pPr>
            <w:r>
              <w:rPr/>
              <w:t xml:space="preserve">L-2</w:t>
            </w:r>
          </w:p>
        </w:tc>
        <w:tc>
          <w:tcPr>
            <w:tcW w:w="1337" w:type="dxa"/>
            <w:tcMar>
              <w:top w:w="60" w:type="dxa"/>
              <w:bottom w:w="60" w:type="dxa"/>
              <w:left w:w="80" w:type="dxa"/>
              <w:right w:w="80" w:type="dxa"/>
            </w:tcMar>
          </w:tcPr>
          <w:p>
            <w:pPr>
              <w:pStyle w:val="TableText"/>
            </w:pPr>
            <w:r>
              <w:rPr/>
              <w:t xml:space="preserve">ESM-only with no CJS condition; legacy </w:t>
            </w:r>
            <w:r>
              <w:rPr>
                <w:rFonts w:ascii="Menlo" w:hAnsi="Menlo" w:cs="Menlo"/>
                <w:sz w:val="17"/>
                <w:shd w:val="clear" w:fill="F0F0F0"/>
              </w:rPr>
              <w:t xml:space="preserve">moduleResolution: node</w:t>
            </w:r>
            <w:r>
              <w:rPr/>
              <w:t xml:space="preserve"> unsupported and undocumented</w:t>
            </w:r>
          </w:p>
        </w:tc>
        <w:tc>
          <w:tcPr>
            <w:tcW w:w="1337" w:type="dxa"/>
            <w:tcMar>
              <w:top w:w="60" w:type="dxa"/>
              <w:bottom w:w="60" w:type="dxa"/>
              <w:left w:w="80" w:type="dxa"/>
              <w:right w:w="80" w:type="dxa"/>
            </w:tcMar>
          </w:tcPr>
          <w:p>
            <w:pPr>
              <w:pStyle w:val="TableText"/>
            </w:pPr>
            <w:r>
              <w:rPr/>
              <w:t xml:space="preserve">7</w:t>
            </w:r>
          </w:p>
        </w:tc>
        <w:tc>
          <w:tcPr>
            <w:tcW w:w="1337" w:type="dxa"/>
            <w:tcMar>
              <w:top w:w="60" w:type="dxa"/>
              <w:bottom w:w="60" w:type="dxa"/>
              <w:left w:w="80" w:type="dxa"/>
              <w:right w:w="80" w:type="dxa"/>
            </w:tcMar>
          </w:tcPr>
          <w:p>
            <w:pPr>
              <w:pStyle w:val="TableText"/>
            </w:pPr>
            <w:r>
              <w:rPr/>
              <w:t xml:space="preserve">High · Confirmed</w:t>
            </w:r>
          </w:p>
        </w:tc>
        <w:tc>
          <w:tcPr>
            <w:tcW w:w="1337" w:type="dxa"/>
            <w:tcMar>
              <w:top w:w="60" w:type="dxa"/>
              <w:bottom w:w="60" w:type="dxa"/>
              <w:left w:w="80" w:type="dxa"/>
              <w:right w:w="80" w:type="dxa"/>
            </w:tcMar>
          </w:tcPr>
          <w:p>
            <w:pPr>
              <w:pStyle w:val="TableText"/>
            </w:pPr>
            <w:r>
              <w:rPr>
                <w:rFonts w:ascii="Menlo" w:hAnsi="Menlo" w:cs="Menlo"/>
                <w:sz w:val="17"/>
                <w:shd w:val="clear" w:fill="F0F0F0"/>
              </w:rPr>
              <w:t xml:space="preserve">require()</w:t>
            </w:r>
            <w:r>
              <w:rPr/>
              <w:t xml:space="preserve"> of all three subpaths fails with </w:t>
            </w:r>
            <w:r>
              <w:rPr>
                <w:rFonts w:ascii="Menlo" w:hAnsi="Menlo" w:cs="Menlo"/>
                <w:sz w:val="17"/>
                <w:shd w:val="clear" w:fill="F0F0F0"/>
              </w:rPr>
              <w:t xml:space="preserve">ERR_PACKAGE_PATH_NOT_EXPORTED</w:t>
            </w:r>
            <w:r>
              <w:rPr/>
              <w:t xml:space="preserve">. TS resolves cleanly under </w:t>
            </w:r>
            <w:r>
              <w:rPr>
                <w:rFonts w:ascii="Menlo" w:hAnsi="Menlo" w:cs="Menlo"/>
                <w:sz w:val="17"/>
                <w:shd w:val="clear" w:fill="F0F0F0"/>
              </w:rPr>
              <w:t xml:space="preserve">nodenext</w:t>
            </w:r>
            <w:r>
              <w:rPr/>
              <w:t xml:space="preserve">, </w:t>
            </w:r>
            <w:r>
              <w:rPr>
                <w:rFonts w:ascii="Menlo" w:hAnsi="Menlo" w:cs="Menlo"/>
                <w:sz w:val="17"/>
                <w:shd w:val="clear" w:fill="F0F0F0"/>
              </w:rPr>
              <w:t xml:space="preserve">node16</w:t>
            </w:r>
            <w:r>
              <w:rPr/>
              <w:t xml:space="preserve">, and </w:t>
            </w:r>
            <w:r>
              <w:rPr>
                <w:rFonts w:ascii="Menlo" w:hAnsi="Menlo" w:cs="Menlo"/>
                <w:sz w:val="17"/>
                <w:shd w:val="clear" w:fill="F0F0F0"/>
              </w:rPr>
              <w:t xml:space="preserve">bundler</w:t>
            </w:r>
            <w:r>
              <w:rPr/>
              <w:t xml:space="preserve"> but fails under </w:t>
            </w:r>
            <w:r>
              <w:rPr>
                <w:rFonts w:ascii="Menlo" w:hAnsi="Menlo" w:cs="Menlo"/>
                <w:sz w:val="17"/>
                <w:shd w:val="clear" w:fill="F0F0F0"/>
              </w:rPr>
              <w:t xml:space="preserve">node</w:t>
            </w:r>
            <w:r>
              <w:rPr/>
              <w:t xml:space="preserve"> with TS2307 (reproduced). Defensible for a Node-24 Firebase target, but a consumer discovers it only by hitting it</w:t>
            </w:r>
          </w:p>
        </w:tc>
        <w:tc>
          <w:tcPr>
            <w:tcW w:w="1337" w:type="dxa"/>
            <w:tcMar>
              <w:top w:w="60" w:type="dxa"/>
              <w:bottom w:w="60" w:type="dxa"/>
              <w:left w:w="80" w:type="dxa"/>
              <w:right w:w="80" w:type="dxa"/>
            </w:tcMar>
          </w:tcPr>
          <w:p>
            <w:pPr>
              <w:pStyle w:val="TableText"/>
            </w:pPr>
            <w:r>
              <w:rPr/>
              <w:t xml:space="preserve">Document the constraint prominently in the README; add </w:t>
            </w:r>
            <w:r>
              <w:rPr>
                <w:rFonts w:ascii="Menlo" w:hAnsi="Menlo" w:cs="Menlo"/>
                <w:sz w:val="17"/>
                <w:shd w:val="clear" w:fill="F0F0F0"/>
              </w:rPr>
              <w:t xml:space="preserve">"require"</w:t>
            </w:r>
            <w:r>
              <w:rPr/>
              <w:t xml:space="preserve"> conditions only if a CJS consumer actually materialises</w:t>
            </w:r>
          </w:p>
        </w:tc>
        <w:tc>
          <w:tcPr>
            <w:tcW w:w="1337" w:type="dxa"/>
            <w:tcMar>
              <w:top w:w="60" w:type="dxa"/>
              <w:bottom w:w="60" w:type="dxa"/>
              <w:left w:w="80" w:type="dxa"/>
              <w:right w:w="80" w:type="dxa"/>
            </w:tcMar>
          </w:tcPr>
          <w:p>
            <w:pPr>
              <w:pStyle w:val="TableText"/>
            </w:pPr>
            <w:r>
              <w:rPr/>
              <w:t xml:space="preserve">Small</w:t>
            </w:r>
          </w:p>
        </w:tc>
      </w:tr>
      <w:tr>
        <w:tc>
          <w:tcPr>
            <w:tcW w:w="1337" w:type="dxa"/>
            <w:tcMar>
              <w:top w:w="60" w:type="dxa"/>
              <w:bottom w:w="60" w:type="dxa"/>
              <w:left w:w="80" w:type="dxa"/>
              <w:right w:w="80" w:type="dxa"/>
            </w:tcMar>
          </w:tcPr>
          <w:p>
            <w:pPr>
              <w:pStyle w:val="TableText"/>
            </w:pPr>
            <w:r>
              <w:rPr/>
              <w:t xml:space="preserve">L-3</w:t>
            </w:r>
          </w:p>
        </w:tc>
        <w:tc>
          <w:tcPr>
            <w:tcW w:w="1337" w:type="dxa"/>
            <w:tcMar>
              <w:top w:w="60" w:type="dxa"/>
              <w:bottom w:w="60" w:type="dxa"/>
              <w:left w:w="80" w:type="dxa"/>
              <w:right w:w="80" w:type="dxa"/>
            </w:tcMar>
          </w:tcPr>
          <w:p>
            <w:pPr>
              <w:pStyle w:val="TableText"/>
            </w:pPr>
            <w:r>
              <w:rPr>
                <w:rFonts w:ascii="Menlo" w:hAnsi="Menlo" w:cs="Menlo"/>
                <w:sz w:val="17"/>
                <w:shd w:val="clear" w:fill="F0F0F0"/>
              </w:rPr>
              <w:t xml:space="preserve">./package.json</w:t>
            </w:r>
            <w:r>
              <w:rPr/>
              <w:t xml:space="preserve"> is not exported</w:t>
            </w:r>
          </w:p>
        </w:tc>
        <w:tc>
          <w:tcPr>
            <w:tcW w:w="1337" w:type="dxa"/>
            <w:tcMar>
              <w:top w:w="60" w:type="dxa"/>
              <w:bottom w:w="60" w:type="dxa"/>
              <w:left w:w="80" w:type="dxa"/>
              <w:right w:w="80" w:type="dxa"/>
            </w:tcMar>
          </w:tcPr>
          <w:p>
            <w:pPr>
              <w:pStyle w:val="TableText"/>
            </w:pPr>
            <w:r>
              <w:rPr/>
              <w:t xml:space="preserve">6</w:t>
            </w:r>
          </w:p>
        </w:tc>
        <w:tc>
          <w:tcPr>
            <w:tcW w:w="1337" w:type="dxa"/>
            <w:tcMar>
              <w:top w:w="60" w:type="dxa"/>
              <w:bottom w:w="60" w:type="dxa"/>
              <w:left w:w="80" w:type="dxa"/>
              <w:right w:w="80" w:type="dxa"/>
            </w:tcMar>
          </w:tcPr>
          <w:p>
            <w:pPr>
              <w:pStyle w:val="TableText"/>
            </w:pPr>
            <w:r>
              <w:rPr/>
              <w:t xml:space="preserve">High · Confirmed</w:t>
            </w:r>
          </w:p>
        </w:tc>
        <w:tc>
          <w:tcPr>
            <w:tcW w:w="1337" w:type="dxa"/>
            <w:tcMar>
              <w:top w:w="60" w:type="dxa"/>
              <w:bottom w:w="60" w:type="dxa"/>
              <w:left w:w="80" w:type="dxa"/>
              <w:right w:w="80" w:type="dxa"/>
            </w:tcMar>
          </w:tcPr>
          <w:p>
            <w:pPr>
              <w:pStyle w:val="TableText"/>
            </w:pPr>
            <w:r>
              <w:rPr>
                <w:rFonts w:ascii="Menlo" w:hAnsi="Menlo" w:cs="Menlo"/>
                <w:sz w:val="17"/>
                <w:shd w:val="clear" w:fill="F0F0F0"/>
              </w:rPr>
              <w:t xml:space="preserve">import ".../package.json"</w:t>
            </w:r>
            <w:r>
              <w:rPr/>
              <w:t xml:space="preserve"> fails with </w:t>
            </w:r>
            <w:r>
              <w:rPr>
                <w:rFonts w:ascii="Menlo" w:hAnsi="Menlo" w:cs="Menlo"/>
                <w:sz w:val="17"/>
                <w:shd w:val="clear" w:fill="F0F0F0"/>
              </w:rPr>
              <w:t xml:space="preserve">ERR_PACKAGE_PATH_NOT_EXPORTED</w:t>
            </w:r>
            <w:r>
              <w:rPr/>
              <w:t xml:space="preserve">. Some bundlers, </w:t>
            </w:r>
            <w:r>
              <w:rPr>
                <w:rFonts w:ascii="Menlo" w:hAnsi="Menlo" w:cs="Menlo"/>
                <w:sz w:val="17"/>
                <w:shd w:val="clear" w:fill="F0F0F0"/>
              </w:rPr>
              <w:t xml:space="preserve">attw</w:t>
            </w:r>
            <w:r>
              <w:rPr/>
              <w:t xml:space="preserve">, and version-probing tools read it</w:t>
            </w:r>
          </w:p>
        </w:tc>
        <w:tc>
          <w:tcPr>
            <w:tcW w:w="1337" w:type="dxa"/>
            <w:tcMar>
              <w:top w:w="60" w:type="dxa"/>
              <w:bottom w:w="60" w:type="dxa"/>
              <w:left w:w="80" w:type="dxa"/>
              <w:right w:w="80" w:type="dxa"/>
            </w:tcMar>
          </w:tcPr>
          <w:p>
            <w:pPr>
              <w:pStyle w:val="TableText"/>
            </w:pPr>
            <w:r>
              <w:rPr/>
              <w:t xml:space="preserve">Add </w:t>
            </w:r>
            <w:r>
              <w:rPr>
                <w:rFonts w:ascii="Menlo" w:hAnsi="Menlo" w:cs="Menlo"/>
                <w:sz w:val="17"/>
                <w:shd w:val="clear" w:fill="F0F0F0"/>
              </w:rPr>
              <w:t xml:space="preserve">"./package.json": "./package.json"</w:t>
            </w:r>
            <w:r>
              <w:rPr/>
              <w:t xml:space="preserve"> to </w:t>
            </w:r>
            <w:r>
              <w:rPr>
                <w:rFonts w:ascii="Menlo" w:hAnsi="Menlo" w:cs="Menlo"/>
                <w:sz w:val="17"/>
                <w:shd w:val="clear" w:fill="F0F0F0"/>
              </w:rPr>
              <w:t xml:space="preserve">exports</w:t>
            </w:r>
          </w:p>
        </w:tc>
        <w:tc>
          <w:tcPr>
            <w:tcW w:w="1337" w:type="dxa"/>
            <w:tcMar>
              <w:top w:w="60" w:type="dxa"/>
              <w:bottom w:w="60" w:type="dxa"/>
              <w:left w:w="80" w:type="dxa"/>
              <w:right w:w="80" w:type="dxa"/>
            </w:tcMar>
          </w:tcPr>
          <w:p>
            <w:pPr>
              <w:pStyle w:val="TableText"/>
            </w:pPr>
            <w:r>
              <w:rPr/>
              <w:t xml:space="preserve">Small</w:t>
            </w:r>
          </w:p>
        </w:tc>
      </w:tr>
      <w:tr>
        <w:tc>
          <w:tcPr>
            <w:tcW w:w="1337" w:type="dxa"/>
            <w:tcMar>
              <w:top w:w="60" w:type="dxa"/>
              <w:bottom w:w="60" w:type="dxa"/>
              <w:left w:w="80" w:type="dxa"/>
              <w:right w:w="80" w:type="dxa"/>
            </w:tcMar>
          </w:tcPr>
          <w:p>
            <w:pPr>
              <w:pStyle w:val="TableText"/>
            </w:pPr>
            <w:r>
              <w:rPr/>
              <w:t xml:space="preserve">L-4</w:t>
            </w:r>
          </w:p>
        </w:tc>
        <w:tc>
          <w:tcPr>
            <w:tcW w:w="1337" w:type="dxa"/>
            <w:tcMar>
              <w:top w:w="60" w:type="dxa"/>
              <w:bottom w:w="60" w:type="dxa"/>
              <w:left w:w="80" w:type="dxa"/>
              <w:right w:w="80" w:type="dxa"/>
            </w:tcMar>
          </w:tcPr>
          <w:p>
            <w:pPr>
              <w:pStyle w:val="TableText"/>
            </w:pPr>
            <w:r>
              <w:rPr/>
              <w:t xml:space="preserve">No </w:t>
            </w:r>
            <w:r>
              <w:rPr>
                <w:rFonts w:ascii="Menlo" w:hAnsi="Menlo" w:cs="Menlo"/>
                <w:sz w:val="17"/>
                <w:shd w:val="clear" w:fill="F0F0F0"/>
              </w:rPr>
              <w:t xml:space="preserve">sideEffects</w:t>
            </w:r>
            <w:r>
              <w:rPr/>
              <w:t xml:space="preserve"> field</w:t>
            </w:r>
          </w:p>
        </w:tc>
        <w:tc>
          <w:tcPr>
            <w:tcW w:w="1337" w:type="dxa"/>
            <w:tcMar>
              <w:top w:w="60" w:type="dxa"/>
              <w:bottom w:w="60" w:type="dxa"/>
              <w:left w:w="80" w:type="dxa"/>
              <w:right w:w="80" w:type="dxa"/>
            </w:tcMar>
          </w:tcPr>
          <w:p>
            <w:pPr>
              <w:pStyle w:val="TableText"/>
            </w:pPr>
            <w:r>
              <w:rPr/>
              <w:t xml:space="preserve">6, 11</w:t>
            </w:r>
          </w:p>
        </w:tc>
        <w:tc>
          <w:tcPr>
            <w:tcW w:w="1337" w:type="dxa"/>
            <w:tcMar>
              <w:top w:w="60" w:type="dxa"/>
              <w:bottom w:w="60" w:type="dxa"/>
              <w:left w:w="80" w:type="dxa"/>
              <w:right w:w="80" w:type="dxa"/>
            </w:tcMar>
          </w:tcPr>
          <w:p>
            <w:pPr>
              <w:pStyle w:val="TableText"/>
            </w:pPr>
            <w:r>
              <w:rPr/>
              <w:t xml:space="preserve">High · Confirmed</w:t>
            </w:r>
          </w:p>
        </w:tc>
        <w:tc>
          <w:tcPr>
            <w:tcW w:w="1337" w:type="dxa"/>
            <w:tcMar>
              <w:top w:w="60" w:type="dxa"/>
              <w:bottom w:w="60" w:type="dxa"/>
              <w:left w:w="80" w:type="dxa"/>
              <w:right w:w="80" w:type="dxa"/>
            </w:tcMar>
          </w:tcPr>
          <w:p>
            <w:pPr>
              <w:pStyle w:val="TableText"/>
            </w:pPr>
            <w:r>
              <w:rPr/>
              <w:t xml:space="preserve">Absent from </w:t>
            </w:r>
            <w:r>
              <w:rPr>
                <w:rFonts w:ascii="Menlo" w:hAnsi="Menlo" w:cs="Menlo"/>
                <w:sz w:val="17"/>
                <w:shd w:val="clear" w:fill="F0F0F0"/>
              </w:rPr>
              <w:t xml:space="preserve">package.json</w:t>
            </w:r>
            <w:r>
              <w:rPr/>
              <w:t xml:space="preserve"> and published metadata. All modules are genuinely side-effect-free (top-level regex and number consts only), so bundlers are being denied a safe optimisation. Impact is small for a Node consumer</w:t>
            </w:r>
          </w:p>
        </w:tc>
        <w:tc>
          <w:tcPr>
            <w:tcW w:w="1337" w:type="dxa"/>
            <w:tcMar>
              <w:top w:w="60" w:type="dxa"/>
              <w:bottom w:w="60" w:type="dxa"/>
              <w:left w:w="80" w:type="dxa"/>
              <w:right w:w="80" w:type="dxa"/>
            </w:tcMar>
          </w:tcPr>
          <w:p>
            <w:pPr>
              <w:pStyle w:val="TableText"/>
            </w:pPr>
            <w:r>
              <w:rPr/>
              <w:t xml:space="preserve">Add </w:t>
            </w:r>
            <w:r>
              <w:rPr>
                <w:rFonts w:ascii="Menlo" w:hAnsi="Menlo" w:cs="Menlo"/>
                <w:sz w:val="17"/>
                <w:shd w:val="clear" w:fill="F0F0F0"/>
              </w:rPr>
              <w:t xml:space="preserve">"sideEffects": false</w:t>
            </w:r>
          </w:p>
        </w:tc>
        <w:tc>
          <w:tcPr>
            <w:tcW w:w="1337" w:type="dxa"/>
            <w:tcMar>
              <w:top w:w="60" w:type="dxa"/>
              <w:bottom w:w="60" w:type="dxa"/>
              <w:left w:w="80" w:type="dxa"/>
              <w:right w:w="80" w:type="dxa"/>
            </w:tcMar>
          </w:tcPr>
          <w:p>
            <w:pPr>
              <w:pStyle w:val="TableText"/>
            </w:pPr>
            <w:r>
              <w:rPr/>
              <w:t xml:space="preserve">Small</w:t>
            </w:r>
          </w:p>
        </w:tc>
      </w:tr>
      <w:tr>
        <w:tc>
          <w:tcPr>
            <w:tcW w:w="1337" w:type="dxa"/>
            <w:tcMar>
              <w:top w:w="60" w:type="dxa"/>
              <w:bottom w:w="60" w:type="dxa"/>
              <w:left w:w="80" w:type="dxa"/>
              <w:right w:w="80" w:type="dxa"/>
            </w:tcMar>
          </w:tcPr>
          <w:p>
            <w:pPr>
              <w:pStyle w:val="TableText"/>
            </w:pPr>
            <w:r>
              <w:rPr/>
              <w:t xml:space="preserve">L-5</w:t>
            </w:r>
          </w:p>
        </w:tc>
        <w:tc>
          <w:tcPr>
            <w:tcW w:w="1337" w:type="dxa"/>
            <w:tcMar>
              <w:top w:w="60" w:type="dxa"/>
              <w:bottom w:w="60" w:type="dxa"/>
              <w:left w:w="80" w:type="dxa"/>
              <w:right w:w="80" w:type="dxa"/>
            </w:tcMar>
          </w:tcPr>
          <w:p>
            <w:pPr>
              <w:pStyle w:val="TableText"/>
            </w:pPr>
            <w:r>
              <w:rPr/>
              <w:t xml:space="preserve">Validation errors echo raw user input, which the consumer reflects to the client and logs</w:t>
            </w:r>
          </w:p>
        </w:tc>
        <w:tc>
          <w:tcPr>
            <w:tcW w:w="1337" w:type="dxa"/>
            <w:tcMar>
              <w:top w:w="60" w:type="dxa"/>
              <w:bottom w:w="60" w:type="dxa"/>
              <w:left w:w="80" w:type="dxa"/>
              <w:right w:w="80" w:type="dxa"/>
            </w:tcMar>
          </w:tcPr>
          <w:p>
            <w:pPr>
              <w:pStyle w:val="TableText"/>
            </w:pPr>
            <w:r>
              <w:rPr/>
              <w:t xml:space="preserve">9, 10</w:t>
            </w:r>
          </w:p>
        </w:tc>
        <w:tc>
          <w:tcPr>
            <w:tcW w:w="1337" w:type="dxa"/>
            <w:tcMar>
              <w:top w:w="60" w:type="dxa"/>
              <w:bottom w:w="60" w:type="dxa"/>
              <w:left w:w="80" w:type="dxa"/>
              <w:right w:w="80" w:type="dxa"/>
            </w:tcMar>
          </w:tcPr>
          <w:p>
            <w:pPr>
              <w:pStyle w:val="TableText"/>
            </w:pPr>
            <w:r>
              <w:rPr/>
              <w:t xml:space="preserve">Medium · Confirmed</w:t>
            </w:r>
          </w:p>
        </w:tc>
        <w:tc>
          <w:tcPr>
            <w:tcW w:w="1337" w:type="dxa"/>
            <w:tcMar>
              <w:top w:w="60" w:type="dxa"/>
              <w:bottom w:w="60" w:type="dxa"/>
              <w:left w:w="80" w:type="dxa"/>
              <w:right w:w="80" w:type="dxa"/>
            </w:tcMar>
          </w:tcPr>
          <w:p>
            <w:pPr>
              <w:pStyle w:val="TableText"/>
            </w:pPr>
            <w:r>
              <w:rPr>
                <w:rFonts w:ascii="Menlo" w:hAnsi="Menlo" w:cs="Menlo"/>
                <w:sz w:val="17"/>
                <w:shd w:val="clear" w:fill="F0F0F0"/>
              </w:rPr>
              <w:t xml:space="preserve">Invalid email address: "${value}"</w:t>
            </w:r>
            <w:r>
              <w:rPr/>
              <w:t xml:space="preserve"> (</w:t>
            </w:r>
            <w:r>
              <w:rPr>
                <w:rFonts w:ascii="Menlo" w:hAnsi="Menlo" w:cs="Menlo"/>
                <w:sz w:val="17"/>
                <w:shd w:val="clear" w:fill="F0F0F0"/>
              </w:rPr>
              <w:t xml:space="preserve">email.vo.ts:11</w:t>
            </w:r>
            <w:r>
              <w:rPr/>
              <w:t xml:space="preserve">), same pattern in </w:t>
            </w:r>
            <w:r>
              <w:rPr>
                <w:rFonts w:ascii="Menlo" w:hAnsi="Menlo" w:cs="Menlo"/>
                <w:sz w:val="17"/>
                <w:shd w:val="clear" w:fill="F0F0F0"/>
              </w:rPr>
              <w:t xml:space="preserve">InvalidFullNameError</w:t>
            </w:r>
            <w:r>
              <w:rPr/>
              <w:t xml:space="preserve">, </w:t>
            </w:r>
            <w:r>
              <w:rPr>
                <w:rFonts w:ascii="Menlo" w:hAnsi="Menlo" w:cs="Menlo"/>
                <w:sz w:val="17"/>
                <w:shd w:val="clear" w:fill="F0F0F0"/>
              </w:rPr>
              <w:t xml:space="preserve">InvalidIsoDateError</w:t>
            </w:r>
            <w:r>
              <w:rPr/>
              <w:t xml:space="preserve">, </w:t>
            </w:r>
            <w:r>
              <w:rPr>
                <w:rFonts w:ascii="Menlo" w:hAnsi="Menlo" w:cs="Menlo"/>
                <w:sz w:val="17"/>
                <w:shd w:val="clear" w:fill="F0F0F0"/>
              </w:rPr>
              <w:t xml:space="preserve">InvalidIdError</w:t>
            </w:r>
            <w:r>
              <w:rPr/>
              <w:t xml:space="preserve">. The consumer passes </w:t>
            </w:r>
            <w:r>
              <w:rPr>
                <w:rFonts w:ascii="Menlo" w:hAnsi="Menlo" w:cs="Menlo"/>
                <w:sz w:val="17"/>
                <w:shd w:val="clear" w:fill="F0F0F0"/>
              </w:rPr>
              <w:t xml:space="preserve">error.message</w:t>
            </w:r>
            <w:r>
              <w:rPr/>
              <w:t xml:space="preserve"> straight into </w:t>
            </w:r>
            <w:r>
              <w:rPr>
                <w:rFonts w:ascii="Menlo" w:hAnsi="Menlo" w:cs="Menlo"/>
                <w:sz w:val="17"/>
                <w:shd w:val="clear" w:fill="F0F0F0"/>
              </w:rPr>
              <w:t xml:space="preserve">HttpsError("invalid-argument", ...)</w:t>
            </w:r>
            <w:r>
              <w:rPr/>
              <w:t xml:space="preserve"> (</w:t>
            </w:r>
            <w:r>
              <w:rPr>
                <w:rFonts w:ascii="Menlo" w:hAnsi="Menlo" w:cs="Menlo"/>
                <w:sz w:val="17"/>
                <w:shd w:val="clear" w:fill="F0F0F0"/>
              </w:rPr>
              <w:t xml:space="preserve">register-user.function.ts:79</w:t>
            </w:r>
            <w:r>
              <w:rPr/>
              <w:t xml:space="preserve">). It is the caller's own input, so disclosure risk is minimal — but it lands in logs verbatim, and unbounded input length is echoed. </w:t>
            </w:r>
            <w:r>
              <w:rPr>
                <w:rFonts w:ascii="Menlo" w:hAnsi="Menlo" w:cs="Menlo"/>
                <w:sz w:val="17"/>
                <w:shd w:val="clear" w:fill="F0F0F0"/>
              </w:rPr>
              <w:t xml:space="preserve">Password</w:t>
            </w:r>
            <w:r>
              <w:rPr/>
              <w:t xml:space="preserve"> correctly does </w:t>
            </w:r>
            <w:r>
              <w:rPr>
                <w:b/>
              </w:rPr>
              <w:t xml:space="preserve">not</w:t>
            </w:r>
            <w:r>
              <w:rPr/>
              <w:t xml:space="preserve"> do this (</w:t>
            </w:r>
            <w:r>
              <w:rPr>
                <w:rFonts w:ascii="Menlo" w:hAnsi="Menlo" w:cs="Menlo"/>
                <w:sz w:val="17"/>
                <w:shd w:val="clear" w:fill="F0F0F0"/>
              </w:rPr>
              <w:t xml:space="preserve">password.vo.ts:79-93</w:t>
            </w:r>
            <w:r>
              <w:rPr/>
              <w:t xml:space="preserve">)</w:t>
            </w:r>
          </w:p>
        </w:tc>
        <w:tc>
          <w:tcPr>
            <w:tcW w:w="1337" w:type="dxa"/>
            <w:tcMar>
              <w:top w:w="60" w:type="dxa"/>
              <w:bottom w:w="60" w:type="dxa"/>
              <w:left w:w="80" w:type="dxa"/>
              <w:right w:w="80" w:type="dxa"/>
            </w:tcMar>
          </w:tcPr>
          <w:p>
            <w:pPr>
              <w:pStyle w:val="TableText"/>
            </w:pPr>
            <w:r>
              <w:rPr/>
              <w:t xml:space="preserve">Truncate echoed values (for example 64 chars) or move the raw value to a non-message property so consumers opt in deliberately</w:t>
            </w:r>
          </w:p>
        </w:tc>
        <w:tc>
          <w:tcPr>
            <w:tcW w:w="1337" w:type="dxa"/>
            <w:tcMar>
              <w:top w:w="60" w:type="dxa"/>
              <w:bottom w:w="60" w:type="dxa"/>
              <w:left w:w="80" w:type="dxa"/>
              <w:right w:w="80" w:type="dxa"/>
            </w:tcMar>
          </w:tcPr>
          <w:p>
            <w:pPr>
              <w:pStyle w:val="TableText"/>
            </w:pPr>
            <w:r>
              <w:rPr/>
              <w:t xml:space="preserve">Small</w:t>
            </w:r>
          </w:p>
        </w:tc>
      </w:tr>
      <w:tr>
        <w:tc>
          <w:tcPr>
            <w:tcW w:w="1337" w:type="dxa"/>
            <w:tcMar>
              <w:top w:w="60" w:type="dxa"/>
              <w:bottom w:w="60" w:type="dxa"/>
              <w:left w:w="80" w:type="dxa"/>
              <w:right w:w="80" w:type="dxa"/>
            </w:tcMar>
          </w:tcPr>
          <w:p>
            <w:pPr>
              <w:pStyle w:val="TableText"/>
            </w:pPr>
            <w:r>
              <w:rPr/>
              <w:t xml:space="preserve">L-6</w:t>
            </w:r>
          </w:p>
        </w:tc>
        <w:tc>
          <w:tcPr>
            <w:tcW w:w="1337" w:type="dxa"/>
            <w:tcMar>
              <w:top w:w="60" w:type="dxa"/>
              <w:bottom w:w="60" w:type="dxa"/>
              <w:left w:w="80" w:type="dxa"/>
              <w:right w:w="80" w:type="dxa"/>
            </w:tcMar>
          </w:tcPr>
          <w:p>
            <w:pPr>
              <w:pStyle w:val="TableText"/>
            </w:pPr>
            <w:r>
              <w:rPr/>
              <w:t xml:space="preserve">Inconsistent error taxonomy: validation errors extend </w:t>
            </w:r>
            <w:r>
              <w:rPr>
                <w:rFonts w:ascii="Menlo" w:hAnsi="Menlo" w:cs="Menlo"/>
                <w:sz w:val="17"/>
                <w:shd w:val="clear" w:fill="F0F0F0"/>
              </w:rPr>
              <w:t xml:space="preserve">TypeError</w:t>
            </w:r>
            <w:r>
              <w:rPr/>
              <w:t xml:space="preserve">, </w:t>
            </w:r>
            <w:r>
              <w:rPr>
                <w:rFonts w:ascii="Menlo" w:hAnsi="Menlo" w:cs="Menlo"/>
                <w:sz w:val="17"/>
                <w:shd w:val="clear" w:fill="F0F0F0"/>
              </w:rPr>
              <w:t xml:space="preserve">EmailAlreadyRegisteredError</w:t>
            </w:r>
            <w:r>
              <w:rPr/>
              <w:t xml:space="preserve"> extends </w:t>
            </w:r>
            <w:r>
              <w:rPr>
                <w:rFonts w:ascii="Menlo" w:hAnsi="Menlo" w:cs="Menlo"/>
                <w:sz w:val="17"/>
                <w:shd w:val="clear" w:fill="F0F0F0"/>
              </w:rPr>
              <w:t xml:space="preserve">Error</w:t>
            </w:r>
          </w:p>
        </w:tc>
        <w:tc>
          <w:tcPr>
            <w:tcW w:w="1337" w:type="dxa"/>
            <w:tcMar>
              <w:top w:w="60" w:type="dxa"/>
              <w:bottom w:w="60" w:type="dxa"/>
              <w:left w:w="80" w:type="dxa"/>
              <w:right w:w="80" w:type="dxa"/>
            </w:tcMar>
          </w:tcPr>
          <w:p>
            <w:pPr>
              <w:pStyle w:val="TableText"/>
            </w:pPr>
            <w:r>
              <w:rPr/>
              <w:t xml:space="preserve">10</w:t>
            </w:r>
          </w:p>
        </w:tc>
        <w:tc>
          <w:tcPr>
            <w:tcW w:w="1337" w:type="dxa"/>
            <w:tcMar>
              <w:top w:w="60" w:type="dxa"/>
              <w:bottom w:w="60" w:type="dxa"/>
              <w:left w:w="80" w:type="dxa"/>
              <w:right w:w="80" w:type="dxa"/>
            </w:tcMar>
          </w:tcPr>
          <w:p>
            <w:pPr>
              <w:pStyle w:val="TableText"/>
            </w:pPr>
            <w:r>
              <w:rPr/>
              <w:t xml:space="preserve">High · Confirmed</w:t>
            </w:r>
          </w:p>
        </w:tc>
        <w:tc>
          <w:tcPr>
            <w:tcW w:w="1337" w:type="dxa"/>
            <w:tcMar>
              <w:top w:w="60" w:type="dxa"/>
              <w:bottom w:w="60" w:type="dxa"/>
              <w:left w:w="80" w:type="dxa"/>
              <w:right w:w="80" w:type="dxa"/>
            </w:tcMar>
          </w:tcPr>
          <w:p>
            <w:pPr>
              <w:pStyle w:val="TableText"/>
            </w:pPr>
            <w:r>
              <w:rPr/>
              <w:t xml:space="preserve">See M-5. A generic </w:t>
            </w:r>
            <w:r>
              <w:rPr>
                <w:rFonts w:ascii="Menlo" w:hAnsi="Menlo" w:cs="Menlo"/>
                <w:sz w:val="17"/>
                <w:shd w:val="clear" w:fill="F0F0F0"/>
              </w:rPr>
              <w:t xml:space="preserve">catch (e) { if (e instanceof TypeError) }</w:t>
            </w:r>
            <w:r>
              <w:rPr/>
              <w:t xml:space="preserve"> in consumer code swallows domain validation failures as programming errors</w:t>
            </w:r>
          </w:p>
        </w:tc>
        <w:tc>
          <w:tcPr>
            <w:tcW w:w="1337" w:type="dxa"/>
            <w:tcMar>
              <w:top w:w="60" w:type="dxa"/>
              <w:bottom w:w="60" w:type="dxa"/>
              <w:left w:w="80" w:type="dxa"/>
              <w:right w:w="80" w:type="dxa"/>
            </w:tcMar>
          </w:tcPr>
          <w:p>
            <w:pPr>
              <w:pStyle w:val="TableText"/>
            </w:pPr>
            <w:r>
              <w:rPr/>
              <w:t xml:space="preserve">Fold into the </w:t>
            </w:r>
            <w:r>
              <w:rPr>
                <w:rFonts w:ascii="Menlo" w:hAnsi="Menlo" w:cs="Menlo"/>
                <w:sz w:val="17"/>
                <w:shd w:val="clear" w:fill="F0F0F0"/>
              </w:rPr>
              <w:t xml:space="preserve">DomainError</w:t>
            </w:r>
            <w:r>
              <w:rPr/>
              <w:t xml:space="preserve"> base introduced in M-5</w:t>
            </w:r>
          </w:p>
        </w:tc>
        <w:tc>
          <w:tcPr>
            <w:tcW w:w="1337" w:type="dxa"/>
            <w:tcMar>
              <w:top w:w="60" w:type="dxa"/>
              <w:bottom w:w="60" w:type="dxa"/>
              <w:left w:w="80" w:type="dxa"/>
              <w:right w:w="80" w:type="dxa"/>
            </w:tcMar>
          </w:tcPr>
          <w:p>
            <w:pPr>
              <w:pStyle w:val="TableText"/>
            </w:pPr>
            <w:r>
              <w:rPr/>
              <w:t xml:space="preserve">Small</w:t>
            </w:r>
          </w:p>
        </w:tc>
      </w:tr>
      <w:tr>
        <w:tc>
          <w:tcPr>
            <w:tcW w:w="1337" w:type="dxa"/>
            <w:tcMar>
              <w:top w:w="60" w:type="dxa"/>
              <w:bottom w:w="60" w:type="dxa"/>
              <w:left w:w="80" w:type="dxa"/>
              <w:right w:w="80" w:type="dxa"/>
            </w:tcMar>
          </w:tcPr>
          <w:p>
            <w:pPr>
              <w:pStyle w:val="TableText"/>
            </w:pPr>
            <w:r>
              <w:rPr/>
              <w:t xml:space="preserve">L-7</w:t>
            </w:r>
          </w:p>
        </w:tc>
        <w:tc>
          <w:tcPr>
            <w:tcW w:w="1337" w:type="dxa"/>
            <w:tcMar>
              <w:top w:w="60" w:type="dxa"/>
              <w:bottom w:w="60" w:type="dxa"/>
              <w:left w:w="80" w:type="dxa"/>
              <w:right w:w="80" w:type="dxa"/>
            </w:tcMar>
          </w:tcPr>
          <w:p>
            <w:pPr>
              <w:pStyle w:val="TableText"/>
            </w:pPr>
            <w:r>
              <w:rPr/>
              <w:t xml:space="preserve">Release workflow comment references the wrong package path</w:t>
            </w:r>
          </w:p>
        </w:tc>
        <w:tc>
          <w:tcPr>
            <w:tcW w:w="1337" w:type="dxa"/>
            <w:tcMar>
              <w:top w:w="60" w:type="dxa"/>
              <w:bottom w:w="60" w:type="dxa"/>
              <w:left w:w="80" w:type="dxa"/>
              <w:right w:w="80" w:type="dxa"/>
            </w:tcMar>
          </w:tcPr>
          <w:p>
            <w:pPr>
              <w:pStyle w:val="TableText"/>
            </w:pPr>
            <w:r>
              <w:rPr/>
              <w:t xml:space="preserve">14</w:t>
            </w:r>
          </w:p>
        </w:tc>
        <w:tc>
          <w:tcPr>
            <w:tcW w:w="1337" w:type="dxa"/>
            <w:tcMar>
              <w:top w:w="60" w:type="dxa"/>
              <w:bottom w:w="60" w:type="dxa"/>
              <w:left w:w="80" w:type="dxa"/>
              <w:right w:w="80" w:type="dxa"/>
            </w:tcMar>
          </w:tcPr>
          <w:p>
            <w:pPr>
              <w:pStyle w:val="TableText"/>
            </w:pPr>
            <w:r>
              <w:rPr/>
              <w:t xml:space="preserve">High · Confirmed</w:t>
            </w:r>
          </w:p>
        </w:tc>
        <w:tc>
          <w:tcPr>
            <w:tcW w:w="1337" w:type="dxa"/>
            <w:tcMar>
              <w:top w:w="60" w:type="dxa"/>
              <w:bottom w:w="60" w:type="dxa"/>
              <w:left w:w="80" w:type="dxa"/>
              <w:right w:w="80" w:type="dxa"/>
            </w:tcMar>
          </w:tcPr>
          <w:p>
            <w:pPr>
              <w:pStyle w:val="TableText"/>
            </w:pPr>
            <w:r>
              <w:rPr>
                <w:rFonts w:ascii="Menlo" w:hAnsi="Menlo" w:cs="Menlo"/>
                <w:sz w:val="17"/>
                <w:shd w:val="clear" w:fill="F0F0F0"/>
              </w:rPr>
              <w:t xml:space="preserve">release.yml:63</w:t>
            </w:r>
            <w:r>
              <w:rPr/>
              <w:t xml:space="preserve"> points at </w:t>
            </w:r>
            <w:r>
              <w:rPr>
                <w:rFonts w:ascii="Menlo" w:hAnsi="Menlo" w:cs="Menlo"/>
                <w:sz w:val="17"/>
                <w:shd w:val="clear" w:fill="F0F0F0"/>
              </w:rPr>
              <w:t xml:space="preserve">npmjs.com/package/@fm-budget-control/budget-core/access</w:t>
            </w:r>
            <w:r>
              <w:rPr/>
              <w:t xml:space="preserve"> — the package is </w:t>
            </w:r>
            <w:r>
              <w:rPr>
                <w:rFonts w:ascii="Menlo" w:hAnsi="Menlo" w:cs="Menlo"/>
                <w:sz w:val="17"/>
                <w:shd w:val="clear" w:fill="F0F0F0"/>
              </w:rPr>
              <w:t xml:space="preserve">fm-budget-control-core</w:t>
            </w:r>
            <w:r>
              <w:rPr/>
              <w:t xml:space="preserve">. Comment-only, but it is the operator's pointer to the Trusted Publisher config during an incident</w:t>
            </w:r>
          </w:p>
        </w:tc>
        <w:tc>
          <w:tcPr>
            <w:tcW w:w="1337" w:type="dxa"/>
            <w:tcMar>
              <w:top w:w="60" w:type="dxa"/>
              <w:bottom w:w="60" w:type="dxa"/>
              <w:left w:w="80" w:type="dxa"/>
              <w:right w:w="80" w:type="dxa"/>
            </w:tcMar>
          </w:tcPr>
          <w:p>
            <w:pPr>
              <w:pStyle w:val="TableText"/>
            </w:pPr>
            <w:r>
              <w:rPr/>
              <w:t xml:space="preserve">Correct the path</w:t>
            </w:r>
          </w:p>
        </w:tc>
        <w:tc>
          <w:tcPr>
            <w:tcW w:w="1337" w:type="dxa"/>
            <w:tcMar>
              <w:top w:w="60" w:type="dxa"/>
              <w:bottom w:w="60" w:type="dxa"/>
              <w:left w:w="80" w:type="dxa"/>
              <w:right w:w="80" w:type="dxa"/>
            </w:tcMar>
          </w:tcPr>
          <w:p>
            <w:pPr>
              <w:pStyle w:val="TableText"/>
            </w:pPr>
            <w:r>
              <w:rPr/>
              <w:t xml:space="preserve">Small</w:t>
            </w:r>
          </w:p>
        </w:tc>
      </w:tr>
      <w:tr>
        <w:tc>
          <w:tcPr>
            <w:tcW w:w="1337" w:type="dxa"/>
            <w:tcMar>
              <w:top w:w="60" w:type="dxa"/>
              <w:bottom w:w="60" w:type="dxa"/>
              <w:left w:w="80" w:type="dxa"/>
              <w:right w:w="80" w:type="dxa"/>
            </w:tcMar>
          </w:tcPr>
          <w:p>
            <w:pPr>
              <w:pStyle w:val="TableText"/>
            </w:pPr>
            <w:r>
              <w:rPr/>
              <w:t xml:space="preserve">L-8</w:t>
            </w:r>
          </w:p>
        </w:tc>
        <w:tc>
          <w:tcPr>
            <w:tcW w:w="1337" w:type="dxa"/>
            <w:tcMar>
              <w:top w:w="60" w:type="dxa"/>
              <w:bottom w:w="60" w:type="dxa"/>
              <w:left w:w="80" w:type="dxa"/>
              <w:right w:w="80" w:type="dxa"/>
            </w:tcMar>
          </w:tcPr>
          <w:p>
            <w:pPr>
              <w:pStyle w:val="TableText"/>
            </w:pPr>
            <w:r>
              <w:rPr/>
              <w:t xml:space="preserve">Non-standard </w:t>
            </w:r>
            <w:r>
              <w:rPr>
                <w:rFonts w:ascii="Menlo" w:hAnsi="Menlo" w:cs="Menlo"/>
                <w:sz w:val="17"/>
                <w:shd w:val="clear" w:fill="F0F0F0"/>
              </w:rPr>
              <w:t xml:space="preserve">allowScripts</w:t>
            </w:r>
            <w:r>
              <w:rPr/>
              <w:t xml:space="preserve"> field published</w:t>
            </w:r>
          </w:p>
        </w:tc>
        <w:tc>
          <w:tcPr>
            <w:tcW w:w="1337" w:type="dxa"/>
            <w:tcMar>
              <w:top w:w="60" w:type="dxa"/>
              <w:bottom w:w="60" w:type="dxa"/>
              <w:left w:w="80" w:type="dxa"/>
              <w:right w:w="80" w:type="dxa"/>
            </w:tcMar>
          </w:tcPr>
          <w:p>
            <w:pPr>
              <w:pStyle w:val="TableText"/>
            </w:pPr>
            <w:r>
              <w:rPr/>
              <w:t xml:space="preserve">8</w:t>
            </w:r>
          </w:p>
        </w:tc>
        <w:tc>
          <w:tcPr>
            <w:tcW w:w="1337" w:type="dxa"/>
            <w:tcMar>
              <w:top w:w="60" w:type="dxa"/>
              <w:bottom w:w="60" w:type="dxa"/>
              <w:left w:w="80" w:type="dxa"/>
              <w:right w:w="80" w:type="dxa"/>
            </w:tcMar>
          </w:tcPr>
          <w:p>
            <w:pPr>
              <w:pStyle w:val="TableText"/>
            </w:pPr>
            <w:r>
              <w:rPr/>
              <w:t xml:space="preserve">High · Confirmed</w:t>
            </w:r>
          </w:p>
        </w:tc>
        <w:tc>
          <w:tcPr>
            <w:tcW w:w="1337" w:type="dxa"/>
            <w:tcMar>
              <w:top w:w="60" w:type="dxa"/>
              <w:bottom w:w="60" w:type="dxa"/>
              <w:left w:w="80" w:type="dxa"/>
              <w:right w:w="80" w:type="dxa"/>
            </w:tcMar>
          </w:tcPr>
          <w:p>
            <w:pPr>
              <w:pStyle w:val="TableText"/>
            </w:pPr>
            <w:r>
              <w:rPr>
                <w:rFonts w:ascii="Menlo" w:hAnsi="Menlo" w:cs="Menlo"/>
                <w:sz w:val="17"/>
                <w:shd w:val="clear" w:fill="F0F0F0"/>
              </w:rPr>
              <w:t xml:space="preserve">package.json:47-50</w:t>
            </w:r>
            <w:r>
              <w:rPr/>
              <w:t xml:space="preserve"> ships to consumers and pins </w:t>
            </w:r>
            <w:r>
              <w:rPr>
                <w:rFonts w:ascii="Menlo" w:hAnsi="Menlo" w:cs="Menlo"/>
                <w:sz w:val="17"/>
                <w:shd w:val="clear" w:fill="F0F0F0"/>
              </w:rPr>
              <w:t xml:space="preserve">unrs-resolver@1.12.2</w:t>
            </w:r>
            <w:r>
              <w:rPr/>
              <w:t xml:space="preserve"> and </w:t>
            </w:r>
            <w:r>
              <w:rPr>
                <w:rFonts w:ascii="Menlo" w:hAnsi="Menlo" w:cs="Menlo"/>
                <w:sz w:val="17"/>
                <w:shd w:val="clear" w:fill="F0F0F0"/>
              </w:rPr>
              <w:t xml:space="preserve">fsevents@2.3.3</w:t>
            </w:r>
            <w:r>
              <w:rPr/>
              <w:t xml:space="preserve">, neither a direct dependency. Harmless noise in the public manifest</w:t>
            </w:r>
          </w:p>
        </w:tc>
        <w:tc>
          <w:tcPr>
            <w:tcW w:w="1337" w:type="dxa"/>
            <w:tcMar>
              <w:top w:w="60" w:type="dxa"/>
              <w:bottom w:w="60" w:type="dxa"/>
              <w:left w:w="80" w:type="dxa"/>
              <w:right w:w="80" w:type="dxa"/>
            </w:tcMar>
          </w:tcPr>
          <w:p>
            <w:pPr>
              <w:pStyle w:val="TableText"/>
            </w:pPr>
            <w:r>
              <w:rPr/>
              <w:t xml:space="preserve">Move to a local config or remove</w:t>
            </w:r>
          </w:p>
        </w:tc>
        <w:tc>
          <w:tcPr>
            <w:tcW w:w="1337" w:type="dxa"/>
            <w:tcMar>
              <w:top w:w="60" w:type="dxa"/>
              <w:bottom w:w="60" w:type="dxa"/>
              <w:left w:w="80" w:type="dxa"/>
              <w:right w:w="80" w:type="dxa"/>
            </w:tcMar>
          </w:tcPr>
          <w:p>
            <w:pPr>
              <w:pStyle w:val="TableText"/>
            </w:pPr>
            <w:r>
              <w:rPr/>
              <w:t xml:space="preserve">Small</w:t>
            </w:r>
          </w:p>
        </w:tc>
      </w:tr>
      <w:tr>
        <w:tc>
          <w:tcPr>
            <w:tcW w:w="1337" w:type="dxa"/>
            <w:tcMar>
              <w:top w:w="60" w:type="dxa"/>
              <w:bottom w:w="60" w:type="dxa"/>
              <w:left w:w="80" w:type="dxa"/>
              <w:right w:w="80" w:type="dxa"/>
            </w:tcMar>
          </w:tcPr>
          <w:p>
            <w:pPr>
              <w:pStyle w:val="TableText"/>
            </w:pPr>
            <w:r>
              <w:rPr/>
              <w:t xml:space="preserve">L-9</w:t>
            </w:r>
          </w:p>
        </w:tc>
        <w:tc>
          <w:tcPr>
            <w:tcW w:w="1337" w:type="dxa"/>
            <w:tcMar>
              <w:top w:w="60" w:type="dxa"/>
              <w:bottom w:w="60" w:type="dxa"/>
              <w:left w:w="80" w:type="dxa"/>
              <w:right w:w="80" w:type="dxa"/>
            </w:tcMar>
          </w:tcPr>
          <w:p>
            <w:pPr>
              <w:pStyle w:val="TableText"/>
            </w:pPr>
            <w:r>
              <w:rPr>
                <w:rFonts w:ascii="Menlo" w:hAnsi="Menlo" w:cs="Menlo"/>
                <w:sz w:val="17"/>
                <w:shd w:val="clear" w:fill="F0F0F0"/>
              </w:rPr>
              <w:t xml:space="preserve">package.json</w:t>
            </w:r>
            <w:r>
              <w:rPr/>
              <w:t xml:space="preserve"> </w:t>
            </w:r>
            <w:r>
              <w:rPr>
                <w:rFonts w:ascii="Menlo" w:hAnsi="Menlo" w:cs="Menlo"/>
                <w:sz w:val="17"/>
                <w:shd w:val="clear" w:fill="F0F0F0"/>
              </w:rPr>
              <w:t xml:space="preserve">version</w:t>
            </w:r>
            <w:r>
              <w:rPr/>
              <w:t xml:space="preserve"> is permanently stale at </w:t>
            </w:r>
            <w:r>
              <w:rPr>
                <w:rFonts w:ascii="Menlo" w:hAnsi="Menlo" w:cs="Menlo"/>
                <w:sz w:val="17"/>
                <w:shd w:val="clear" w:fill="F0F0F0"/>
              </w:rPr>
              <w:t xml:space="preserve">1.0.0</w:t>
            </w:r>
            <w:r>
              <w:rPr/>
              <w:t xml:space="preserve"> in git</w:t>
            </w:r>
          </w:p>
        </w:tc>
        <w:tc>
          <w:tcPr>
            <w:tcW w:w="1337" w:type="dxa"/>
            <w:tcMar>
              <w:top w:w="60" w:type="dxa"/>
              <w:bottom w:w="60" w:type="dxa"/>
              <w:left w:w="80" w:type="dxa"/>
              <w:right w:w="80" w:type="dxa"/>
            </w:tcMar>
          </w:tcPr>
          <w:p>
            <w:pPr>
              <w:pStyle w:val="TableText"/>
            </w:pPr>
            <w:r>
              <w:rPr/>
              <w:t xml:space="preserve">4, 15</w:t>
            </w:r>
          </w:p>
        </w:tc>
        <w:tc>
          <w:tcPr>
            <w:tcW w:w="1337" w:type="dxa"/>
            <w:tcMar>
              <w:top w:w="60" w:type="dxa"/>
              <w:bottom w:w="60" w:type="dxa"/>
              <w:left w:w="80" w:type="dxa"/>
              <w:right w:w="80" w:type="dxa"/>
            </w:tcMar>
          </w:tcPr>
          <w:p>
            <w:pPr>
              <w:pStyle w:val="TableText"/>
            </w:pPr>
            <w:r>
              <w:rPr/>
              <w:t xml:space="preserve">High · Confirmed</w:t>
            </w:r>
          </w:p>
        </w:tc>
        <w:tc>
          <w:tcPr>
            <w:tcW w:w="1337" w:type="dxa"/>
            <w:tcMar>
              <w:top w:w="60" w:type="dxa"/>
              <w:bottom w:w="60" w:type="dxa"/>
              <w:left w:w="80" w:type="dxa"/>
              <w:right w:w="80" w:type="dxa"/>
            </w:tcMar>
          </w:tcPr>
          <w:p>
            <w:pPr>
              <w:pStyle w:val="TableText"/>
            </w:pPr>
            <w:r>
              <w:rPr/>
              <w:t xml:space="preserve">Registry </w:t>
            </w:r>
            <w:r>
              <w:rPr>
                <w:rFonts w:ascii="Menlo" w:hAnsi="Menlo" w:cs="Menlo"/>
                <w:sz w:val="17"/>
                <w:shd w:val="clear" w:fill="F0F0F0"/>
              </w:rPr>
              <w:t xml:space="preserve">latest</w:t>
            </w:r>
            <w:r>
              <w:rPr/>
              <w:t xml:space="preserve"> is </w:t>
            </w:r>
            <w:r>
              <w:rPr>
                <w:rFonts w:ascii="Menlo" w:hAnsi="Menlo" w:cs="Menlo"/>
                <w:sz w:val="17"/>
                <w:shd w:val="clear" w:fill="F0F0F0"/>
              </w:rPr>
              <w:t xml:space="preserve">2.0.0</w:t>
            </w:r>
            <w:r>
              <w:rPr/>
              <w:t xml:space="preserve">; every local script logs </w:t>
            </w:r>
            <w:r>
              <w:rPr>
                <w:rFonts w:ascii="Menlo" w:hAnsi="Menlo" w:cs="Menlo"/>
                <w:sz w:val="17"/>
                <w:shd w:val="clear" w:fill="F0F0F0"/>
              </w:rPr>
              <w:t xml:space="preserve">@...core@1.0.0</w:t>
            </w:r>
            <w:r>
              <w:rPr/>
              <w:t xml:space="preserve">. </w:t>
            </w:r>
            <w:r>
              <w:rPr>
                <w:rFonts w:ascii="Menlo" w:hAnsi="Menlo" w:cs="Menlo"/>
                <w:sz w:val="17"/>
                <w:shd w:val="clear" w:fill="F0F0F0"/>
              </w:rPr>
              <w:t xml:space="preserve">@semantic-release/git</w:t>
            </w:r>
            <w:r>
              <w:rPr/>
              <w:t xml:space="preserve"> is a devDependency but absent from the </w:t>
            </w:r>
            <w:r>
              <w:rPr>
                <w:rFonts w:ascii="Menlo" w:hAnsi="Menlo" w:cs="Menlo"/>
                <w:sz w:val="17"/>
                <w:shd w:val="clear" w:fill="F0F0F0"/>
              </w:rPr>
              <w:t xml:space="preserve">.releaserc.yml</w:t>
            </w:r>
            <w:r>
              <w:rPr/>
              <w:t xml:space="preserve"> plugin list, so neither version nor changelog is committed back. A checkout tells you nothing about what is released</w:t>
            </w:r>
          </w:p>
        </w:tc>
        <w:tc>
          <w:tcPr>
            <w:tcW w:w="1337" w:type="dxa"/>
            <w:tcMar>
              <w:top w:w="60" w:type="dxa"/>
              <w:bottom w:w="60" w:type="dxa"/>
              <w:left w:w="80" w:type="dxa"/>
              <w:right w:w="80" w:type="dxa"/>
            </w:tcMar>
          </w:tcPr>
          <w:p>
            <w:pPr>
              <w:pStyle w:val="TableText"/>
            </w:pPr>
            <w:r>
              <w:rPr/>
              <w:t xml:space="preserve">Add </w:t>
            </w:r>
            <w:r>
              <w:rPr>
                <w:rFonts w:ascii="Menlo" w:hAnsi="Menlo" w:cs="Menlo"/>
                <w:sz w:val="17"/>
                <w:shd w:val="clear" w:fill="F0F0F0"/>
              </w:rPr>
              <w:t xml:space="preserve">@semantic-release/git</w:t>
            </w:r>
            <w:r>
              <w:rPr/>
              <w:t xml:space="preserve"> with assets </w:t>
            </w:r>
            <w:r>
              <w:rPr>
                <w:rFonts w:ascii="Menlo" w:hAnsi="Menlo" w:cs="Menlo"/>
                <w:sz w:val="17"/>
                <w:shd w:val="clear" w:fill="F0F0F0"/>
              </w:rPr>
              <w:t xml:space="preserve">["CHANGELOG.md", "package.json"]</w:t>
            </w:r>
            <w:r>
              <w:rPr/>
              <w:t xml:space="preserve"> (also fixes half of H-2)</w:t>
            </w:r>
          </w:p>
        </w:tc>
        <w:tc>
          <w:tcPr>
            <w:tcW w:w="1337" w:type="dxa"/>
            <w:tcMar>
              <w:top w:w="60" w:type="dxa"/>
              <w:bottom w:w="60" w:type="dxa"/>
              <w:left w:w="80" w:type="dxa"/>
              <w:right w:w="80" w:type="dxa"/>
            </w:tcMar>
          </w:tcPr>
          <w:p>
            <w:pPr>
              <w:pStyle w:val="TableText"/>
            </w:pPr>
            <w:r>
              <w:rPr/>
              <w:t xml:space="preserve">Small</w:t>
            </w:r>
          </w:p>
        </w:tc>
      </w:tr>
      <w:tr>
        <w:tc>
          <w:tcPr>
            <w:tcW w:w="1337" w:type="dxa"/>
            <w:tcMar>
              <w:top w:w="60" w:type="dxa"/>
              <w:bottom w:w="60" w:type="dxa"/>
              <w:left w:w="80" w:type="dxa"/>
              <w:right w:w="80" w:type="dxa"/>
            </w:tcMar>
          </w:tcPr>
          <w:p>
            <w:pPr>
              <w:pStyle w:val="TableText"/>
            </w:pPr>
            <w:r>
              <w:rPr/>
              <w:t xml:space="preserve">L-10</w:t>
            </w:r>
          </w:p>
        </w:tc>
        <w:tc>
          <w:tcPr>
            <w:tcW w:w="1337" w:type="dxa"/>
            <w:tcMar>
              <w:top w:w="60" w:type="dxa"/>
              <w:bottom w:w="60" w:type="dxa"/>
              <w:left w:w="80" w:type="dxa"/>
              <w:right w:w="80" w:type="dxa"/>
            </w:tcMar>
          </w:tcPr>
          <w:p>
            <w:pPr>
              <w:pStyle w:val="TableText"/>
            </w:pPr>
            <w:r>
              <w:rPr/>
              <w:t xml:space="preserve">No CODEOWNERS, CONTRIBUTING, or SECURITY.md; single maintainer</w:t>
            </w:r>
          </w:p>
        </w:tc>
        <w:tc>
          <w:tcPr>
            <w:tcW w:w="1337" w:type="dxa"/>
            <w:tcMar>
              <w:top w:w="60" w:type="dxa"/>
              <w:bottom w:w="60" w:type="dxa"/>
              <w:left w:w="80" w:type="dxa"/>
              <w:right w:w="80" w:type="dxa"/>
            </w:tcMar>
          </w:tcPr>
          <w:p>
            <w:pPr>
              <w:pStyle w:val="TableText"/>
            </w:pPr>
            <w:r>
              <w:rPr/>
              <w:t xml:space="preserve">15</w:t>
            </w:r>
          </w:p>
        </w:tc>
        <w:tc>
          <w:tcPr>
            <w:tcW w:w="1337" w:type="dxa"/>
            <w:tcMar>
              <w:top w:w="60" w:type="dxa"/>
              <w:bottom w:w="60" w:type="dxa"/>
              <w:left w:w="80" w:type="dxa"/>
              <w:right w:w="80" w:type="dxa"/>
            </w:tcMar>
          </w:tcPr>
          <w:p>
            <w:pPr>
              <w:pStyle w:val="TableText"/>
            </w:pPr>
            <w:r>
              <w:rPr/>
              <w:t xml:space="preserve">High · Confirmed</w:t>
            </w:r>
          </w:p>
        </w:tc>
        <w:tc>
          <w:tcPr>
            <w:tcW w:w="1337" w:type="dxa"/>
            <w:tcMar>
              <w:top w:w="60" w:type="dxa"/>
              <w:bottom w:w="60" w:type="dxa"/>
              <w:left w:w="80" w:type="dxa"/>
              <w:right w:w="80" w:type="dxa"/>
            </w:tcMar>
          </w:tcPr>
          <w:p>
            <w:pPr>
              <w:pStyle w:val="TableText"/>
            </w:pPr>
            <w:r>
              <w:rPr/>
              <w:t xml:space="preserve">All three absent. </w:t>
            </w:r>
            <w:r>
              <w:rPr>
                <w:rFonts w:ascii="Menlo" w:hAnsi="Menlo" w:cs="Menlo"/>
                <w:sz w:val="17"/>
                <w:shd w:val="clear" w:fill="F0F0F0"/>
              </w:rPr>
              <w:t xml:space="preserve">npm view</w:t>
            </w:r>
            <w:r>
              <w:rPr/>
              <w:t xml:space="preserve"> shows one maintainer (</w:t>
            </w:r>
            <w:r>
              <w:rPr>
                <w:rFonts w:ascii="Menlo" w:hAnsi="Menlo" w:cs="Menlo"/>
                <w:sz w:val="17"/>
                <w:shd w:val="clear" w:fill="F0F0F0"/>
              </w:rPr>
              <w:t xml:space="preserve">fabiomoggi</w:t>
            </w:r>
            <w:r>
              <w:rPr/>
              <w:t xml:space="preserve">). No documented vulnerability-reporting channel, review requirement, support expectation, or EOL policy for a </w:t>
            </w:r>
            <w:r>
              <w:rPr>
                <w:b/>
              </w:rPr>
              <w:t xml:space="preserve">publicly published</w:t>
            </w:r>
            <w:r>
              <w:rPr/>
              <w:t xml:space="preserve"> package</w:t>
            </w:r>
          </w:p>
        </w:tc>
        <w:tc>
          <w:tcPr>
            <w:tcW w:w="1337" w:type="dxa"/>
            <w:tcMar>
              <w:top w:w="60" w:type="dxa"/>
              <w:bottom w:w="60" w:type="dxa"/>
              <w:left w:w="80" w:type="dxa"/>
              <w:right w:w="80" w:type="dxa"/>
            </w:tcMar>
          </w:tcPr>
          <w:p>
            <w:pPr>
              <w:pStyle w:val="TableText"/>
            </w:pPr>
            <w:r>
              <w:rPr/>
              <w:t xml:space="preserve">Add SECURITY.md with a disclosure contact (highest priority of the three, given public publication), CODEOWNERS, and a short CONTRIBUTING covering the commit convention from H-1</w:t>
            </w:r>
          </w:p>
        </w:tc>
        <w:tc>
          <w:tcPr>
            <w:tcW w:w="1337" w:type="dxa"/>
            <w:tcMar>
              <w:top w:w="60" w:type="dxa"/>
              <w:bottom w:w="60" w:type="dxa"/>
              <w:left w:w="80" w:type="dxa"/>
              <w:right w:w="80" w:type="dxa"/>
            </w:tcMar>
          </w:tcPr>
          <w:p>
            <w:pPr>
              <w:pStyle w:val="TableText"/>
            </w:pPr>
            <w:r>
              <w:rPr/>
              <w:t xml:space="preserve">Small</w:t>
            </w:r>
          </w:p>
        </w:tc>
      </w:tr>
      <w:tr>
        <w:tc>
          <w:tcPr>
            <w:tcW w:w="1337" w:type="dxa"/>
            <w:tcMar>
              <w:top w:w="60" w:type="dxa"/>
              <w:bottom w:w="60" w:type="dxa"/>
              <w:left w:w="80" w:type="dxa"/>
              <w:right w:w="80" w:type="dxa"/>
            </w:tcMar>
          </w:tcPr>
          <w:p>
            <w:pPr>
              <w:pStyle w:val="TableText"/>
            </w:pPr>
            <w:r>
              <w:rPr/>
              <w:t xml:space="preserve">L-11</w:t>
            </w:r>
          </w:p>
        </w:tc>
        <w:tc>
          <w:tcPr>
            <w:tcW w:w="1337" w:type="dxa"/>
            <w:tcMar>
              <w:top w:w="60" w:type="dxa"/>
              <w:bottom w:w="60" w:type="dxa"/>
              <w:left w:w="80" w:type="dxa"/>
              <w:right w:w="80" w:type="dxa"/>
            </w:tcMar>
          </w:tcPr>
          <w:p>
            <w:pPr>
              <w:pStyle w:val="TableText"/>
            </w:pPr>
            <w:r>
              <w:rPr>
                <w:rFonts w:ascii="Menlo" w:hAnsi="Menlo" w:cs="Menlo"/>
                <w:sz w:val="17"/>
                <w:shd w:val="clear" w:fill="F0F0F0"/>
              </w:rPr>
              <w:t xml:space="preserve">execute</w:t>
            </w:r>
            <w:r>
              <w:rPr/>
              <w:t xml:space="preserve"> returns a bare </w:t>
            </w:r>
            <w:r>
              <w:rPr>
                <w:rFonts w:ascii="Menlo" w:hAnsi="Menlo" w:cs="Menlo"/>
                <w:sz w:val="17"/>
                <w:shd w:val="clear" w:fill="F0F0F0"/>
              </w:rPr>
              <w:t xml:space="preserve">string</w:t>
            </w:r>
            <w:r>
              <w:rPr/>
              <w:t xml:space="preserve">; deriver contract violation throws an unnamed </w:t>
            </w:r>
            <w:r>
              <w:rPr>
                <w:rFonts w:ascii="Menlo" w:hAnsi="Menlo" w:cs="Menlo"/>
                <w:sz w:val="17"/>
                <w:shd w:val="clear" w:fill="F0F0F0"/>
              </w:rPr>
              <w:t xml:space="preserve">TypeError</w:t>
            </w:r>
          </w:p>
        </w:tc>
        <w:tc>
          <w:tcPr>
            <w:tcW w:w="1337" w:type="dxa"/>
            <w:tcMar>
              <w:top w:w="60" w:type="dxa"/>
              <w:bottom w:w="60" w:type="dxa"/>
              <w:left w:w="80" w:type="dxa"/>
              <w:right w:w="80" w:type="dxa"/>
            </w:tcMar>
          </w:tcPr>
          <w:p>
            <w:pPr>
              <w:pStyle w:val="TableText"/>
            </w:pPr>
            <w:r>
              <w:rPr/>
              <w:t xml:space="preserve">3, 10</w:t>
            </w:r>
          </w:p>
        </w:tc>
        <w:tc>
          <w:tcPr>
            <w:tcW w:w="1337" w:type="dxa"/>
            <w:tcMar>
              <w:top w:w="60" w:type="dxa"/>
              <w:bottom w:w="60" w:type="dxa"/>
              <w:left w:w="80" w:type="dxa"/>
              <w:right w:w="80" w:type="dxa"/>
            </w:tcMar>
          </w:tcPr>
          <w:p>
            <w:pPr>
              <w:pStyle w:val="TableText"/>
            </w:pPr>
            <w:r>
              <w:rPr/>
              <w:t xml:space="preserve">High · Confirmed</w:t>
            </w:r>
          </w:p>
        </w:tc>
        <w:tc>
          <w:tcPr>
            <w:tcW w:w="1337" w:type="dxa"/>
            <w:tcMar>
              <w:top w:w="60" w:type="dxa"/>
              <w:bottom w:w="60" w:type="dxa"/>
              <w:left w:w="80" w:type="dxa"/>
              <w:right w:w="80" w:type="dxa"/>
            </w:tcMar>
          </w:tcPr>
          <w:p>
            <w:pPr>
              <w:pStyle w:val="TableText"/>
            </w:pPr>
            <w:r>
              <w:rPr>
                <w:rFonts w:ascii="Menlo" w:hAnsi="Menlo" w:cs="Menlo"/>
                <w:sz w:val="17"/>
                <w:shd w:val="clear" w:fill="F0F0F0"/>
              </w:rPr>
              <w:t xml:space="preserve">register-user.use-case.ts:17</w:t>
            </w:r>
            <w:r>
              <w:rPr/>
              <w:t xml:space="preserve"> returns </w:t>
            </w:r>
            <w:r>
              <w:rPr>
                <w:rFonts w:ascii="Menlo" w:hAnsi="Menlo" w:cs="Menlo"/>
                <w:sz w:val="17"/>
                <w:shd w:val="clear" w:fill="F0F0F0"/>
              </w:rPr>
              <w:t xml:space="preserve">Promise&lt;string&gt;</w:t>
            </w:r>
            <w:r>
              <w:rPr/>
              <w:t xml:space="preserve"> — the caller cannot tell whether the account was newly created or adopted from an existing auth uid, information the use case has and discards (</w:t>
            </w:r>
            <w:r>
              <w:rPr>
                <w:rFonts w:ascii="Menlo" w:hAnsi="Menlo" w:cs="Menlo"/>
                <w:sz w:val="17"/>
                <w:shd w:val="clear" w:fill="F0F0F0"/>
              </w:rPr>
              <w:t xml:space="preserve">register-user.use-case.ts:49-54</w:t>
            </w:r>
            <w:r>
              <w:rPr/>
              <w:t xml:space="preserve">). Line 26 throws a bare </w:t>
            </w:r>
            <w:r>
              <w:rPr>
                <w:rFonts w:ascii="Menlo" w:hAnsi="Menlo" w:cs="Menlo"/>
                <w:sz w:val="17"/>
                <w:shd w:val="clear" w:fill="F0F0F0"/>
              </w:rPr>
              <w:t xml:space="preserve">TypeError</w:t>
            </w:r>
            <w:r>
              <w:rPr/>
              <w:t xml:space="preserve">, indistinguishable from a genuine programming error</w:t>
            </w:r>
          </w:p>
        </w:tc>
        <w:tc>
          <w:tcPr>
            <w:tcW w:w="1337" w:type="dxa"/>
            <w:tcMar>
              <w:top w:w="60" w:type="dxa"/>
              <w:bottom w:w="60" w:type="dxa"/>
              <w:left w:w="80" w:type="dxa"/>
              <w:right w:w="80" w:type="dxa"/>
            </w:tcMar>
          </w:tcPr>
          <w:p>
            <w:pPr>
              <w:pStyle w:val="TableText"/>
            </w:pPr>
            <w:r>
              <w:rPr/>
              <w:t xml:space="preserve">Return </w:t>
            </w:r>
            <w:r>
              <w:rPr>
                <w:rFonts w:ascii="Menlo" w:hAnsi="Menlo" w:cs="Menlo"/>
                <w:sz w:val="17"/>
                <w:shd w:val="clear" w:fill="F0F0F0"/>
              </w:rPr>
              <w:t xml:space="preserve">{ userId: string; status: "created" or "adopted" }</w:t>
            </w:r>
            <w:r>
              <w:rPr/>
              <w:t xml:space="preserve">; replace the bare throw with a named error (breaking, so major)</w:t>
            </w:r>
          </w:p>
        </w:tc>
        <w:tc>
          <w:tcPr>
            <w:tcW w:w="1337" w:type="dxa"/>
            <w:tcMar>
              <w:top w:w="60" w:type="dxa"/>
              <w:bottom w:w="60" w:type="dxa"/>
              <w:left w:w="80" w:type="dxa"/>
              <w:right w:w="80" w:type="dxa"/>
            </w:tcMar>
          </w:tcPr>
          <w:p>
            <w:pPr>
              <w:pStyle w:val="TableText"/>
            </w:pPr>
            <w:r>
              <w:rPr/>
              <w:t xml:space="preserve">Small</w:t>
            </w:r>
          </w:p>
        </w:tc>
      </w:tr>
      <w:tr>
        <w:tc>
          <w:tcPr>
            <w:tcW w:w="1337" w:type="dxa"/>
            <w:tcMar>
              <w:top w:w="60" w:type="dxa"/>
              <w:bottom w:w="60" w:type="dxa"/>
              <w:left w:w="80" w:type="dxa"/>
              <w:right w:w="80" w:type="dxa"/>
            </w:tcMar>
          </w:tcPr>
          <w:p>
            <w:pPr>
              <w:pStyle w:val="TableText"/>
            </w:pPr>
            <w:r>
              <w:rPr/>
              <w:t xml:space="preserve">L-12</w:t>
            </w:r>
          </w:p>
        </w:tc>
        <w:tc>
          <w:tcPr>
            <w:tcW w:w="1337" w:type="dxa"/>
            <w:tcMar>
              <w:top w:w="60" w:type="dxa"/>
              <w:bottom w:w="60" w:type="dxa"/>
              <w:left w:w="80" w:type="dxa"/>
              <w:right w:w="80" w:type="dxa"/>
            </w:tcMar>
          </w:tcPr>
          <w:p>
            <w:pPr>
              <w:pStyle w:val="TableText"/>
            </w:pPr>
            <w:r>
              <w:rPr/>
              <w:t xml:space="preserve">Two barrel modules are unreachable from the export map</w:t>
            </w:r>
          </w:p>
        </w:tc>
        <w:tc>
          <w:tcPr>
            <w:tcW w:w="1337" w:type="dxa"/>
            <w:tcMar>
              <w:top w:w="60" w:type="dxa"/>
              <w:bottom w:w="60" w:type="dxa"/>
              <w:left w:w="80" w:type="dxa"/>
              <w:right w:w="80" w:type="dxa"/>
            </w:tcMar>
          </w:tcPr>
          <w:p>
            <w:pPr>
              <w:pStyle w:val="TableText"/>
            </w:pPr>
            <w:r>
              <w:rPr/>
              <w:t xml:space="preserve">6</w:t>
            </w:r>
          </w:p>
        </w:tc>
        <w:tc>
          <w:tcPr>
            <w:tcW w:w="1337" w:type="dxa"/>
            <w:tcMar>
              <w:top w:w="60" w:type="dxa"/>
              <w:bottom w:w="60" w:type="dxa"/>
              <w:left w:w="80" w:type="dxa"/>
              <w:right w:w="80" w:type="dxa"/>
            </w:tcMar>
          </w:tcPr>
          <w:p>
            <w:pPr>
              <w:pStyle w:val="TableText"/>
            </w:pPr>
            <w:r>
              <w:rPr/>
              <w:t xml:space="preserve">High · Confirmed</w:t>
            </w:r>
          </w:p>
        </w:tc>
        <w:tc>
          <w:tcPr>
            <w:tcW w:w="1337" w:type="dxa"/>
            <w:tcMar>
              <w:top w:w="60" w:type="dxa"/>
              <w:bottom w:w="60" w:type="dxa"/>
              <w:left w:w="80" w:type="dxa"/>
              <w:right w:w="80" w:type="dxa"/>
            </w:tcMar>
          </w:tcPr>
          <w:p>
            <w:pPr>
              <w:pStyle w:val="TableText"/>
            </w:pPr>
            <w:r>
              <w:rPr>
                <w:rFonts w:ascii="Menlo" w:hAnsi="Menlo" w:cs="Menlo"/>
                <w:sz w:val="17"/>
                <w:shd w:val="clear" w:fill="F0F0F0"/>
              </w:rPr>
              <w:t xml:space="preserve">src/kernel/index.ts</w:t>
            </w:r>
            <w:r>
              <w:rPr/>
              <w:t xml:space="preserve"> and </w:t>
            </w:r>
            <w:r>
              <w:rPr>
                <w:rFonts w:ascii="Menlo" w:hAnsi="Menlo" w:cs="Menlo"/>
                <w:sz w:val="17"/>
                <w:shd w:val="clear" w:fill="F0F0F0"/>
              </w:rPr>
              <w:t xml:space="preserve">src/kernel/domain/index.ts</w:t>
            </w:r>
            <w:r>
              <w:rPr/>
              <w:t xml:space="preserve"> are compiled and shipped but resolve to no export path. </w:t>
            </w:r>
            <w:r>
              <w:rPr>
                <w:rFonts w:ascii="Menlo" w:hAnsi="Menlo" w:cs="Menlo"/>
                <w:sz w:val="17"/>
                <w:shd w:val="clear" w:fill="F0F0F0"/>
              </w:rPr>
              <w:t xml:space="preserve">src/kernel/domain/index.ts</w:t>
            </w:r>
            <w:r>
              <w:rPr/>
              <w:t xml:space="preserve"> also lacks a trailing newline and semicolon</w:t>
            </w:r>
          </w:p>
        </w:tc>
        <w:tc>
          <w:tcPr>
            <w:tcW w:w="1337" w:type="dxa"/>
            <w:tcMar>
              <w:top w:w="60" w:type="dxa"/>
              <w:bottom w:w="60" w:type="dxa"/>
              <w:left w:w="80" w:type="dxa"/>
              <w:right w:w="80" w:type="dxa"/>
            </w:tcMar>
          </w:tcPr>
          <w:p>
            <w:pPr>
              <w:pStyle w:val="TableText"/>
            </w:pPr>
            <w:r>
              <w:rPr/>
              <w:t xml:space="preserve">Remove, or expose — see H-3</w:t>
            </w:r>
          </w:p>
        </w:tc>
        <w:tc>
          <w:tcPr>
            <w:tcW w:w="1337" w:type="dxa"/>
            <w:tcMar>
              <w:top w:w="60" w:type="dxa"/>
              <w:bottom w:w="60" w:type="dxa"/>
              <w:left w:w="80" w:type="dxa"/>
              <w:right w:w="80" w:type="dxa"/>
            </w:tcMar>
          </w:tcPr>
          <w:p>
            <w:pPr>
              <w:pStyle w:val="TableText"/>
            </w:pPr>
            <w:r>
              <w:rPr/>
              <w:t xml:space="preserve">Small</w:t>
            </w:r>
          </w:p>
        </w:tc>
      </w:tr>
    </w:tbl>
    <w:p>
      <w:pPr>
        <w:spacing w:after="120"/>
      </w:pPr>
    </w:p>
    <w:p>
      <w:pPr>
        <w:pBdr>
          <w:bottom w:val="single" w:sz="6" w:space="1" w:color="CCCCCC"/>
        </w:pBdr>
      </w:pPr>
    </w:p>
    <w:p>
      <w:pPr>
        <w:pStyle w:val="Heading2"/>
      </w:pPr>
      <w:r>
        <w:rPr/>
        <w:t xml:space="preserve">7. Positive practices, with evidence</w:t>
      </w:r>
    </w:p>
    <w:p>
      <w:pPr/>
      <w:r>
        <w:rPr/>
        <w:t xml:space="preserve">These are real strengths and should be preserved through any remediation.</w:t>
      </w:r>
    </w:p>
    <w:p>
      <w:pPr>
        <w:pStyle w:val="ListText"/>
      </w:pPr>
      <w:r>
        <w:rPr/>
        <w:t xml:space="preserve">•  </w:t>
      </w:r>
      <w:r>
        <w:rPr>
          <w:b/>
        </w:rPr>
        <w:t xml:space="preserve">Zero runtime dependencies.</w:t>
      </w:r>
      <w:r>
        <w:rPr/>
        <w:t xml:space="preserve"> </w:t>
      </w:r>
      <w:r>
        <w:rPr>
          <w:rFonts w:ascii="Menlo" w:hAnsi="Menlo" w:cs="Menlo"/>
          <w:sz w:val="17"/>
          <w:shd w:val="clear" w:fill="F0F0F0"/>
        </w:rPr>
        <w:t xml:space="preserve">npm audit --omit=dev</w:t>
      </w:r>
      <w:r>
        <w:rPr/>
        <w:t xml:space="preserve"> reports </w:t>
      </w:r>
      <w:r>
        <w:rPr>
          <w:i/>
        </w:rPr>
        <w:t xml:space="preserve">found 0 vulnerabilities</w:t>
      </w:r>
      <w:r>
        <w:rPr/>
        <w:t xml:space="preserve">; </w:t>
      </w:r>
      <w:r>
        <w:rPr>
          <w:rFonts w:ascii="Menlo" w:hAnsi="Menlo" w:cs="Menlo"/>
          <w:sz w:val="17"/>
          <w:shd w:val="clear" w:fill="F0F0F0"/>
        </w:rPr>
        <w:t xml:space="preserve">dependencies</w:t>
      </w:r>
      <w:r>
        <w:rPr/>
        <w:t xml:space="preserve">, </w:t>
      </w:r>
      <w:r>
        <w:rPr>
          <w:rFonts w:ascii="Menlo" w:hAnsi="Menlo" w:cs="Menlo"/>
          <w:sz w:val="17"/>
          <w:shd w:val="clear" w:fill="F0F0F0"/>
        </w:rPr>
        <w:t xml:space="preserve">peerDependencies</w:t>
      </w:r>
      <w:r>
        <w:rPr/>
        <w:t xml:space="preserve">, and </w:t>
      </w:r>
      <w:r>
        <w:rPr>
          <w:rFonts w:ascii="Menlo" w:hAnsi="Menlo" w:cs="Menlo"/>
          <w:sz w:val="17"/>
          <w:shd w:val="clear" w:fill="F0F0F0"/>
        </w:rPr>
        <w:t xml:space="preserve">optionalDependencies</w:t>
      </w:r>
      <w:r>
        <w:rPr/>
        <w:t xml:space="preserve"> are all empty. The consumer's entire supply-chain exposure from this package is the package itself. This is the single best property of the artifact.</w:t>
      </w:r>
    </w:p>
    <w:p>
      <w:pPr>
        <w:pStyle w:val="ListText"/>
      </w:pPr>
      <w:r>
        <w:rPr/>
        <w:t xml:space="preserve">•  </w:t>
      </w:r>
      <w:r>
        <w:rPr>
          <w:b/>
        </w:rPr>
        <w:t xml:space="preserve">npm Trusted Publishing with verified provenance.</w:t>
      </w:r>
      <w:r>
        <w:rPr/>
        <w:t xml:space="preserve"> </w:t>
      </w:r>
      <w:r>
        <w:rPr>
          <w:rFonts w:ascii="Menlo" w:hAnsi="Menlo" w:cs="Menlo"/>
          <w:sz w:val="17"/>
          <w:shd w:val="clear" w:fill="F0F0F0"/>
        </w:rPr>
        <w:t xml:space="preserve">release.yml:21</w:t>
      </w:r>
      <w:r>
        <w:rPr/>
        <w:t xml:space="preserve"> grants </w:t>
      </w:r>
      <w:r>
        <w:rPr>
          <w:rFonts w:ascii="Menlo" w:hAnsi="Menlo" w:cs="Menlo"/>
          <w:sz w:val="17"/>
          <w:shd w:val="clear" w:fill="F0F0F0"/>
        </w:rPr>
        <w:t xml:space="preserve">id-token: write</w:t>
      </w:r>
      <w:r>
        <w:rPr/>
        <w:t xml:space="preserve"> with no long-lived npm token; </w:t>
      </w:r>
      <w:r>
        <w:rPr>
          <w:rFonts w:ascii="Menlo" w:hAnsi="Menlo" w:cs="Menlo"/>
          <w:sz w:val="17"/>
          <w:shd w:val="clear" w:fill="F0F0F0"/>
        </w:rPr>
        <w:t xml:space="preserve">npm view</w:t>
      </w:r>
      <w:r>
        <w:rPr/>
        <w:t xml:space="preserve"> confirms a live SLSA v1 provenance attestation and registry signature on </w:t>
      </w:r>
      <w:r>
        <w:rPr>
          <w:rFonts w:ascii="Menlo" w:hAnsi="Menlo" w:cs="Menlo"/>
          <w:sz w:val="17"/>
          <w:shd w:val="clear" w:fill="F0F0F0"/>
        </w:rPr>
        <w:t xml:space="preserve">2.0.0</w:t>
      </w:r>
      <w:r>
        <w:rPr/>
        <w:t xml:space="preserve">.</w:t>
      </w:r>
    </w:p>
    <w:p>
      <w:pPr>
        <w:pStyle w:val="ListText"/>
      </w:pPr>
      <w:r>
        <w:rPr/>
        <w:t xml:space="preserve">•  </w:t>
      </w:r>
      <w:r>
        <w:rPr>
          <w:b/>
        </w:rPr>
        <w:t xml:space="preserve">Release gated behind a manual approval environment.</w:t>
      </w:r>
      <w:r>
        <w:rPr/>
        <w:t xml:space="preserve"> </w:t>
      </w:r>
      <w:r>
        <w:rPr>
          <w:rFonts w:ascii="Menlo" w:hAnsi="Menlo" w:cs="Menlo"/>
          <w:sz w:val="17"/>
          <w:shd w:val="clear" w:fill="F0F0F0"/>
        </w:rPr>
        <w:t xml:space="preserve">release.yml:30</w:t>
      </w:r>
      <w:r>
        <w:rPr/>
        <w:t xml:space="preserve"> sets </w:t>
      </w:r>
      <w:r>
        <w:rPr>
          <w:rFonts w:ascii="Menlo" w:hAnsi="Menlo" w:cs="Menlo"/>
          <w:sz w:val="17"/>
          <w:shd w:val="clear" w:fill="F0F0F0"/>
        </w:rPr>
        <w:t xml:space="preserve">environment: production</w:t>
      </w:r>
      <w:r>
        <w:rPr/>
        <w:t xml:space="preserve">, </w:t>
      </w:r>
      <w:r>
        <w:rPr>
          <w:rFonts w:ascii="Menlo" w:hAnsi="Menlo" w:cs="Menlo"/>
          <w:sz w:val="17"/>
          <w:shd w:val="clear" w:fill="F0F0F0"/>
        </w:rPr>
        <w:t xml:space="preserve">workflow_dispatch</w:t>
      </w:r>
      <w:r>
        <w:rPr/>
        <w:t xml:space="preserve">-only with a mandatory reason input, and </w:t>
      </w:r>
      <w:r>
        <w:rPr>
          <w:rFonts w:ascii="Menlo" w:hAnsi="Menlo" w:cs="Menlo"/>
          <w:sz w:val="17"/>
          <w:shd w:val="clear" w:fill="F0F0F0"/>
        </w:rPr>
        <w:t xml:space="preserve">cancel-in-progress: false</w:t>
      </w:r>
      <w:r>
        <w:rPr/>
        <w:t xml:space="preserve"> so a release is never interrupted mid-publish.</w:t>
      </w:r>
    </w:p>
    <w:p>
      <w:pPr>
        <w:pStyle w:val="ListText"/>
      </w:pPr>
      <w:r>
        <w:rPr/>
        <w:t xml:space="preserve">•  </w:t>
      </w:r>
      <w:r>
        <w:rPr>
          <w:b/>
        </w:rPr>
        <w:t xml:space="preserve">All GitHub Actions pinned to full commit SHAs</w:t>
      </w:r>
      <w:r>
        <w:rPr/>
        <w:t xml:space="preserve"> with version comments (</w:t>
      </w:r>
      <w:r>
        <w:rPr>
          <w:rFonts w:ascii="Menlo" w:hAnsi="Menlo" w:cs="Menlo"/>
          <w:sz w:val="17"/>
          <w:shd w:val="clear" w:fill="F0F0F0"/>
        </w:rPr>
        <w:t xml:space="preserve">quality-gate.yml:30</w:t>
      </w:r>
      <w:r>
        <w:rPr/>
        <w:t xml:space="preserve">, </w:t>
      </w:r>
      <w:r>
        <w:rPr>
          <w:rFonts w:ascii="Menlo" w:hAnsi="Menlo" w:cs="Menlo"/>
          <w:sz w:val="17"/>
          <w:shd w:val="clear" w:fill="F0F0F0"/>
        </w:rPr>
        <w:t xml:space="preserve">ci.yml:36-39</w:t>
      </w:r>
      <w:r>
        <w:rPr/>
        <w:t xml:space="preserve">), plus </w:t>
      </w:r>
      <w:r>
        <w:rPr>
          <w:rFonts w:ascii="Menlo" w:hAnsi="Menlo" w:cs="Menlo"/>
          <w:sz w:val="17"/>
          <w:shd w:val="clear" w:fill="F0F0F0"/>
        </w:rPr>
        <w:t xml:space="preserve">actions/dependency-review-action</w:t>
      </w:r>
      <w:r>
        <w:rPr/>
        <w:t xml:space="preserve"> on every PR. Dependabot covers both npm and Actions.</w:t>
      </w:r>
    </w:p>
    <w:p>
      <w:pPr>
        <w:pStyle w:val="ListText"/>
      </w:pPr>
      <w:r>
        <w:rPr/>
        <w:t xml:space="preserve">•  </w:t>
      </w:r>
      <w:r>
        <w:rPr>
          <w:b/>
        </w:rPr>
        <w:t xml:space="preserve">Workflow injection correctly avoided.</w:t>
      </w:r>
      <w:r>
        <w:rPr/>
        <w:t xml:space="preserve"> </w:t>
      </w:r>
      <w:r>
        <w:rPr>
          <w:rFonts w:ascii="Menlo" w:hAnsi="Menlo" w:cs="Menlo"/>
          <w:sz w:val="17"/>
          <w:shd w:val="clear" w:fill="F0F0F0"/>
        </w:rPr>
        <w:t xml:space="preserve">issue-branch.yml</w:t>
      </w:r>
      <w:r>
        <w:rPr/>
        <w:t xml:space="preserve"> handles attacker-controllable issue titles through </w:t>
      </w:r>
      <w:r>
        <w:rPr>
          <w:rFonts w:ascii="Menlo" w:hAnsi="Menlo" w:cs="Menlo"/>
          <w:sz w:val="17"/>
          <w:shd w:val="clear" w:fill="F0F0F0"/>
        </w:rPr>
        <w:t xml:space="preserve">actions/github-script</w:t>
      </w:r>
      <w:r>
        <w:rPr/>
        <w:t xml:space="preserve"> and </w:t>
      </w:r>
      <w:r>
        <w:rPr>
          <w:rFonts w:ascii="Menlo" w:hAnsi="Menlo" w:cs="Menlo"/>
          <w:sz w:val="17"/>
          <w:shd w:val="clear" w:fill="F0F0F0"/>
        </w:rPr>
        <w:t xml:space="preserve">process.env</w:t>
      </w:r>
      <w:r>
        <w:rPr/>
        <w:t xml:space="preserve"> (lines 127-131, 152-155) rather than shell interpolation — the common mistake, avoided.</w:t>
      </w:r>
    </w:p>
    <w:p>
      <w:pPr>
        <w:pStyle w:val="ListText"/>
      </w:pPr>
      <w:r>
        <w:rPr/>
        <w:t xml:space="preserve">•  </w:t>
      </w:r>
      <w:r>
        <w:rPr>
          <w:b/>
        </w:rPr>
        <w:t xml:space="preserve">422 tests, 100% statements / branches / functions / lines</w:t>
      </w:r>
      <w:r>
        <w:rPr/>
        <w:t xml:space="preserve"> across all ten instrumented modules, running in 0.9s. Tests exercise public behaviour and edge cases (whitespace, Unicode names, leap years, </w:t>
      </w:r>
      <w:r>
        <w:rPr>
          <w:rFonts w:ascii="Menlo" w:hAnsi="Menlo" w:cs="Menlo"/>
          <w:sz w:val="17"/>
          <w:shd w:val="clear" w:fill="F0F0F0"/>
        </w:rPr>
        <w:t xml:space="preserve">-0</w:t>
      </w:r>
      <w:r>
        <w:rPr/>
        <w:t xml:space="preserve"> normalisation, currency mismatch), not implementation details.</w:t>
      </w:r>
    </w:p>
    <w:p>
      <w:pPr>
        <w:pStyle w:val="ListText"/>
      </w:pPr>
      <w:r>
        <w:rPr/>
        <w:t xml:space="preserve">•  </w:t>
      </w:r>
      <w:r>
        <w:rPr>
          <w:b/>
        </w:rPr>
        <w:t xml:space="preserve">Type-level testing</w:t>
      </w:r>
      <w:r>
        <w:rPr/>
        <w:t xml:space="preserve"> with a dedicated tsconfig (</w:t>
      </w:r>
      <w:r>
        <w:rPr>
          <w:rFonts w:ascii="Menlo" w:hAnsi="Menlo" w:cs="Menlo"/>
          <w:sz w:val="17"/>
          <w:shd w:val="clear" w:fill="F0F0F0"/>
        </w:rPr>
        <w:t xml:space="preserve">tsconfig.type-tests.json</w:t>
      </w:r>
      <w:r>
        <w:rPr/>
        <w:t xml:space="preserve">, </w:t>
      </w:r>
      <w:r>
        <w:rPr>
          <w:rFonts w:ascii="Menlo" w:hAnsi="Menlo" w:cs="Menlo"/>
          <w:sz w:val="17"/>
          <w:shd w:val="clear" w:fill="F0F0F0"/>
        </w:rPr>
        <w:t xml:space="preserve">id.vo.type-spec.ts</w:t>
      </w:r>
      <w:r>
        <w:rPr/>
        <w:t xml:space="preserve">) — rare and valuable for a types-first package, and it validates the phantom-brand mechanism that ordinary tests cannot reach.</w:t>
      </w:r>
    </w:p>
    <w:p>
      <w:pPr>
        <w:pStyle w:val="ListText"/>
      </w:pPr>
      <w:r>
        <w:rPr/>
        <w:t xml:space="preserve">•  </w:t>
      </w:r>
      <w:r>
        <w:rPr>
          <w:b/>
        </w:rPr>
        <w:t xml:space="preserve">Deliberate secret hygiene on </w:t>
      </w:r>
      <w:r>
        <w:rPr>
          <w:b/>
          <w:rFonts w:ascii="Menlo" w:hAnsi="Menlo" w:cs="Menlo"/>
          <w:sz w:val="17"/>
          <w:shd w:val="clear" w:fill="F0F0F0"/>
        </w:rPr>
        <w:t xml:space="preserve">Password</w:t>
      </w:r>
      <w:r>
        <w:rPr>
          <w:b/>
        </w:rPr>
        <w:t xml:space="preserve">.</w:t>
      </w:r>
      <w:r>
        <w:rPr/>
        <w:t xml:space="preserve"> The raw value is a private field, </w:t>
      </w:r>
      <w:r>
        <w:rPr>
          <w:rFonts w:ascii="Menlo" w:hAnsi="Menlo" w:cs="Menlo"/>
          <w:sz w:val="17"/>
          <w:shd w:val="clear" w:fill="F0F0F0"/>
        </w:rPr>
        <w:t xml:space="preserve">toString()</w:t>
      </w:r>
      <w:r>
        <w:rPr/>
        <w:t xml:space="preserve"> and </w:t>
      </w:r>
      <w:r>
        <w:rPr>
          <w:rFonts w:ascii="Menlo" w:hAnsi="Menlo" w:cs="Menlo"/>
          <w:sz w:val="17"/>
          <w:shd w:val="clear" w:fill="F0F0F0"/>
        </w:rPr>
        <w:t xml:space="preserve">toJSON()</w:t>
      </w:r>
      <w:r>
        <w:rPr/>
        <w:t xml:space="preserve"> both return </w:t>
      </w:r>
      <w:r>
        <w:rPr>
          <w:rFonts w:ascii="Menlo" w:hAnsi="Menlo" w:cs="Menlo"/>
          <w:sz w:val="17"/>
          <w:shd w:val="clear" w:fill="F0F0F0"/>
        </w:rPr>
        <w:t xml:space="preserve">"********"</w:t>
      </w:r>
      <w:r>
        <w:rPr/>
        <w:t xml:space="preserve"> (</w:t>
      </w:r>
      <w:r>
        <w:rPr>
          <w:rFonts w:ascii="Menlo" w:hAnsi="Menlo" w:cs="Menlo"/>
          <w:sz w:val="17"/>
          <w:shd w:val="clear" w:fill="F0F0F0"/>
        </w:rPr>
        <w:t xml:space="preserve">password.vo.ts:119-125</w:t>
      </w:r>
      <w:r>
        <w:rPr/>
        <w:t xml:space="preserve">), plaintext is reachable only via the pointedly named </w:t>
      </w:r>
      <w:r>
        <w:rPr>
          <w:rFonts w:ascii="Menlo" w:hAnsi="Menlo" w:cs="Menlo"/>
          <w:sz w:val="17"/>
          <w:shd w:val="clear" w:fill="F0F0F0"/>
        </w:rPr>
        <w:t xml:space="preserve">revealForHashing()</w:t>
      </w:r>
      <w:r>
        <w:rPr/>
        <w:t xml:space="preserve">, and the error message describes the violated </w:t>
      </w:r>
      <w:r>
        <w:rPr>
          <w:i/>
        </w:rPr>
        <w:t xml:space="preserve">rule</w:t>
      </w:r>
      <w:r>
        <w:rPr/>
        <w:t xml:space="preserve"> without echoing the value (</w:t>
      </w:r>
      <w:r>
        <w:rPr>
          <w:rFonts w:ascii="Menlo" w:hAnsi="Menlo" w:cs="Menlo"/>
          <w:sz w:val="17"/>
          <w:shd w:val="clear" w:fill="F0F0F0"/>
        </w:rPr>
        <w:t xml:space="preserve">password.vo.ts:79-93</w:t>
      </w:r>
      <w:r>
        <w:rPr/>
        <w:t xml:space="preserve">). A password cannot be leaked by an accidental </w:t>
      </w:r>
      <w:r>
        <w:rPr>
          <w:rFonts w:ascii="Menlo" w:hAnsi="Menlo" w:cs="Menlo"/>
          <w:sz w:val="17"/>
          <w:shd w:val="clear" w:fill="F0F0F0"/>
        </w:rPr>
        <w:t xml:space="preserve">console.log</w:t>
      </w:r>
      <w:r>
        <w:rPr/>
        <w:t xml:space="preserve"> or </w:t>
      </w:r>
      <w:r>
        <w:rPr>
          <w:rFonts w:ascii="Menlo" w:hAnsi="Menlo" w:cs="Menlo"/>
          <w:sz w:val="17"/>
          <w:shd w:val="clear" w:fill="F0F0F0"/>
        </w:rPr>
        <w:t xml:space="preserve">JSON.stringify</w:t>
      </w:r>
      <w:r>
        <w:rPr/>
        <w:t xml:space="preserve">.</w:t>
      </w:r>
    </w:p>
    <w:p>
      <w:pPr>
        <w:pStyle w:val="ListText"/>
      </w:pPr>
      <w:r>
        <w:rPr/>
        <w:t xml:space="preserve">•  </w:t>
      </w:r>
      <w:r>
        <w:rPr>
          <w:b/>
        </w:rPr>
        <w:t xml:space="preserve">Correct, timezone-safe date handling.</w:t>
      </w:r>
      <w:r>
        <w:rPr/>
        <w:t xml:space="preserve"> </w:t>
      </w:r>
      <w:r>
        <w:rPr>
          <w:rFonts w:ascii="Menlo" w:hAnsi="Menlo" w:cs="Menlo"/>
          <w:sz w:val="17"/>
          <w:shd w:val="clear" w:fill="F0F0F0"/>
        </w:rPr>
        <w:t xml:space="preserve">IsoDate.isValid</w:t>
      </w:r>
      <w:r>
        <w:rPr/>
        <w:t xml:space="preserve"> explicitly defeats JS </w:t>
      </w:r>
      <w:r>
        <w:rPr>
          <w:rFonts w:ascii="Menlo" w:hAnsi="Menlo" w:cs="Menlo"/>
          <w:sz w:val="17"/>
          <w:shd w:val="clear" w:fill="F0F0F0"/>
        </w:rPr>
        <w:t xml:space="preserve">Date</w:t>
      </w:r>
      <w:r>
        <w:rPr/>
        <w:t xml:space="preserve"> auto-correction (</w:t>
      </w:r>
      <w:r>
        <w:rPr>
          <w:rFonts w:ascii="Menlo" w:hAnsi="Menlo" w:cs="Menlo"/>
          <w:sz w:val="17"/>
          <w:shd w:val="clear" w:fill="F0F0F0"/>
        </w:rPr>
        <w:t xml:space="preserve">iso-date.vo.ts:99-106</w:t>
      </w:r>
      <w:r>
        <w:rPr/>
        <w:t xml:space="preserve">) so </w:t>
      </w:r>
      <w:r>
        <w:rPr>
          <w:rFonts w:ascii="Menlo" w:hAnsi="Menlo" w:cs="Menlo"/>
          <w:sz w:val="17"/>
          <w:shd w:val="clear" w:fill="F0F0F0"/>
        </w:rPr>
        <w:t xml:space="preserve">2024-02-31</w:t>
      </w:r>
      <w:r>
        <w:rPr/>
        <w:t xml:space="preserve"> is rejected rather than silently becoming March 2; all comparisons route through UTC accessors, with the reasoning documented in the class JSDoc. </w:t>
      </w:r>
      <w:r>
        <w:rPr>
          <w:rFonts w:ascii="Menlo" w:hAnsi="Menlo" w:cs="Menlo"/>
          <w:sz w:val="17"/>
          <w:shd w:val="clear" w:fill="F0F0F0"/>
        </w:rPr>
        <w:t xml:space="preserve">IsoDateTime</w:t>
      </w:r>
      <w:r>
        <w:rPr/>
        <w:t xml:space="preserve"> accepts only </w:t>
      </w:r>
      <w:r>
        <w:rPr>
          <w:rFonts w:ascii="Menlo" w:hAnsi="Menlo" w:cs="Menlo"/>
          <w:sz w:val="17"/>
          <w:shd w:val="clear" w:fill="F0F0F0"/>
        </w:rPr>
        <w:t xml:space="preserve">Z</w:t>
      </w:r>
      <w:r>
        <w:rPr/>
        <w:t xml:space="preserve">-suffixed UTC. The Feb-29 birthday clamp in </w:t>
      </w:r>
      <w:r>
        <w:rPr>
          <w:rFonts w:ascii="Menlo" w:hAnsi="Menlo" w:cs="Menlo"/>
          <w:sz w:val="17"/>
          <w:shd w:val="clear" w:fill="F0F0F0"/>
        </w:rPr>
        <w:t xml:space="preserve">user.entity.ts:95-100</w:t>
      </w:r>
      <w:r>
        <w:rPr/>
        <w:t xml:space="preserve"> is a genuinely subtle case, handled and tested.</w:t>
      </w:r>
    </w:p>
    <w:p>
      <w:pPr>
        <w:pStyle w:val="ListText"/>
      </w:pPr>
      <w:r>
        <w:rPr/>
        <w:t xml:space="preserve">•  </w:t>
      </w:r>
      <w:r>
        <w:rPr>
          <w:b/>
        </w:rPr>
        <w:t xml:space="preserve">Sound </w:t>
      </w:r>
      <w:r>
        <w:rPr>
          <w:b/>
          <w:rFonts w:ascii="Menlo" w:hAnsi="Menlo" w:cs="Menlo"/>
          <w:sz w:val="17"/>
          <w:shd w:val="clear" w:fill="F0F0F0"/>
        </w:rPr>
        <w:t xml:space="preserve">Money</w:t>
      </w:r>
      <w:r>
        <w:rPr>
          <w:b/>
        </w:rPr>
        <w:t xml:space="preserve"> modelling.</w:t>
      </w:r>
      <w:r>
        <w:rPr/>
        <w:t xml:space="preserve"> Integer minor units with </w:t>
      </w:r>
      <w:r>
        <w:rPr>
          <w:rFonts w:ascii="Menlo" w:hAnsi="Menlo" w:cs="Menlo"/>
          <w:sz w:val="17"/>
          <w:shd w:val="clear" w:fill="F0F0F0"/>
        </w:rPr>
        <w:t xml:space="preserve">Number.isSafeInteger</w:t>
      </w:r>
      <w:r>
        <w:rPr/>
        <w:t xml:space="preserve"> validation (</w:t>
      </w:r>
      <w:r>
        <w:rPr>
          <w:rFonts w:ascii="Menlo" w:hAnsi="Menlo" w:cs="Menlo"/>
          <w:sz w:val="17"/>
          <w:shd w:val="clear" w:fill="F0F0F0"/>
        </w:rPr>
        <w:t xml:space="preserve">money.vo.ts:148-150</w:t>
      </w:r>
      <w:r>
        <w:rPr/>
        <w:t xml:space="preserve">), so overflow throws rather than silently losing precision; </w:t>
      </w:r>
      <w:r>
        <w:rPr>
          <w:rFonts w:ascii="Menlo" w:hAnsi="Menlo" w:cs="Menlo"/>
          <w:sz w:val="17"/>
          <w:shd w:val="clear" w:fill="F0F0F0"/>
        </w:rPr>
        <w:t xml:space="preserve">-0</w:t>
      </w:r>
      <w:r>
        <w:rPr/>
        <w:t xml:space="preserve"> normalisation (</w:t>
      </w:r>
      <w:r>
        <w:rPr>
          <w:rFonts w:ascii="Menlo" w:hAnsi="Menlo" w:cs="Menlo"/>
          <w:sz w:val="17"/>
          <w:shd w:val="clear" w:fill="F0F0F0"/>
        </w:rPr>
        <w:t xml:space="preserve">money.vo.ts:152-154</w:t>
      </w:r>
      <w:r>
        <w:rPr/>
        <w:t xml:space="preserve">); a currency-mismatch guard on every operation; and an explicit refusal to encode currency decimal places, correctly deferred to the owning module.</w:t>
      </w:r>
    </w:p>
    <w:p>
      <w:pPr>
        <w:pStyle w:val="ListText"/>
      </w:pPr>
      <w:r>
        <w:rPr/>
        <w:t xml:space="preserve">•  </w:t>
      </w:r>
      <w:r>
        <w:rPr>
          <w:b/>
        </w:rPr>
        <w:t xml:space="preserve">Consistent, well-reasoned VO factory triad</w:t>
      </w:r>
      <w:r>
        <w:rPr/>
        <w:t xml:space="preserve"> (</w:t>
      </w:r>
      <w:r>
        <w:rPr>
          <w:rFonts w:ascii="Menlo" w:hAnsi="Menlo" w:cs="Menlo"/>
          <w:sz w:val="17"/>
          <w:shd w:val="clear" w:fill="F0F0F0"/>
        </w:rPr>
        <w:t xml:space="preserve">of</w:t>
      </w:r>
      <w:r>
        <w:rPr/>
        <w:t xml:space="preserve"> strict / </w:t>
      </w:r>
      <w:r>
        <w:rPr>
          <w:rFonts w:ascii="Menlo" w:hAnsi="Menlo" w:cs="Menlo"/>
          <w:sz w:val="17"/>
          <w:shd w:val="clear" w:fill="F0F0F0"/>
        </w:rPr>
        <w:t xml:space="preserve">parse</w:t>
      </w:r>
      <w:r>
        <w:rPr/>
        <w:t xml:space="preserve"> normalising / </w:t>
      </w:r>
      <w:r>
        <w:rPr>
          <w:rFonts w:ascii="Menlo" w:hAnsi="Menlo" w:cs="Menlo"/>
          <w:sz w:val="17"/>
          <w:shd w:val="clear" w:fill="F0F0F0"/>
        </w:rPr>
        <w:t xml:space="preserve">tryParse</w:t>
      </w:r>
      <w:r>
        <w:rPr/>
        <w:t xml:space="preserve"> non-throwing) with the contract documented on each </w:t>
      </w:r>
      <w:r>
        <w:rPr>
          <w:rFonts w:ascii="Menlo" w:hAnsi="Menlo" w:cs="Menlo"/>
          <w:sz w:val="17"/>
          <w:shd w:val="clear" w:fill="F0F0F0"/>
        </w:rPr>
        <w:t xml:space="preserve">isValid</w:t>
      </w:r>
      <w:r>
        <w:rPr/>
        <w:t xml:space="preserve">, including explicit warnings against future modification (</w:t>
      </w:r>
      <w:r>
        <w:rPr>
          <w:rFonts w:ascii="Menlo" w:hAnsi="Menlo" w:cs="Menlo"/>
          <w:sz w:val="17"/>
          <w:shd w:val="clear" w:fill="F0F0F0"/>
        </w:rPr>
        <w:t xml:space="preserve">iso-date.vo.ts:81-85</w:t>
      </w:r>
      <w:r>
        <w:rPr/>
        <w:t xml:space="preserve">, </w:t>
      </w:r>
      <w:r>
        <w:rPr>
          <w:rFonts w:ascii="Menlo" w:hAnsi="Menlo" w:cs="Menlo"/>
          <w:sz w:val="17"/>
          <w:shd w:val="clear" w:fill="F0F0F0"/>
        </w:rPr>
        <w:t xml:space="preserve">full-name.vo.ts:83-88</w:t>
      </w:r>
      <w:r>
        <w:rPr/>
        <w:t xml:space="preserve">). Where the triad does not apply, the omission is justified in prose (</w:t>
      </w:r>
      <w:r>
        <w:rPr>
          <w:rFonts w:ascii="Menlo" w:hAnsi="Menlo" w:cs="Menlo"/>
          <w:sz w:val="17"/>
          <w:shd w:val="clear" w:fill="F0F0F0"/>
        </w:rPr>
        <w:t xml:space="preserve">password.vo.ts:33-39</w:t>
      </w:r>
      <w:r>
        <w:rPr/>
        <w:t xml:space="preserve">).</w:t>
      </w:r>
    </w:p>
    <w:p>
      <w:pPr>
        <w:pStyle w:val="ListText"/>
      </w:pPr>
      <w:r>
        <w:rPr/>
        <w:t xml:space="preserve">•  </w:t>
      </w:r>
      <w:r>
        <w:rPr>
          <w:b/>
        </w:rPr>
        <w:t xml:space="preserve">Immutability throughout</w:t>
      </w:r>
      <w:r>
        <w:rPr/>
        <w:t xml:space="preserve"> — every VO and the </w:t>
      </w:r>
      <w:r>
        <w:rPr>
          <w:rFonts w:ascii="Menlo" w:hAnsi="Menlo" w:cs="Menlo"/>
          <w:sz w:val="17"/>
          <w:shd w:val="clear" w:fill="F0F0F0"/>
        </w:rPr>
        <w:t xml:space="preserve">User</w:t>
      </w:r>
      <w:r>
        <w:rPr/>
        <w:t xml:space="preserve"> entity call </w:t>
      </w:r>
      <w:r>
        <w:rPr>
          <w:rFonts w:ascii="Menlo" w:hAnsi="Menlo" w:cs="Menlo"/>
          <w:sz w:val="17"/>
          <w:shd w:val="clear" w:fill="F0F0F0"/>
        </w:rPr>
        <w:t xml:space="preserve">Object.freeze(this)</w:t>
      </w:r>
      <w:r>
        <w:rPr/>
        <w:t xml:space="preserve"> in a private constructor; </w:t>
      </w:r>
      <w:r>
        <w:rPr>
          <w:rFonts w:ascii="Menlo" w:hAnsi="Menlo" w:cs="Menlo"/>
          <w:sz w:val="17"/>
          <w:shd w:val="clear" w:fill="F0F0F0"/>
        </w:rPr>
        <w:t xml:space="preserve">User.updateName</w:t>
      </w:r>
      <w:r>
        <w:rPr/>
        <w:t xml:space="preserve"> and </w:t>
      </w:r>
      <w:r>
        <w:rPr>
          <w:rFonts w:ascii="Menlo" w:hAnsi="Menlo" w:cs="Menlo"/>
          <w:sz w:val="17"/>
          <w:shd w:val="clear" w:fill="F0F0F0"/>
        </w:rPr>
        <w:t xml:space="preserve">User.updateEmail</w:t>
      </w:r>
      <w:r>
        <w:rPr/>
        <w:t xml:space="preserve"> return new instances.</w:t>
      </w:r>
    </w:p>
    <w:p>
      <w:pPr>
        <w:pStyle w:val="ListText"/>
      </w:pPr>
      <w:r>
        <w:rPr/>
        <w:t xml:space="preserve">•  </w:t>
      </w:r>
      <w:r>
        <w:rPr>
          <w:b/>
        </w:rPr>
        <w:t xml:space="preserve">Unicode-aware name validation</w:t>
      </w:r>
      <w:r>
        <w:rPr/>
        <w:t xml:space="preserve"> using </w:t>
      </w:r>
      <w:r>
        <w:rPr>
          <w:rFonts w:ascii="Menlo" w:hAnsi="Menlo" w:cs="Menlo"/>
          <w:sz w:val="17"/>
          <w:shd w:val="clear" w:fill="F0F0F0"/>
        </w:rPr>
        <w:t xml:space="preserve">\p{L}\p{M}</w:t>
      </w:r>
      <w:r>
        <w:rPr/>
        <w:t xml:space="preserve"> with the </w:t>
      </w:r>
      <w:r>
        <w:rPr>
          <w:rFonts w:ascii="Menlo" w:hAnsi="Menlo" w:cs="Menlo"/>
          <w:sz w:val="17"/>
          <w:shd w:val="clear" w:fill="F0F0F0"/>
        </w:rPr>
        <w:t xml:space="preserve">u</w:t>
      </w:r>
      <w:r>
        <w:rPr/>
        <w:t xml:space="preserve"> flag (</w:t>
      </w:r>
      <w:r>
        <w:rPr>
          <w:rFonts w:ascii="Menlo" w:hAnsi="Menlo" w:cs="Menlo"/>
          <w:sz w:val="17"/>
          <w:shd w:val="clear" w:fill="F0F0F0"/>
        </w:rPr>
        <w:t xml:space="preserve">full-name.vo.ts:9</w:t>
      </w:r>
      <w:r>
        <w:rPr/>
        <w:t xml:space="preserve">), correctly handling "José da Silva", "Anne-Marie", and "D'Angelo" rather than the ASCII-only regex most codebases ship.</w:t>
      </w:r>
    </w:p>
    <w:p>
      <w:pPr>
        <w:pStyle w:val="ListText"/>
      </w:pPr>
      <w:r>
        <w:rPr/>
        <w:t xml:space="preserve">•  </w:t>
      </w:r>
      <w:r>
        <w:rPr>
          <w:b/>
          <w:rFonts w:ascii="Menlo" w:hAnsi="Menlo" w:cs="Menlo"/>
          <w:sz w:val="17"/>
          <w:shd w:val="clear" w:fill="F0F0F0"/>
        </w:rPr>
        <w:t xml:space="preserve">publint</w:t>
      </w:r>
      <w:r>
        <w:rPr>
          <w:b/>
        </w:rPr>
        <w:t xml:space="preserve"> wired into </w:t>
      </w:r>
      <w:r>
        <w:rPr>
          <w:b/>
          <w:rFonts w:ascii="Menlo" w:hAnsi="Menlo" w:cs="Menlo"/>
          <w:sz w:val="17"/>
          <w:shd w:val="clear" w:fill="F0F0F0"/>
        </w:rPr>
        <w:t xml:space="preserve">build</w:t>
      </w:r>
      <w:r>
        <w:rPr/>
        <w:t xml:space="preserve"> (</w:t>
      </w:r>
      <w:r>
        <w:rPr>
          <w:rFonts w:ascii="Menlo" w:hAnsi="Menlo" w:cs="Menlo"/>
          <w:sz w:val="17"/>
          <w:shd w:val="clear" w:fill="F0F0F0"/>
        </w:rPr>
        <w:t xml:space="preserve">package.json:31</w:t>
      </w:r>
      <w:r>
        <w:rPr/>
        <w:t xml:space="preserve">), so packaging correctness is enforced at every build, not just at release.</w:t>
      </w:r>
    </w:p>
    <w:p>
      <w:pPr>
        <w:pStyle w:val="ListText"/>
      </w:pPr>
      <w:r>
        <w:rPr/>
        <w:t xml:space="preserve">•  </w:t>
      </w:r>
      <w:r>
        <w:rPr>
          <w:b/>
        </w:rPr>
        <w:t xml:space="preserve">JSDoc that explains </w:t>
      </w:r>
      <w:r>
        <w:rPr>
          <w:b/>
          <w:i/>
        </w:rPr>
        <w:t xml:space="preserve">why</w:t>
      </w:r>
      <w:r>
        <w:rPr>
          <w:b/>
        </w:rPr>
        <w:t xml:space="preserve">.</w:t>
      </w:r>
      <w:r>
        <w:rPr/>
        <w:t xml:space="preserve"> </w:t>
      </w:r>
      <w:r>
        <w:rPr>
          <w:rFonts w:ascii="Menlo" w:hAnsi="Menlo" w:cs="Menlo"/>
          <w:sz w:val="17"/>
          <w:shd w:val="clear" w:fill="F0F0F0"/>
        </w:rPr>
        <w:t xml:space="preserve">id.vo.ts:10-18</w:t>
      </w:r>
      <w:r>
        <w:rPr/>
        <w:t xml:space="preserve">, </w:t>
      </w:r>
      <w:r>
        <w:rPr>
          <w:rFonts w:ascii="Menlo" w:hAnsi="Menlo" w:cs="Menlo"/>
          <w:sz w:val="17"/>
          <w:shd w:val="clear" w:fill="F0F0F0"/>
        </w:rPr>
        <w:t xml:space="preserve">user-id.types.ts:3-15</w:t>
      </w:r>
      <w:r>
        <w:rPr/>
        <w:t xml:space="preserve">, and </w:t>
      </w:r>
      <w:r>
        <w:rPr>
          <w:rFonts w:ascii="Menlo" w:hAnsi="Menlo" w:cs="Menlo"/>
          <w:sz w:val="17"/>
          <w:shd w:val="clear" w:fill="F0F0F0"/>
        </w:rPr>
        <w:t xml:space="preserve">register-user.use-case.ts:44-58</w:t>
      </w:r>
      <w:r>
        <w:rPr/>
        <w:t xml:space="preserve"> document rationale and pitfalls, not restated signatures. This is the package's real documentation — which is exactly why H-2 and M-3 are costly, since consumers currently cannot see it.</w:t>
      </w:r>
    </w:p>
    <w:p>
      <w:pPr>
        <w:pStyle w:val="ListText"/>
      </w:pPr>
      <w:r>
        <w:rPr/>
        <w:t xml:space="preserve">•  </w:t>
      </w:r>
      <w:r>
        <w:rPr>
          <w:b/>
        </w:rPr>
        <w:t xml:space="preserve">Tiny artifact</w:t>
      </w:r>
      <w:r>
        <w:rPr/>
        <w:t xml:space="preserve"> — 22 KB packed, no I/O, no timers, no listeners, no caches, no unbounded collections, nothing to leak.</w:t>
      </w:r>
    </w:p>
    <w:p>
      <w:pPr>
        <w:pBdr>
          <w:bottom w:val="single" w:sz="6" w:space="1" w:color="CCCCCC"/>
        </w:pBdr>
      </w:pPr>
    </w:p>
    <w:p>
      <w:pPr>
        <w:pStyle w:val="Heading2"/>
      </w:pPr>
      <w:r>
        <w:rPr/>
        <w:t xml:space="preserve">8. Compatibility and testing gaps</w:t>
      </w:r>
    </w:p>
    <w:tbl>
      <w:tblPr>
        <w:tblW w:w="93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Pr>
      <w:tblGrid>
        <w:gridCol w:w="3120"/>
        <w:gridCol w:w="3120"/>
        <w:gridCol w:w="3120"/>
      </w:tblGrid>
      <w:tr>
        <w:trPr>
          <w:tblHeader/>
        </w:trPr>
        <w:tc>
          <w:tcPr>
            <w:tcW w:w="3120" w:type="dxa"/>
            <w:shd w:val="clear" w:fill="E8E8E8"/>
            <w:tcMar>
              <w:top w:w="60" w:type="dxa"/>
              <w:bottom w:w="60" w:type="dxa"/>
              <w:left w:w="80" w:type="dxa"/>
              <w:right w:w="80" w:type="dxa"/>
            </w:tcMar>
          </w:tcPr>
          <w:p>
            <w:pPr>
              <w:pStyle w:val="TableText"/>
            </w:pPr>
            <w:r>
              <w:rPr>
                <w:b/>
              </w:rPr>
              <w:t xml:space="preserve">Gap</w:t>
            </w:r>
          </w:p>
        </w:tc>
        <w:tc>
          <w:tcPr>
            <w:tcW w:w="3120" w:type="dxa"/>
            <w:shd w:val="clear" w:fill="E8E8E8"/>
            <w:tcMar>
              <w:top w:w="60" w:type="dxa"/>
              <w:bottom w:w="60" w:type="dxa"/>
              <w:left w:w="80" w:type="dxa"/>
              <w:right w:w="80" w:type="dxa"/>
            </w:tcMar>
          </w:tcPr>
          <w:p>
            <w:pPr>
              <w:pStyle w:val="TableText"/>
            </w:pPr>
            <w:r>
              <w:rPr>
                <w:b/>
              </w:rPr>
              <w:t xml:space="preserve">Current state</w:t>
            </w:r>
          </w:p>
        </w:tc>
        <w:tc>
          <w:tcPr>
            <w:tcW w:w="3120" w:type="dxa"/>
            <w:shd w:val="clear" w:fill="E8E8E8"/>
            <w:tcMar>
              <w:top w:w="60" w:type="dxa"/>
              <w:bottom w:w="60" w:type="dxa"/>
              <w:left w:w="80" w:type="dxa"/>
              <w:right w:w="80" w:type="dxa"/>
            </w:tcMar>
          </w:tcPr>
          <w:p>
            <w:pPr>
              <w:pStyle w:val="TableText"/>
            </w:pPr>
            <w:r>
              <w:rPr>
                <w:b/>
              </w:rPr>
              <w:t xml:space="preserve">Risk</w:t>
            </w:r>
          </w:p>
        </w:tc>
      </w:tr>
      <w:tr>
        <w:tc>
          <w:tcPr>
            <w:tcW w:w="3120" w:type="dxa"/>
            <w:tcMar>
              <w:top w:w="60" w:type="dxa"/>
              <w:bottom w:w="60" w:type="dxa"/>
              <w:left w:w="80" w:type="dxa"/>
              <w:right w:w="80" w:type="dxa"/>
            </w:tcMar>
          </w:tcPr>
          <w:p>
            <w:pPr>
              <w:pStyle w:val="TableText"/>
            </w:pPr>
            <w:r>
              <w:rPr/>
              <w:t xml:space="preserve">Node version matrix</w:t>
            </w:r>
          </w:p>
        </w:tc>
        <w:tc>
          <w:tcPr>
            <w:tcW w:w="3120" w:type="dxa"/>
            <w:tcMar>
              <w:top w:w="60" w:type="dxa"/>
              <w:bottom w:w="60" w:type="dxa"/>
              <w:left w:w="80" w:type="dxa"/>
              <w:right w:w="80" w:type="dxa"/>
            </w:tcMar>
          </w:tcPr>
          <w:p>
            <w:pPr>
              <w:pStyle w:val="TableText"/>
            </w:pPr>
            <w:r>
              <w:rPr/>
              <w:t xml:space="preserve">Single version (24) in CI; no </w:t>
            </w:r>
            <w:r>
              <w:rPr>
                <w:rFonts w:ascii="Menlo" w:hAnsi="Menlo" w:cs="Menlo"/>
                <w:sz w:val="17"/>
                <w:shd w:val="clear" w:fill="F0F0F0"/>
              </w:rPr>
              <w:t xml:space="preserve">engines</w:t>
            </w:r>
          </w:p>
        </w:tc>
        <w:tc>
          <w:tcPr>
            <w:tcW w:w="3120" w:type="dxa"/>
            <w:tcMar>
              <w:top w:w="60" w:type="dxa"/>
              <w:bottom w:w="60" w:type="dxa"/>
              <w:left w:w="80" w:type="dxa"/>
              <w:right w:w="80" w:type="dxa"/>
            </w:tcMar>
          </w:tcPr>
          <w:p>
            <w:pPr>
              <w:pStyle w:val="TableText"/>
            </w:pPr>
            <w:r>
              <w:rPr/>
              <w:t xml:space="preserve">An unsupported-runtime failure is discovered by a consumer, not by CI (M-1)</w:t>
            </w:r>
          </w:p>
        </w:tc>
      </w:tr>
      <w:tr>
        <w:tc>
          <w:tcPr>
            <w:tcW w:w="3120" w:type="dxa"/>
            <w:tcMar>
              <w:top w:w="60" w:type="dxa"/>
              <w:bottom w:w="60" w:type="dxa"/>
              <w:left w:w="80" w:type="dxa"/>
              <w:right w:w="80" w:type="dxa"/>
            </w:tcMar>
          </w:tcPr>
          <w:p>
            <w:pPr>
              <w:pStyle w:val="TableText"/>
            </w:pPr>
            <w:r>
              <w:rPr/>
              <w:t xml:space="preserve">Packed-artifact test</w:t>
            </w:r>
          </w:p>
        </w:tc>
        <w:tc>
          <w:tcPr>
            <w:tcW w:w="3120" w:type="dxa"/>
            <w:tcMar>
              <w:top w:w="60" w:type="dxa"/>
              <w:bottom w:w="60" w:type="dxa"/>
              <w:left w:w="80" w:type="dxa"/>
              <w:right w:w="80" w:type="dxa"/>
            </w:tcMar>
          </w:tcPr>
          <w:p>
            <w:pPr>
              <w:pStyle w:val="TableText"/>
            </w:pPr>
            <w:r>
              <w:rPr/>
              <w:t xml:space="preserve">None — all tests run against </w:t>
            </w:r>
            <w:r>
              <w:rPr>
                <w:rFonts w:ascii="Menlo" w:hAnsi="Menlo" w:cs="Menlo"/>
                <w:sz w:val="17"/>
                <w:shd w:val="clear" w:fill="F0F0F0"/>
              </w:rPr>
              <w:t xml:space="preserve">src</w:t>
            </w:r>
            <w:r>
              <w:rPr/>
              <w:t xml:space="preserve"> via ts-jest</w:t>
            </w:r>
          </w:p>
        </w:tc>
        <w:tc>
          <w:tcPr>
            <w:tcW w:w="3120" w:type="dxa"/>
            <w:tcMar>
              <w:top w:w="60" w:type="dxa"/>
              <w:bottom w:w="60" w:type="dxa"/>
              <w:left w:w="80" w:type="dxa"/>
              <w:right w:w="80" w:type="dxa"/>
            </w:tcMar>
          </w:tcPr>
          <w:p>
            <w:pPr>
              <w:pStyle w:val="TableText"/>
            </w:pPr>
            <w:r>
              <w:rPr/>
              <w:t xml:space="preserve">The thing that ships is never imported by a test; H-3 would have been caught instantly by one</w:t>
            </w:r>
          </w:p>
        </w:tc>
      </w:tr>
      <w:tr>
        <w:tc>
          <w:tcPr>
            <w:tcW w:w="3120" w:type="dxa"/>
            <w:tcMar>
              <w:top w:w="60" w:type="dxa"/>
              <w:bottom w:w="60" w:type="dxa"/>
              <w:left w:w="80" w:type="dxa"/>
              <w:right w:w="80" w:type="dxa"/>
            </w:tcMar>
          </w:tcPr>
          <w:p>
            <w:pPr>
              <w:pStyle w:val="TableText"/>
            </w:pPr>
            <w:r>
              <w:rPr/>
              <w:t xml:space="preserve">Clean-install test</w:t>
            </w:r>
          </w:p>
        </w:tc>
        <w:tc>
          <w:tcPr>
            <w:tcW w:w="3120" w:type="dxa"/>
            <w:tcMar>
              <w:top w:w="60" w:type="dxa"/>
              <w:bottom w:w="60" w:type="dxa"/>
              <w:left w:w="80" w:type="dxa"/>
              <w:right w:w="80" w:type="dxa"/>
            </w:tcMar>
          </w:tcPr>
          <w:p>
            <w:pPr>
              <w:pStyle w:val="TableText"/>
            </w:pPr>
            <w:r>
              <w:rPr/>
              <w:t xml:space="preserve">None</w:t>
            </w:r>
          </w:p>
        </w:tc>
        <w:tc>
          <w:tcPr>
            <w:tcW w:w="3120" w:type="dxa"/>
            <w:tcMar>
              <w:top w:w="60" w:type="dxa"/>
              <w:bottom w:w="60" w:type="dxa"/>
              <w:left w:w="80" w:type="dxa"/>
              <w:right w:w="80" w:type="dxa"/>
            </w:tcMar>
          </w:tcPr>
          <w:p>
            <w:pPr>
              <w:pStyle w:val="TableText"/>
            </w:pPr>
            <w:r>
              <w:rPr/>
              <w:t xml:space="preserve">No verification that a fresh consumer can install and import</w:t>
            </w:r>
          </w:p>
        </w:tc>
      </w:tr>
      <w:tr>
        <w:tc>
          <w:tcPr>
            <w:tcW w:w="3120" w:type="dxa"/>
            <w:tcMar>
              <w:top w:w="60" w:type="dxa"/>
              <w:bottom w:w="60" w:type="dxa"/>
              <w:left w:w="80" w:type="dxa"/>
              <w:right w:w="80" w:type="dxa"/>
            </w:tcMar>
          </w:tcPr>
          <w:p>
            <w:pPr>
              <w:pStyle w:val="TableText"/>
            </w:pPr>
            <w:r>
              <w:rPr/>
              <w:t xml:space="preserve">ESM / CJS import test</w:t>
            </w:r>
          </w:p>
        </w:tc>
        <w:tc>
          <w:tcPr>
            <w:tcW w:w="3120" w:type="dxa"/>
            <w:tcMar>
              <w:top w:w="60" w:type="dxa"/>
              <w:bottom w:w="60" w:type="dxa"/>
              <w:left w:w="80" w:type="dxa"/>
              <w:right w:w="80" w:type="dxa"/>
            </w:tcMar>
          </w:tcPr>
          <w:p>
            <w:pPr>
              <w:pStyle w:val="TableText"/>
            </w:pPr>
            <w:r>
              <w:rPr/>
              <w:t xml:space="preserve">None</w:t>
            </w:r>
          </w:p>
        </w:tc>
        <w:tc>
          <w:tcPr>
            <w:tcW w:w="3120" w:type="dxa"/>
            <w:tcMar>
              <w:top w:w="60" w:type="dxa"/>
              <w:bottom w:w="60" w:type="dxa"/>
              <w:left w:w="80" w:type="dxa"/>
              <w:right w:w="80" w:type="dxa"/>
            </w:tcMar>
          </w:tcPr>
          <w:p>
            <w:pPr>
              <w:pStyle w:val="TableText"/>
            </w:pPr>
            <w:r>
              <w:rPr/>
              <w:t xml:space="preserve">The </w:t>
            </w:r>
            <w:r>
              <w:rPr>
                <w:rFonts w:ascii="Menlo" w:hAnsi="Menlo" w:cs="Menlo"/>
                <w:sz w:val="17"/>
                <w:shd w:val="clear" w:fill="F0F0F0"/>
              </w:rPr>
              <w:t xml:space="preserve">require()</w:t>
            </w:r>
            <w:r>
              <w:rPr/>
              <w:t xml:space="preserve"> failure reproduced in this assessment is untested and undocumented</w:t>
            </w:r>
          </w:p>
        </w:tc>
      </w:tr>
      <w:tr>
        <w:tc>
          <w:tcPr>
            <w:tcW w:w="3120" w:type="dxa"/>
            <w:tcMar>
              <w:top w:w="60" w:type="dxa"/>
              <w:bottom w:w="60" w:type="dxa"/>
              <w:left w:w="80" w:type="dxa"/>
              <w:right w:w="80" w:type="dxa"/>
            </w:tcMar>
          </w:tcPr>
          <w:p>
            <w:pPr>
              <w:pStyle w:val="TableText"/>
            </w:pPr>
            <w:r>
              <w:rPr/>
              <w:t xml:space="preserve">TypeScript version matrix</w:t>
            </w:r>
          </w:p>
        </w:tc>
        <w:tc>
          <w:tcPr>
            <w:tcW w:w="3120" w:type="dxa"/>
            <w:tcMar>
              <w:top w:w="60" w:type="dxa"/>
              <w:bottom w:w="60" w:type="dxa"/>
              <w:left w:w="80" w:type="dxa"/>
              <w:right w:w="80" w:type="dxa"/>
            </w:tcMar>
          </w:tcPr>
          <w:p>
            <w:pPr>
              <w:pStyle w:val="TableText"/>
            </w:pPr>
            <w:r>
              <w:rPr/>
              <w:t xml:space="preserve">Built with TS 6.x; consumer on TS 5.9 (works, verified)</w:t>
            </w:r>
          </w:p>
        </w:tc>
        <w:tc>
          <w:tcPr>
            <w:tcW w:w="3120" w:type="dxa"/>
            <w:tcMar>
              <w:top w:w="60" w:type="dxa"/>
              <w:bottom w:w="60" w:type="dxa"/>
              <w:left w:w="80" w:type="dxa"/>
              <w:right w:w="80" w:type="dxa"/>
            </w:tcMar>
          </w:tcPr>
          <w:p>
            <w:pPr>
              <w:pStyle w:val="TableText"/>
            </w:pPr>
            <w:r>
              <w:rPr/>
              <w:t xml:space="preserve">A declaration-emit incompatibility with older TS would surface downstream</w:t>
            </w:r>
          </w:p>
        </w:tc>
      </w:tr>
      <w:tr>
        <w:tc>
          <w:tcPr>
            <w:tcW w:w="3120" w:type="dxa"/>
            <w:tcMar>
              <w:top w:w="60" w:type="dxa"/>
              <w:bottom w:w="60" w:type="dxa"/>
              <w:left w:w="80" w:type="dxa"/>
              <w:right w:w="80" w:type="dxa"/>
            </w:tcMar>
          </w:tcPr>
          <w:p>
            <w:pPr>
              <w:pStyle w:val="TableText"/>
            </w:pPr>
            <w:r>
              <w:rPr>
                <w:rFonts w:ascii="Menlo" w:hAnsi="Menlo" w:cs="Menlo"/>
                <w:sz w:val="17"/>
                <w:shd w:val="clear" w:fill="F0F0F0"/>
              </w:rPr>
              <w:t xml:space="preserve">moduleResolution</w:t>
            </w:r>
            <w:r>
              <w:rPr/>
              <w:t xml:space="preserve"> coverage</w:t>
            </w:r>
          </w:p>
        </w:tc>
        <w:tc>
          <w:tcPr>
            <w:tcW w:w="3120" w:type="dxa"/>
            <w:tcMar>
              <w:top w:w="60" w:type="dxa"/>
              <w:bottom w:w="60" w:type="dxa"/>
              <w:left w:w="80" w:type="dxa"/>
              <w:right w:w="80" w:type="dxa"/>
            </w:tcMar>
          </w:tcPr>
          <w:p>
            <w:pPr>
              <w:pStyle w:val="TableText"/>
            </w:pPr>
            <w:r>
              <w:rPr/>
              <w:t xml:space="preserve">None</w:t>
            </w:r>
          </w:p>
        </w:tc>
        <w:tc>
          <w:tcPr>
            <w:tcW w:w="3120" w:type="dxa"/>
            <w:tcMar>
              <w:top w:w="60" w:type="dxa"/>
              <w:bottom w:w="60" w:type="dxa"/>
              <w:left w:w="80" w:type="dxa"/>
              <w:right w:w="80" w:type="dxa"/>
            </w:tcMar>
          </w:tcPr>
          <w:p>
            <w:pPr>
              <w:pStyle w:val="TableText"/>
            </w:pPr>
            <w:r>
              <w:rPr/>
              <w:t xml:space="preserve">Legacy </w:t>
            </w:r>
            <w:r>
              <w:rPr>
                <w:rFonts w:ascii="Menlo" w:hAnsi="Menlo" w:cs="Menlo"/>
                <w:sz w:val="17"/>
                <w:shd w:val="clear" w:fill="F0F0F0"/>
              </w:rPr>
              <w:t xml:space="preserve">node</w:t>
            </w:r>
            <w:r>
              <w:rPr/>
              <w:t xml:space="preserve"> resolution fails (reproduced); no CI signal</w:t>
            </w:r>
          </w:p>
        </w:tc>
      </w:tr>
      <w:tr>
        <w:tc>
          <w:tcPr>
            <w:tcW w:w="3120" w:type="dxa"/>
            <w:tcMar>
              <w:top w:w="60" w:type="dxa"/>
              <w:bottom w:w="60" w:type="dxa"/>
              <w:left w:w="80" w:type="dxa"/>
              <w:right w:w="80" w:type="dxa"/>
            </w:tcMar>
          </w:tcPr>
          <w:p>
            <w:pPr>
              <w:pStyle w:val="TableText"/>
            </w:pPr>
            <w:r>
              <w:rPr/>
              <w:t xml:space="preserve">API-surface regression</w:t>
            </w:r>
          </w:p>
        </w:tc>
        <w:tc>
          <w:tcPr>
            <w:tcW w:w="3120" w:type="dxa"/>
            <w:tcMar>
              <w:top w:w="60" w:type="dxa"/>
              <w:bottom w:w="60" w:type="dxa"/>
              <w:left w:w="80" w:type="dxa"/>
              <w:right w:w="80" w:type="dxa"/>
            </w:tcMar>
          </w:tcPr>
          <w:p>
            <w:pPr>
              <w:pStyle w:val="TableText"/>
            </w:pPr>
            <w:r>
              <w:rPr/>
              <w:t xml:space="preserve">None (M-10)</w:t>
            </w:r>
          </w:p>
        </w:tc>
        <w:tc>
          <w:tcPr>
            <w:tcW w:w="3120" w:type="dxa"/>
            <w:tcMar>
              <w:top w:w="60" w:type="dxa"/>
              <w:bottom w:w="60" w:type="dxa"/>
              <w:left w:w="80" w:type="dxa"/>
              <w:right w:w="80" w:type="dxa"/>
            </w:tcMar>
          </w:tcPr>
          <w:p>
            <w:pPr>
              <w:pStyle w:val="TableText"/>
            </w:pPr>
            <w:r>
              <w:rPr/>
              <w:t xml:space="preserve">Directly caused H-1</w:t>
            </w:r>
          </w:p>
        </w:tc>
      </w:tr>
      <w:tr>
        <w:tc>
          <w:tcPr>
            <w:tcW w:w="3120" w:type="dxa"/>
            <w:tcMar>
              <w:top w:w="60" w:type="dxa"/>
              <w:bottom w:w="60" w:type="dxa"/>
              <w:left w:w="80" w:type="dxa"/>
              <w:right w:w="80" w:type="dxa"/>
            </w:tcMar>
          </w:tcPr>
          <w:p>
            <w:pPr>
              <w:pStyle w:val="TableText"/>
            </w:pPr>
            <w:r>
              <w:rPr/>
              <w:t xml:space="preserve">Barrel / entry-point coverage</w:t>
            </w:r>
          </w:p>
        </w:tc>
        <w:tc>
          <w:tcPr>
            <w:tcW w:w="3120" w:type="dxa"/>
            <w:tcMar>
              <w:top w:w="60" w:type="dxa"/>
              <w:bottom w:w="60" w:type="dxa"/>
              <w:left w:w="80" w:type="dxa"/>
              <w:right w:w="80" w:type="dxa"/>
            </w:tcMar>
          </w:tcPr>
          <w:p>
            <w:pPr>
              <w:pStyle w:val="TableText"/>
            </w:pPr>
            <w:r>
              <w:rPr/>
              <w:t xml:space="preserve">The three exported barrels appear in no coverage report</w:t>
            </w:r>
          </w:p>
        </w:tc>
        <w:tc>
          <w:tcPr>
            <w:tcW w:w="3120" w:type="dxa"/>
            <w:tcMar>
              <w:top w:w="60" w:type="dxa"/>
              <w:bottom w:w="60" w:type="dxa"/>
              <w:left w:w="80" w:type="dxa"/>
              <w:right w:w="80" w:type="dxa"/>
            </w:tcMar>
          </w:tcPr>
          <w:p>
            <w:pPr>
              <w:pStyle w:val="TableText"/>
            </w:pPr>
            <w:r>
              <w:rPr/>
              <w:t xml:space="preserve">Export wiring is entirely untested</w:t>
            </w:r>
          </w:p>
        </w:tc>
      </w:tr>
      <w:tr>
        <w:tc>
          <w:tcPr>
            <w:tcW w:w="3120" w:type="dxa"/>
            <w:tcMar>
              <w:top w:w="60" w:type="dxa"/>
              <w:bottom w:w="60" w:type="dxa"/>
              <w:left w:w="80" w:type="dxa"/>
              <w:right w:w="80" w:type="dxa"/>
            </w:tcMar>
          </w:tcPr>
          <w:p>
            <w:pPr>
              <w:pStyle w:val="TableText"/>
            </w:pPr>
            <w:r>
              <w:rPr/>
              <w:t xml:space="preserve">Consumer example tests</w:t>
            </w:r>
          </w:p>
        </w:tc>
        <w:tc>
          <w:tcPr>
            <w:tcW w:w="3120" w:type="dxa"/>
            <w:tcMar>
              <w:top w:w="60" w:type="dxa"/>
              <w:bottom w:w="60" w:type="dxa"/>
              <w:left w:w="80" w:type="dxa"/>
              <w:right w:w="80" w:type="dxa"/>
            </w:tcMar>
          </w:tcPr>
          <w:p>
            <w:pPr>
              <w:pStyle w:val="TableText"/>
            </w:pPr>
            <w:r>
              <w:rPr/>
              <w:t xml:space="preserve">No examples exist (H-2)</w:t>
            </w:r>
          </w:p>
        </w:tc>
        <w:tc>
          <w:tcPr>
            <w:tcW w:w="3120" w:type="dxa"/>
            <w:tcMar>
              <w:top w:w="60" w:type="dxa"/>
              <w:bottom w:w="60" w:type="dxa"/>
              <w:left w:w="80" w:type="dxa"/>
              <w:right w:w="80" w:type="dxa"/>
            </w:tcMar>
          </w:tcPr>
          <w:p>
            <w:pPr>
              <w:pStyle w:val="TableText"/>
            </w:pPr>
            <w:r>
              <w:rPr/>
              <w:t xml:space="preserve">Nothing keeps documentation honest</w:t>
            </w:r>
          </w:p>
        </w:tc>
      </w:tr>
      <w:tr>
        <w:tc>
          <w:tcPr>
            <w:tcW w:w="3120" w:type="dxa"/>
            <w:tcMar>
              <w:top w:w="60" w:type="dxa"/>
              <w:bottom w:w="60" w:type="dxa"/>
              <w:left w:w="80" w:type="dxa"/>
              <w:right w:w="80" w:type="dxa"/>
            </w:tcMar>
          </w:tcPr>
          <w:p>
            <w:pPr>
              <w:pStyle w:val="TableText"/>
            </w:pPr>
            <w:r>
              <w:rPr/>
              <w:t xml:space="preserve">Bundler / browser</w:t>
            </w:r>
          </w:p>
        </w:tc>
        <w:tc>
          <w:tcPr>
            <w:tcW w:w="3120" w:type="dxa"/>
            <w:tcMar>
              <w:top w:w="60" w:type="dxa"/>
              <w:bottom w:w="60" w:type="dxa"/>
              <w:left w:w="80" w:type="dxa"/>
              <w:right w:w="80" w:type="dxa"/>
            </w:tcMar>
          </w:tcPr>
          <w:p>
            <w:pPr>
              <w:pStyle w:val="TableText"/>
            </w:pPr>
            <w:r>
              <w:rPr/>
              <w:t xml:space="preserve">Not applicable under the stated assumption, but unstated</w:t>
            </w:r>
          </w:p>
        </w:tc>
        <w:tc>
          <w:tcPr>
            <w:tcW w:w="3120" w:type="dxa"/>
            <w:tcMar>
              <w:top w:w="60" w:type="dxa"/>
              <w:bottom w:w="60" w:type="dxa"/>
              <w:left w:w="80" w:type="dxa"/>
              <w:right w:w="80" w:type="dxa"/>
            </w:tcMar>
          </w:tcPr>
          <w:p>
            <w:pPr>
              <w:pStyle w:val="TableText"/>
            </w:pPr>
            <w:r>
              <w:rPr/>
              <w:t xml:space="preserve">An unverified assumption</w:t>
            </w:r>
          </w:p>
        </w:tc>
      </w:tr>
      <w:tr>
        <w:tc>
          <w:tcPr>
            <w:tcW w:w="3120" w:type="dxa"/>
            <w:tcMar>
              <w:top w:w="60" w:type="dxa"/>
              <w:bottom w:w="60" w:type="dxa"/>
              <w:left w:w="80" w:type="dxa"/>
              <w:right w:w="80" w:type="dxa"/>
            </w:tcMar>
          </w:tcPr>
          <w:p>
            <w:pPr>
              <w:pStyle w:val="TableText"/>
            </w:pPr>
            <w:r>
              <w:rPr/>
              <w:t xml:space="preserve">Mutation testing</w:t>
            </w:r>
          </w:p>
        </w:tc>
        <w:tc>
          <w:tcPr>
            <w:tcW w:w="3120" w:type="dxa"/>
            <w:tcMar>
              <w:top w:w="60" w:type="dxa"/>
              <w:bottom w:w="60" w:type="dxa"/>
              <w:left w:w="80" w:type="dxa"/>
              <w:right w:w="80" w:type="dxa"/>
            </w:tcMar>
          </w:tcPr>
          <w:p>
            <w:pPr>
              <w:pStyle w:val="TableText"/>
            </w:pPr>
            <w:r>
              <w:rPr/>
              <w:t xml:space="preserve">None</w:t>
            </w:r>
          </w:p>
        </w:tc>
        <w:tc>
          <w:tcPr>
            <w:tcW w:w="3120" w:type="dxa"/>
            <w:tcMar>
              <w:top w:w="60" w:type="dxa"/>
              <w:bottom w:w="60" w:type="dxa"/>
              <w:left w:w="80" w:type="dxa"/>
              <w:right w:w="80" w:type="dxa"/>
            </w:tcMar>
          </w:tcPr>
          <w:p>
            <w:pPr>
              <w:pStyle w:val="TableText"/>
            </w:pPr>
            <w:r>
              <w:rPr/>
              <w:t xml:space="preserve">100% line coverage does not imply assertion strength</w:t>
            </w:r>
          </w:p>
        </w:tc>
      </w:tr>
    </w:tbl>
    <w:p>
      <w:pPr>
        <w:spacing w:after="120"/>
      </w:pPr>
    </w:p>
    <w:p>
      <w:pPr/>
      <w:r>
        <w:rPr/>
        <w:t xml:space="preserve">The most valuable single addition is an </w:t>
      </w:r>
      <w:r>
        <w:rPr>
          <w:b/>
        </w:rPr>
        <w:t xml:space="preserve">artifact-level test</w:t>
      </w:r>
      <w:r>
        <w:rPr/>
        <w:t xml:space="preserve">: pack, install into a temp directory, then import every declared entry point, assert the exported symbol names, and </w:t>
      </w:r>
      <w:r>
        <w:rPr>
          <w:rFonts w:ascii="Menlo" w:hAnsi="Menlo" w:cs="Menlo"/>
          <w:sz w:val="17"/>
          <w:shd w:val="clear" w:fill="F0F0F0"/>
        </w:rPr>
        <w:t xml:space="preserve">tsc</w:t>
      </w:r>
      <w:r>
        <w:rPr/>
        <w:t xml:space="preserve"> a consumer file under </w:t>
      </w:r>
      <w:r>
        <w:rPr>
          <w:rFonts w:ascii="Menlo" w:hAnsi="Menlo" w:cs="Menlo"/>
          <w:sz w:val="17"/>
          <w:shd w:val="clear" w:fill="F0F0F0"/>
        </w:rPr>
        <w:t xml:space="preserve">nodenext</w:t>
      </w:r>
      <w:r>
        <w:rPr/>
        <w:t xml:space="preserve">. That one job would have caught H-3, L-2, and L-3, and would guard against H-1 regressions on removed exports.</w:t>
      </w:r>
    </w:p>
    <w:p>
      <w:pPr>
        <w:pBdr>
          <w:bottom w:val="single" w:sz="6" w:space="1" w:color="CCCCCC"/>
        </w:pBdr>
      </w:pPr>
    </w:p>
    <w:p>
      <w:pPr>
        <w:pStyle w:val="Heading2"/>
      </w:pPr>
      <w:r>
        <w:rPr/>
        <w:t xml:space="preserve">9. Prioritised remediation roadmap</w:t>
      </w:r>
    </w:p>
    <w:p>
      <w:pPr>
        <w:pStyle w:val="Heading3"/>
      </w:pPr>
      <w:r>
        <w:rPr/>
        <w:t xml:space="preserve">Immediate — before the next publish</w:t>
      </w:r>
    </w:p>
    <w:p>
      <w:pPr>
        <w:pStyle w:val="ListText"/>
      </w:pPr>
      <w:r>
        <w:rPr/>
        <w:t xml:space="preserve">1.  </w:t>
      </w:r>
      <w:r>
        <w:rPr>
          <w:b/>
        </w:rPr>
        <w:t xml:space="preserve">H-1</w:t>
      </w:r>
      <w:r>
        <w:rPr/>
        <w:t xml:space="preserve"> — switch to the </w:t>
      </w:r>
      <w:r>
        <w:rPr>
          <w:rFonts w:ascii="Menlo" w:hAnsi="Menlo" w:cs="Menlo"/>
          <w:sz w:val="17"/>
          <w:shd w:val="clear" w:fill="F0F0F0"/>
        </w:rPr>
        <w:t xml:space="preserve">conventionalcommits</w:t>
      </w:r>
      <w:r>
        <w:rPr/>
        <w:t xml:space="preserve"> preset; add a commitlint rule tying </w:t>
      </w:r>
      <w:r>
        <w:rPr>
          <w:rFonts w:ascii="Menlo" w:hAnsi="Menlo" w:cs="Menlo"/>
          <w:sz w:val="17"/>
          <w:shd w:val="clear" w:fill="F0F0F0"/>
        </w:rPr>
        <w:t xml:space="preserve">!</w:t>
      </w:r>
      <w:r>
        <w:rPr/>
        <w:t xml:space="preserve"> to a </w:t>
      </w:r>
      <w:r>
        <w:rPr>
          <w:rFonts w:ascii="Menlo" w:hAnsi="Menlo" w:cs="Menlo"/>
          <w:sz w:val="17"/>
          <w:shd w:val="clear" w:fill="F0F0F0"/>
        </w:rPr>
        <w:t xml:space="preserve">BREAKING CHANGE:</w:t>
      </w:r>
      <w:r>
        <w:rPr/>
        <w:t xml:space="preserve"> footer. </w:t>
      </w:r>
      <w:r>
        <w:rPr>
          <w:i/>
        </w:rPr>
        <w:t xml:space="preserve">(Small)</w:t>
      </w:r>
    </w:p>
    <w:p>
      <w:pPr>
        <w:pStyle w:val="ListText"/>
      </w:pPr>
      <w:r>
        <w:rPr/>
        <w:t xml:space="preserve">2.  </w:t>
      </w:r>
      <w:r>
        <w:rPr>
          <w:b/>
        </w:rPr>
        <w:t xml:space="preserve">H-2</w:t>
      </w:r>
      <w:r>
        <w:rPr/>
        <w:t xml:space="preserve"> — write </w:t>
      </w:r>
      <w:r>
        <w:rPr>
          <w:rFonts w:ascii="Menlo" w:hAnsi="Menlo" w:cs="Menlo"/>
          <w:sz w:val="17"/>
          <w:shd w:val="clear" w:fill="F0F0F0"/>
        </w:rPr>
        <w:t xml:space="preserve">readme.md</w:t>
      </w:r>
      <w:r>
        <w:rPr/>
        <w:t xml:space="preserve">; add </w:t>
      </w:r>
      <w:r>
        <w:rPr>
          <w:rFonts w:ascii="Menlo" w:hAnsi="Menlo" w:cs="Menlo"/>
          <w:sz w:val="17"/>
          <w:shd w:val="clear" w:fill="F0F0F0"/>
        </w:rPr>
        <w:t xml:space="preserve">readme.md</w:t>
      </w:r>
      <w:r>
        <w:rPr/>
        <w:t xml:space="preserve"> and </w:t>
      </w:r>
      <w:r>
        <w:rPr>
          <w:rFonts w:ascii="Menlo" w:hAnsi="Menlo" w:cs="Menlo"/>
          <w:sz w:val="17"/>
          <w:shd w:val="clear" w:fill="F0F0F0"/>
        </w:rPr>
        <w:t xml:space="preserve">CHANGELOG.md</w:t>
      </w:r>
      <w:r>
        <w:rPr/>
        <w:t xml:space="preserve"> to </w:t>
      </w:r>
      <w:r>
        <w:rPr>
          <w:rFonts w:ascii="Menlo" w:hAnsi="Menlo" w:cs="Menlo"/>
          <w:sz w:val="17"/>
          <w:shd w:val="clear" w:fill="F0F0F0"/>
        </w:rPr>
        <w:t xml:space="preserve">files</w:t>
      </w:r>
      <w:r>
        <w:rPr/>
        <w:t xml:space="preserve">; add </w:t>
      </w:r>
      <w:r>
        <w:rPr>
          <w:rFonts w:ascii="Menlo" w:hAnsi="Menlo" w:cs="Menlo"/>
          <w:sz w:val="17"/>
          <w:shd w:val="clear" w:fill="F0F0F0"/>
        </w:rPr>
        <w:t xml:space="preserve">@semantic-release/git</w:t>
      </w:r>
      <w:r>
        <w:rPr/>
        <w:t xml:space="preserve"> to the plugin list (also resolves L-9). </w:t>
      </w:r>
      <w:r>
        <w:rPr>
          <w:i/>
        </w:rPr>
        <w:t xml:space="preserve">(Medium)</w:t>
      </w:r>
    </w:p>
    <w:p>
      <w:pPr>
        <w:pStyle w:val="ListText"/>
      </w:pPr>
      <w:r>
        <w:rPr/>
        <w:t xml:space="preserve">3.  </w:t>
      </w:r>
      <w:r>
        <w:rPr>
          <w:b/>
        </w:rPr>
        <w:t xml:space="preserve">H-3</w:t>
      </w:r>
      <w:r>
        <w:rPr/>
        <w:t xml:space="preserve"> — decide the domain-primitive boundary and make </w:t>
      </w:r>
      <w:r>
        <w:rPr>
          <w:rFonts w:ascii="Menlo" w:hAnsi="Menlo" w:cs="Menlo"/>
          <w:sz w:val="17"/>
          <w:shd w:val="clear" w:fill="F0F0F0"/>
        </w:rPr>
        <w:t xml:space="preserve">exports</w:t>
      </w:r>
      <w:r>
        <w:rPr/>
        <w:t xml:space="preserve"> and the shipped file set agree; fix the misleading </w:t>
      </w:r>
      <w:r>
        <w:rPr>
          <w:rFonts w:ascii="Menlo" w:hAnsi="Menlo" w:cs="Menlo"/>
          <w:sz w:val="17"/>
          <w:shd w:val="clear" w:fill="F0F0F0"/>
        </w:rPr>
        <w:t xml:space="preserve">user-id.types.ts</w:t>
      </w:r>
      <w:r>
        <w:rPr/>
        <w:t xml:space="preserve"> JSDoc; add </w:t>
      </w:r>
      <w:r>
        <w:rPr>
          <w:rFonts w:ascii="Menlo" w:hAnsi="Menlo" w:cs="Menlo"/>
          <w:sz w:val="17"/>
          <w:shd w:val="clear" w:fill="F0F0F0"/>
        </w:rPr>
        <w:t xml:space="preserve">"./package.json"</w:t>
      </w:r>
      <w:r>
        <w:rPr/>
        <w:t xml:space="preserve"> (L-3). </w:t>
      </w:r>
      <w:r>
        <w:rPr>
          <w:i/>
        </w:rPr>
        <w:t xml:space="preserve">(Small to Medium)</w:t>
      </w:r>
    </w:p>
    <w:p>
      <w:pPr>
        <w:pStyle w:val="ListText"/>
      </w:pPr>
      <w:r>
        <w:rPr/>
        <w:t xml:space="preserve">4.  </w:t>
      </w:r>
      <w:r>
        <w:rPr>
          <w:b/>
        </w:rPr>
        <w:t xml:space="preserve">M-1</w:t>
      </w:r>
      <w:r>
        <w:rPr/>
        <w:t xml:space="preserve"> — add </w:t>
      </w:r>
      <w:r>
        <w:rPr>
          <w:rFonts w:ascii="Menlo" w:hAnsi="Menlo" w:cs="Menlo"/>
          <w:sz w:val="17"/>
          <w:shd w:val="clear" w:fill="F0F0F0"/>
        </w:rPr>
        <w:t xml:space="preserve">engines.node</w:t>
      </w:r>
      <w:r>
        <w:rPr/>
        <w:t xml:space="preserve">. </w:t>
      </w:r>
      <w:r>
        <w:rPr>
          <w:i/>
        </w:rPr>
        <w:t xml:space="preserve">(Small)</w:t>
      </w:r>
    </w:p>
    <w:p>
      <w:pPr>
        <w:pStyle w:val="ListText"/>
      </w:pPr>
      <w:r>
        <w:rPr/>
        <w:t xml:space="preserve">5.  </w:t>
      </w:r>
      <w:r>
        <w:rPr>
          <w:b/>
        </w:rPr>
        <w:t xml:space="preserve">M-2</w:t>
      </w:r>
      <w:r>
        <w:rPr/>
        <w:t xml:space="preserve"> — neutralise the published </w:t>
      </w:r>
      <w:r>
        <w:rPr>
          <w:rFonts w:ascii="Menlo" w:hAnsi="Menlo" w:cs="Menlo"/>
          <w:sz w:val="17"/>
          <w:shd w:val="clear" w:fill="F0F0F0"/>
        </w:rPr>
        <w:t xml:space="preserve">prepare</w:t>
      </w:r>
      <w:r>
        <w:rPr/>
        <w:t xml:space="preserve"> script; drop </w:t>
      </w:r>
      <w:r>
        <w:rPr>
          <w:rFonts w:ascii="Menlo" w:hAnsi="Menlo" w:cs="Menlo"/>
          <w:sz w:val="17"/>
          <w:shd w:val="clear" w:fill="F0F0F0"/>
        </w:rPr>
        <w:t xml:space="preserve">allowScripts</w:t>
      </w:r>
      <w:r>
        <w:rPr/>
        <w:t xml:space="preserve"> (L-8). </w:t>
      </w:r>
      <w:r>
        <w:rPr>
          <w:i/>
        </w:rPr>
        <w:t xml:space="preserve">(Small)</w:t>
      </w:r>
    </w:p>
    <w:p>
      <w:pPr>
        <w:pStyle w:val="ListText"/>
      </w:pPr>
      <w:r>
        <w:rPr/>
        <w:t xml:space="preserve">6.  </w:t>
      </w:r>
      <w:r>
        <w:rPr>
          <w:b/>
        </w:rPr>
        <w:t xml:space="preserve">L-10</w:t>
      </w:r>
      <w:r>
        <w:rPr/>
        <w:t xml:space="preserve"> — add </w:t>
      </w:r>
      <w:r>
        <w:rPr>
          <w:rFonts w:ascii="Menlo" w:hAnsi="Menlo" w:cs="Menlo"/>
          <w:sz w:val="17"/>
          <w:shd w:val="clear" w:fill="F0F0F0"/>
        </w:rPr>
        <w:t xml:space="preserve">SECURITY.md</w:t>
      </w:r>
      <w:r>
        <w:rPr/>
        <w:t xml:space="preserve"> with a disclosure contact. </w:t>
      </w:r>
      <w:r>
        <w:rPr>
          <w:i/>
        </w:rPr>
        <w:t xml:space="preserve">(Small)</w:t>
      </w:r>
    </w:p>
    <w:p>
      <w:pPr>
        <w:pStyle w:val="Heading3"/>
      </w:pPr>
      <w:r>
        <w:rPr/>
        <w:t xml:space="preserve">Next — within the following one or two releases</w:t>
      </w:r>
    </w:p>
    <w:p>
      <w:pPr>
        <w:pStyle w:val="ListText"/>
      </w:pPr>
      <w:r>
        <w:rPr/>
        <w:t xml:space="preserve">7.  </w:t>
      </w:r>
      <w:r>
        <w:rPr>
          <w:b/>
        </w:rPr>
        <w:t xml:space="preserve">M-10</w:t>
      </w:r>
      <w:r>
        <w:rPr/>
        <w:t xml:space="preserve"> — API-surface gate (</w:t>
      </w:r>
      <w:r>
        <w:rPr>
          <w:rFonts w:ascii="Menlo" w:hAnsi="Menlo" w:cs="Menlo"/>
          <w:sz w:val="17"/>
          <w:shd w:val="clear" w:fill="F0F0F0"/>
        </w:rPr>
        <w:t xml:space="preserve">api-extractor</w:t>
      </w:r>
      <w:r>
        <w:rPr/>
        <w:t xml:space="preserve"> report plus </w:t>
      </w:r>
      <w:r>
        <w:rPr>
          <w:rFonts w:ascii="Menlo" w:hAnsi="Menlo" w:cs="Menlo"/>
          <w:sz w:val="17"/>
          <w:shd w:val="clear" w:fill="F0F0F0"/>
        </w:rPr>
        <w:t xml:space="preserve">attw --pack</w:t>
      </w:r>
      <w:r>
        <w:rPr/>
        <w:t xml:space="preserve">) and the packed-artifact / clean-install test from section 8. </w:t>
      </w:r>
      <w:r>
        <w:rPr>
          <w:i/>
        </w:rPr>
        <w:t xml:space="preserve">(Medium)</w:t>
      </w:r>
    </w:p>
    <w:p>
      <w:pPr>
        <w:pStyle w:val="ListText"/>
      </w:pPr>
      <w:r>
        <w:rPr/>
        <w:t xml:space="preserve">8.  </w:t>
      </w:r>
      <w:r>
        <w:rPr>
          <w:b/>
        </w:rPr>
        <w:t xml:space="preserve">M-7</w:t>
      </w:r>
      <w:r>
        <w:rPr/>
        <w:t xml:space="preserve"> — restore test gates to the release job; add </w:t>
      </w:r>
      <w:r>
        <w:rPr>
          <w:rFonts w:ascii="Menlo" w:hAnsi="Menlo" w:cs="Menlo"/>
          <w:sz w:val="17"/>
          <w:shd w:val="clear" w:fill="F0F0F0"/>
        </w:rPr>
        <w:t xml:space="preserve">--dry-run</w:t>
      </w:r>
      <w:r>
        <w:rPr/>
        <w:t xml:space="preserve"> preview and a tarball manifest assertion. </w:t>
      </w:r>
      <w:r>
        <w:rPr>
          <w:i/>
        </w:rPr>
        <w:t xml:space="preserve">(Small)</w:t>
      </w:r>
    </w:p>
    <w:p>
      <w:pPr>
        <w:pStyle w:val="ListText"/>
      </w:pPr>
      <w:r>
        <w:rPr/>
        <w:t xml:space="preserve">9.  </w:t>
      </w:r>
      <w:r>
        <w:rPr>
          <w:b/>
        </w:rPr>
        <w:t xml:space="preserve">M-9</w:t>
      </w:r>
      <w:r>
        <w:rPr/>
        <w:t xml:space="preserve"> — </w:t>
      </w:r>
      <w:r>
        <w:rPr>
          <w:rFonts w:ascii="Menlo" w:hAnsi="Menlo" w:cs="Menlo"/>
          <w:sz w:val="17"/>
          <w:shd w:val="clear" w:fill="F0F0F0"/>
        </w:rPr>
        <w:t xml:space="preserve">npm audit fix</w:t>
      </w:r>
      <w:r>
        <w:rPr/>
        <w:t xml:space="preserve">; add a non-blocking audit step; consider splitting build from publish. </w:t>
      </w:r>
      <w:r>
        <w:rPr>
          <w:i/>
        </w:rPr>
        <w:t xml:space="preserve">(Small to Medium)</w:t>
      </w:r>
    </w:p>
    <w:p>
      <w:pPr>
        <w:pStyle w:val="ListText"/>
      </w:pPr>
      <w:r>
        <w:rPr/>
        <w:t xml:space="preserve">10.  </w:t>
      </w:r>
      <w:r>
        <w:rPr>
          <w:b/>
        </w:rPr>
        <w:t xml:space="preserve">M-5, L-6, L-11</w:t>
      </w:r>
      <w:r>
        <w:rPr/>
        <w:t xml:space="preserve"> — </w:t>
      </w:r>
      <w:r>
        <w:rPr>
          <w:rFonts w:ascii="Menlo" w:hAnsi="Menlo" w:cs="Menlo"/>
          <w:sz w:val="17"/>
          <w:shd w:val="clear" w:fill="F0F0F0"/>
        </w:rPr>
        <w:t xml:space="preserve">DomainError</w:t>
      </w:r>
      <w:r>
        <w:rPr/>
        <w:t xml:space="preserve"> base with </w:t>
      </w:r>
      <w:r>
        <w:rPr>
          <w:rFonts w:ascii="Menlo" w:hAnsi="Menlo" w:cs="Menlo"/>
          <w:sz w:val="17"/>
          <w:shd w:val="clear" w:fill="F0F0F0"/>
        </w:rPr>
        <w:t xml:space="preserve">code</w:t>
      </w:r>
      <w:r>
        <w:rPr/>
        <w:t xml:space="preserve">, an </w:t>
      </w:r>
      <w:r>
        <w:rPr>
          <w:rFonts w:ascii="Menlo" w:hAnsi="Menlo" w:cs="Menlo"/>
          <w:sz w:val="17"/>
          <w:shd w:val="clear" w:fill="F0F0F0"/>
        </w:rPr>
        <w:t xml:space="preserve">isDomainError</w:t>
      </w:r>
      <w:r>
        <w:rPr/>
        <w:t xml:space="preserve"> predicate, a named deriver error, and a structured </w:t>
      </w:r>
      <w:r>
        <w:rPr>
          <w:rFonts w:ascii="Menlo" w:hAnsi="Menlo" w:cs="Menlo"/>
          <w:sz w:val="17"/>
          <w:shd w:val="clear" w:fill="F0F0F0"/>
        </w:rPr>
        <w:t xml:space="preserve">execute</w:t>
      </w:r>
      <w:r>
        <w:rPr/>
        <w:t xml:space="preserve"> return. Bundle as one </w:t>
      </w:r>
      <w:r>
        <w:rPr>
          <w:b/>
        </w:rPr>
        <w:t xml:space="preserve">major</w:t>
      </w:r>
      <w:r>
        <w:rPr/>
        <w:t xml:space="preserve">. </w:t>
      </w:r>
      <w:r>
        <w:rPr>
          <w:i/>
        </w:rPr>
        <w:t xml:space="preserve">(Medium)</w:t>
      </w:r>
    </w:p>
    <w:p>
      <w:pPr>
        <w:pStyle w:val="ListText"/>
      </w:pPr>
      <w:r>
        <w:rPr/>
        <w:t xml:space="preserve">11.  </w:t>
      </w:r>
      <w:r>
        <w:rPr>
          <w:b/>
        </w:rPr>
        <w:t xml:space="preserve">M-3</w:t>
      </w:r>
      <w:r>
        <w:rPr/>
        <w:t xml:space="preserve"> — resolve the dangling maps (ship </w:t>
      </w:r>
      <w:r>
        <w:rPr>
          <w:rFonts w:ascii="Menlo" w:hAnsi="Menlo" w:cs="Menlo"/>
          <w:sz w:val="17"/>
          <w:shd w:val="clear" w:fill="F0F0F0"/>
        </w:rPr>
        <w:t xml:space="preserve">src</w:t>
      </w:r>
      <w:r>
        <w:rPr/>
        <w:t xml:space="preserve">, or disable maps, or inline sources). </w:t>
      </w:r>
      <w:r>
        <w:rPr>
          <w:i/>
        </w:rPr>
        <w:t xml:space="preserve">(Small)</w:t>
      </w:r>
    </w:p>
    <w:p>
      <w:pPr>
        <w:pStyle w:val="ListText"/>
      </w:pPr>
      <w:r>
        <w:rPr/>
        <w:t xml:space="preserve">12.  </w:t>
      </w:r>
      <w:r>
        <w:rPr>
          <w:b/>
        </w:rPr>
        <w:t xml:space="preserve">M-8</w:t>
      </w:r>
      <w:r>
        <w:rPr/>
        <w:t xml:space="preserve"> — raise the password maximum to 64 or more now (non-breaking); schedule the minimum increase for a major. </w:t>
      </w:r>
      <w:r>
        <w:rPr>
          <w:i/>
        </w:rPr>
        <w:t xml:space="preserve">(Small)</w:t>
      </w:r>
    </w:p>
    <w:p>
      <w:pPr>
        <w:pStyle w:val="ListText"/>
      </w:pPr>
      <w:r>
        <w:rPr/>
        <w:t xml:space="preserve">13.  </w:t>
      </w:r>
      <w:r>
        <w:rPr>
          <w:b/>
        </w:rPr>
        <w:t xml:space="preserve">M-4</w:t>
      </w:r>
      <w:r>
        <w:rPr/>
        <w:t xml:space="preserve"> — introduce </w:t>
      </w:r>
      <w:r>
        <w:rPr>
          <w:rFonts w:ascii="Menlo" w:hAnsi="Menlo" w:cs="Menlo"/>
          <w:sz w:val="17"/>
          <w:shd w:val="clear" w:fill="F0F0F0"/>
        </w:rPr>
        <w:t xml:space="preserve">ClockPort</w:t>
      </w:r>
      <w:r>
        <w:rPr/>
        <w:t xml:space="preserve">; ship in the same major as item 10. </w:t>
      </w:r>
      <w:r>
        <w:rPr>
          <w:i/>
        </w:rPr>
        <w:t xml:space="preserve">(Medium)</w:t>
      </w:r>
    </w:p>
    <w:p>
      <w:pPr>
        <w:pStyle w:val="ListText"/>
      </w:pPr>
      <w:r>
        <w:rPr/>
        <w:t xml:space="preserve">14.  </w:t>
      </w:r>
      <w:r>
        <w:rPr>
          <w:b/>
        </w:rPr>
        <w:t xml:space="preserve">L-1</w:t>
      </w:r>
      <w:r>
        <w:rPr/>
        <w:t xml:space="preserve"> — align </w:t>
      </w:r>
      <w:r>
        <w:rPr>
          <w:rFonts w:ascii="Menlo" w:hAnsi="Menlo" w:cs="Menlo"/>
          <w:sz w:val="17"/>
          <w:shd w:val="clear" w:fill="F0F0F0"/>
        </w:rPr>
        <w:t xml:space="preserve">Id.of</w:t>
      </w:r>
      <w:r>
        <w:rPr/>
        <w:t xml:space="preserve"> with the canonical-form contract (breaking; same major). </w:t>
      </w:r>
      <w:r>
        <w:rPr>
          <w:i/>
        </w:rPr>
        <w:t xml:space="preserve">(Small)</w:t>
      </w:r>
    </w:p>
    <w:p>
      <w:pPr>
        <w:pStyle w:val="Heading3"/>
      </w:pPr>
      <w:r>
        <w:rPr/>
        <w:t xml:space="preserve">Later</w:t>
      </w:r>
    </w:p>
    <w:p>
      <w:pPr>
        <w:pStyle w:val="ListText"/>
      </w:pPr>
      <w:r>
        <w:rPr/>
        <w:t xml:space="preserve">15.  </w:t>
      </w:r>
      <w:r>
        <w:rPr>
          <w:b/>
        </w:rPr>
        <w:t xml:space="preserve">M-6</w:t>
      </w:r>
      <w:r>
        <w:rPr/>
        <w:t xml:space="preserve"> — document port idempotency and ordering contracts; add failure-path context so orphaned auth accounts are diagnosable. </w:t>
      </w:r>
      <w:r>
        <w:rPr>
          <w:i/>
        </w:rPr>
        <w:t xml:space="preserve">(Medium)</w:t>
      </w:r>
    </w:p>
    <w:p>
      <w:pPr>
        <w:pStyle w:val="ListText"/>
      </w:pPr>
      <w:r>
        <w:rPr/>
        <w:t xml:space="preserve">16.  Node version matrix in CI at the declared </w:t>
      </w:r>
      <w:r>
        <w:rPr>
          <w:rFonts w:ascii="Menlo" w:hAnsi="Menlo" w:cs="Menlo"/>
          <w:sz w:val="17"/>
          <w:shd w:val="clear" w:fill="F0F0F0"/>
        </w:rPr>
        <w:t xml:space="preserve">engines</w:t>
      </w:r>
      <w:r>
        <w:rPr/>
        <w:t xml:space="preserve"> floor; TypeScript version matrix. </w:t>
      </w:r>
      <w:r>
        <w:rPr>
          <w:i/>
        </w:rPr>
        <w:t xml:space="preserve">(Medium)</w:t>
      </w:r>
    </w:p>
    <w:p>
      <w:pPr>
        <w:pStyle w:val="ListText"/>
      </w:pPr>
      <w:r>
        <w:rPr/>
        <w:t xml:space="preserve">17.  </w:t>
      </w:r>
      <w:r>
        <w:rPr>
          <w:b/>
        </w:rPr>
        <w:t xml:space="preserve">L-4</w:t>
      </w:r>
      <w:r>
        <w:rPr/>
        <w:t xml:space="preserve"> </w:t>
      </w:r>
      <w:r>
        <w:rPr>
          <w:rFonts w:ascii="Menlo" w:hAnsi="Menlo" w:cs="Menlo"/>
          <w:sz w:val="17"/>
          <w:shd w:val="clear" w:fill="F0F0F0"/>
        </w:rPr>
        <w:t xml:space="preserve">sideEffects: false</w:t>
      </w:r>
      <w:r>
        <w:rPr/>
        <w:t xml:space="preserve">; </w:t>
      </w:r>
      <w:r>
        <w:rPr>
          <w:b/>
        </w:rPr>
        <w:t xml:space="preserve">L-5</w:t>
      </w:r>
      <w:r>
        <w:rPr/>
        <w:t xml:space="preserve"> truncate echoed input; </w:t>
      </w:r>
      <w:r>
        <w:rPr>
          <w:b/>
        </w:rPr>
        <w:t xml:space="preserve">L-7</w:t>
      </w:r>
      <w:r>
        <w:rPr/>
        <w:t xml:space="preserve"> fix the comment; </w:t>
      </w:r>
      <w:r>
        <w:rPr>
          <w:b/>
        </w:rPr>
        <w:t xml:space="preserve">L-12</w:t>
      </w:r>
      <w:r>
        <w:rPr/>
        <w:t xml:space="preserve"> remove dead barrels. </w:t>
      </w:r>
      <w:r>
        <w:rPr>
          <w:i/>
        </w:rPr>
        <w:t xml:space="preserve">(Small each)</w:t>
      </w:r>
    </w:p>
    <w:p>
      <w:pPr>
        <w:pStyle w:val="ListText"/>
      </w:pPr>
      <w:r>
        <w:rPr/>
        <w:t xml:space="preserve">18.  Governance: CODEOWNERS, CONTRIBUTING, a written support and EOL policy; address the single-maintainer bus factor (L-10). </w:t>
      </w:r>
      <w:r>
        <w:rPr>
          <w:i/>
        </w:rPr>
        <w:t xml:space="preserve">(Medium)</w:t>
      </w:r>
    </w:p>
    <w:p>
      <w:pPr>
        <w:pStyle w:val="ListText"/>
      </w:pPr>
      <w:r>
        <w:rPr/>
        <w:t xml:space="preserve">19.  Consider mutation testing to validate the assertion strength behind the 100% coverage figure. </w:t>
      </w:r>
      <w:r>
        <w:rPr>
          <w:i/>
        </w:rPr>
        <w:t xml:space="preserve">(Medium)</w:t>
      </w:r>
    </w:p>
    <w:p>
      <w:pPr>
        <w:pBdr>
          <w:bottom w:val="single" w:sz="6" w:space="1" w:color="CCCCCC"/>
        </w:pBdr>
      </w:pPr>
    </w:p>
    <w:p>
      <w:pPr>
        <w:pStyle w:val="Heading2"/>
      </w:pPr>
      <w:r>
        <w:rPr/>
        <w:t xml:space="preserve">10. Open questions that could materially affect conclusions</w:t>
      </w:r>
    </w:p>
    <w:p>
      <w:pPr>
        <w:pStyle w:val="ListText"/>
      </w:pPr>
      <w:r>
        <w:rPr/>
        <w:t xml:space="preserve">1.  </w:t>
      </w:r>
      <w:r>
        <w:rPr>
          <w:b/>
        </w:rPr>
        <w:t xml:space="preserve">Is the primitives-only boundary deliberate?</w:t>
      </w:r>
      <w:r>
        <w:rPr/>
        <w:t xml:space="preserve"> This determines whether H-3 is a packaging bug or a documentation bug, and changes its remediation from "expose the VOs" to "stop shipping them". The </w:t>
      </w:r>
      <w:r>
        <w:rPr>
          <w:rFonts w:ascii="Menlo" w:hAnsi="Menlo" w:cs="Menlo"/>
          <w:sz w:val="17"/>
          <w:shd w:val="clear" w:fill="F0F0F0"/>
        </w:rPr>
        <w:t xml:space="preserve">user-id.types.ts</w:t>
      </w:r>
      <w:r>
        <w:rPr/>
        <w:t xml:space="preserve"> JSDoc suggests the former; the export map suggests the latter.</w:t>
      </w:r>
    </w:p>
    <w:p>
      <w:pPr>
        <w:pStyle w:val="ListText"/>
      </w:pPr>
      <w:r>
        <w:rPr/>
        <w:t xml:space="preserve">2.  </w:t>
      </w:r>
      <w:r>
        <w:rPr>
          <w:b/>
        </w:rPr>
        <w:t xml:space="preserve">Are there consumers beyond the Firebase Functions backend?</w:t>
      </w:r>
      <w:r>
        <w:rPr/>
        <w:t xml:space="preserve"> Exactly one was found, pinned at </w:t>
      </w:r>
      <w:r>
        <w:rPr>
          <w:rFonts w:ascii="Menlo" w:hAnsi="Menlo" w:cs="Menlo"/>
          <w:sz w:val="17"/>
          <w:shd w:val="clear" w:fill="F0F0F0"/>
        </w:rPr>
        <w:t xml:space="preserve">^2.0.0</w:t>
      </w:r>
      <w:r>
        <w:rPr/>
        <w:t xml:space="preserve"> and unaffected by H-1. If the package is public because it may be reused elsewhere, H-1, H-2, and M-1 all rise in severity; if it is public only incidentally, making it private or restricted would retire several findings at a stroke.</w:t>
      </w:r>
    </w:p>
    <w:p>
      <w:pPr>
        <w:pStyle w:val="ListText"/>
      </w:pPr>
      <w:r>
        <w:rPr/>
        <w:t xml:space="preserve">3.  </w:t>
      </w:r>
      <w:r>
        <w:rPr>
          <w:b/>
        </w:rPr>
        <w:t xml:space="preserve">Is </w:t>
      </w:r>
      <w:r>
        <w:rPr>
          <w:b/>
          <w:rFonts w:ascii="Menlo" w:hAnsi="Menlo" w:cs="Menlo"/>
          <w:sz w:val="17"/>
          <w:shd w:val="clear" w:fill="F0F0F0"/>
        </w:rPr>
        <w:t xml:space="preserve">main</w:t>
      </w:r>
      <w:r>
        <w:rPr>
          <w:b/>
        </w:rPr>
        <w:t xml:space="preserve"> protected, and are PR reviews required?</w:t>
      </w:r>
      <w:r>
        <w:rPr/>
        <w:t xml:space="preserve"> Branch and tag protection rules could not be read. The release job's rationale for skipping tests (M-7) rests entirely on "main has already passed the full CI gate via PR" — which only holds if direct pushes to </w:t>
      </w:r>
      <w:r>
        <w:rPr>
          <w:rFonts w:ascii="Menlo" w:hAnsi="Menlo" w:cs="Menlo"/>
          <w:sz w:val="17"/>
          <w:shd w:val="clear" w:fill="F0F0F0"/>
        </w:rPr>
        <w:t xml:space="preserve">main</w:t>
      </w:r>
      <w:r>
        <w:rPr/>
        <w:t xml:space="preserve"> are blocked.</w:t>
      </w:r>
    </w:p>
    <w:p>
      <w:pPr>
        <w:pStyle w:val="ListText"/>
      </w:pPr>
      <w:r>
        <w:rPr/>
        <w:t xml:space="preserve">4.  </w:t>
      </w:r>
      <w:r>
        <w:rPr>
          <w:b/>
        </w:rPr>
        <w:t xml:space="preserve">Who is on the </w:t>
      </w:r>
      <w:r>
        <w:rPr>
          <w:b/>
          <w:rFonts w:ascii="Menlo" w:hAnsi="Menlo" w:cs="Menlo"/>
          <w:sz w:val="17"/>
          <w:shd w:val="clear" w:fill="F0F0F0"/>
        </w:rPr>
        <w:t xml:space="preserve">production</w:t>
      </w:r>
      <w:r>
        <w:rPr>
          <w:b/>
        </w:rPr>
        <w:t xml:space="preserve"> environment's required-reviewer list?</w:t>
      </w:r>
      <w:r>
        <w:rPr/>
        <w:t xml:space="preserve"> If it is the sole maintainer, the approval gate is a speed bump, not a control (L-10).</w:t>
      </w:r>
    </w:p>
    <w:p>
      <w:pPr>
        <w:pStyle w:val="ListText"/>
      </w:pPr>
      <w:r>
        <w:rPr/>
        <w:t xml:space="preserve">5.  </w:t>
      </w:r>
      <w:r>
        <w:rPr>
          <w:b/>
        </w:rPr>
        <w:t xml:space="preserve">What is the intended Node floor?</w:t>
      </w:r>
      <w:r>
        <w:rPr/>
        <w:t xml:space="preserve"> </w:t>
      </w:r>
      <w:r>
        <w:rPr>
          <w:rFonts w:ascii="Menlo" w:hAnsi="Menlo" w:cs="Menlo"/>
          <w:sz w:val="17"/>
          <w:shd w:val="clear" w:fill="F0F0F0"/>
        </w:rPr>
        <w:t xml:space="preserve">.nvmrc</w:t>
      </w:r>
      <w:r>
        <w:rPr/>
        <w:t xml:space="preserve">, CI, and the consumer all say 24, but the emitted code would run on 18. This decides the </w:t>
      </w:r>
      <w:r>
        <w:rPr>
          <w:rFonts w:ascii="Menlo" w:hAnsi="Menlo" w:cs="Menlo"/>
          <w:sz w:val="17"/>
          <w:shd w:val="clear" w:fill="F0F0F0"/>
        </w:rPr>
        <w:t xml:space="preserve">engines</w:t>
      </w:r>
      <w:r>
        <w:rPr/>
        <w:t xml:space="preserve"> value in M-1.</w:t>
      </w:r>
    </w:p>
    <w:p>
      <w:pPr>
        <w:pStyle w:val="ListText"/>
      </w:pPr>
      <w:r>
        <w:rPr/>
        <w:t xml:space="preserve">6.  </w:t>
      </w:r>
      <w:r>
        <w:rPr>
          <w:b/>
        </w:rPr>
        <w:t xml:space="preserve">Does the auth adapter use bcrypt?</w:t>
      </w:r>
      <w:r>
        <w:rPr/>
        <w:t xml:space="preserve"> If so, its 72-byte truncation caps the useful password length and should inform the M-8 maximum.</w:t>
      </w:r>
    </w:p>
    <w:p>
      <w:pPr>
        <w:pStyle w:val="ListText"/>
      </w:pPr>
      <w:r>
        <w:rPr/>
        <w:t xml:space="preserve">7.  </w:t>
      </w:r>
      <w:r>
        <w:rPr>
          <w:b/>
        </w:rPr>
        <w:t xml:space="preserve">Was the </w:t>
      </w:r>
      <w:r>
        <w:rPr>
          <w:b/>
          <w:rFonts w:ascii="Menlo" w:hAnsi="Menlo" w:cs="Menlo"/>
          <w:sz w:val="17"/>
          <w:shd w:val="clear" w:fill="F0F0F0"/>
        </w:rPr>
        <w:t xml:space="preserve">1.5.0</w:t>
      </w:r>
      <w:r>
        <w:rPr>
          <w:b/>
        </w:rPr>
        <w:t xml:space="preserve"> to </w:t>
      </w:r>
      <w:r>
        <w:rPr>
          <w:b/>
          <w:rFonts w:ascii="Menlo" w:hAnsi="Menlo" w:cs="Menlo"/>
          <w:sz w:val="17"/>
          <w:shd w:val="clear" w:fill="F0F0F0"/>
        </w:rPr>
        <w:t xml:space="preserve">1.6.0</w:t>
      </w:r>
      <w:r>
        <w:rPr>
          <w:b/>
        </w:rPr>
        <w:t xml:space="preserve"> break noticed and absorbed at the time?</w:t>
      </w:r>
      <w:r>
        <w:rPr/>
        <w:t xml:space="preserve"> If the consumer was updated in lockstep, the incident had no impact — but the configuration defect that caused it is still live, so the finding stands regardless.</w:t>
      </w:r>
    </w:p>
    <w:p>
      <w:pPr>
        <w:pStyle w:val="ListText"/>
      </w:pPr>
      <w:r>
        <w:rPr/>
        <w:t xml:space="preserve">8.  </w:t>
      </w:r>
      <w:r>
        <w:rPr>
          <w:b/>
        </w:rPr>
        <w:t xml:space="preserve">Is npm 2FA enforced on the maintainer account, and is the Trusted Publisher scoped to the </w:t>
      </w:r>
      <w:r>
        <w:rPr>
          <w:b/>
          <w:rFonts w:ascii="Menlo" w:hAnsi="Menlo" w:cs="Menlo"/>
          <w:sz w:val="17"/>
          <w:shd w:val="clear" w:fill="F0F0F0"/>
        </w:rPr>
        <w:t xml:space="preserve">release</w:t>
      </w:r>
      <w:r>
        <w:rPr>
          <w:b/>
        </w:rPr>
        <w:t xml:space="preserve"> workflow on </w:t>
      </w:r>
      <w:r>
        <w:rPr>
          <w:b/>
          <w:rFonts w:ascii="Menlo" w:hAnsi="Menlo" w:cs="Menlo"/>
          <w:sz w:val="17"/>
          <w:shd w:val="clear" w:fill="F0F0F0"/>
        </w:rPr>
        <w:t xml:space="preserve">main</w:t>
      </w:r>
      <w:r>
        <w:rPr>
          <w:b/>
        </w:rPr>
        <w:t xml:space="preserve"> only?</w:t>
      </w:r>
      <w:r>
        <w:rPr/>
        <w:t xml:space="preserve"> Not verifiable without registry admin access; both materially affect the supply-chain posture behind M-9.</w:t>
      </w:r>
    </w:p>
    <w:p>
      <w:pPr>
        <w:pStyle w:val="ListText"/>
      </w:pPr>
      <w:r>
        <w:rPr/>
        <w:t xml:space="preserve">9.  </w:t>
      </w:r>
      <w:r>
        <w:rPr>
          <w:b/>
        </w:rPr>
        <w:t xml:space="preserve">Is there a documented rollback procedure for a bad publish?</w:t>
      </w:r>
      <w:r>
        <w:rPr/>
        <w:t xml:space="preserve"> None was found. Given npm's 72-hour unpublish window, the absence of a written procedure is itself a release-management risk.</w:t>
      </w:r>
    </w:p>
    <w:p>
      <w:pPr>
        <w:pBdr>
          <w:bottom w:val="single" w:sz="6" w:space="1" w:color="CCCCCC"/>
        </w:pBdr>
      </w:pPr>
    </w:p>
    <w:p>
      <w:pPr>
        <w:pStyle w:val="Heading2"/>
      </w:pPr>
      <w:r>
        <w:rPr/>
        <w:t xml:space="preserve">Final rating</w:t>
      </w:r>
    </w:p>
    <w:p>
      <w:pPr>
        <w:pStyle w:val="Heading1"/>
      </w:pPr>
      <w:r>
        <w:rPr/>
        <w:t xml:space="preserve">NOT READY</w:t>
      </w:r>
    </w:p>
    <w:p>
      <w:pPr/>
      <w:r>
        <w:rPr/>
        <w:t xml:space="preserve">The package is well-engineered internally and genuinely secure in its handling of secrets, dates, money, and dependencies — the zero-dependency, provenance-signed, 100%-covered core is better than most libraries of its size. But as an </w:t>
      </w:r>
      <w:r>
        <w:rPr>
          <w:b/>
        </w:rPr>
        <w:t xml:space="preserve">independently maintained product</w:t>
      </w:r>
      <w:r>
        <w:rPr/>
        <w:t xml:space="preserve"> it fails on the two things a consumer depends on most: a trustworthy version contract and any documentation at all. The semver breach is not hypothetical — it was confirmed in the registry and its root cause reproduced in the release configuration, where it remains unfixed.</w:t>
      </w:r>
    </w:p>
    <w:p>
      <w:pPr>
        <w:pStyle w:val="Heading3"/>
      </w:pPr>
      <w:r>
        <w:rPr/>
        <w:t xml:space="preserve">Minimum conditions to reach "Ready with accepted risks"</w:t>
      </w:r>
    </w:p>
    <w:p>
      <w:pPr>
        <w:pStyle w:val="ListText"/>
      </w:pPr>
      <w:r>
        <w:rPr/>
        <w:t xml:space="preserve">1.  </w:t>
      </w:r>
      <w:r>
        <w:rPr>
          <w:b/>
        </w:rPr>
        <w:t xml:space="preserve">H-1 fixed and proven</w:t>
      </w:r>
      <w:r>
        <w:rPr/>
        <w:t xml:space="preserve"> — </w:t>
      </w:r>
      <w:r>
        <w:rPr>
          <w:rFonts w:ascii="Menlo" w:hAnsi="Menlo" w:cs="Menlo"/>
          <w:sz w:val="17"/>
          <w:shd w:val="clear" w:fill="F0F0F0"/>
        </w:rPr>
        <w:t xml:space="preserve">conventionalcommits</w:t>
      </w:r>
      <w:r>
        <w:rPr/>
        <w:t xml:space="preserve"> preset configured, commitlint rule tying </w:t>
      </w:r>
      <w:r>
        <w:rPr>
          <w:rFonts w:ascii="Menlo" w:hAnsi="Menlo" w:cs="Menlo"/>
          <w:sz w:val="17"/>
          <w:shd w:val="clear" w:fill="F0F0F0"/>
        </w:rPr>
        <w:t xml:space="preserve">!</w:t>
      </w:r>
      <w:r>
        <w:rPr/>
        <w:t xml:space="preserve"> to a </w:t>
      </w:r>
      <w:r>
        <w:rPr>
          <w:rFonts w:ascii="Menlo" w:hAnsi="Menlo" w:cs="Menlo"/>
          <w:sz w:val="17"/>
          <w:shd w:val="clear" w:fill="F0F0F0"/>
        </w:rPr>
        <w:t xml:space="preserve">BREAKING CHANGE:</w:t>
      </w:r>
      <w:r>
        <w:rPr/>
        <w:t xml:space="preserve"> footer, and a </w:t>
      </w:r>
      <w:r>
        <w:rPr>
          <w:rFonts w:ascii="Menlo" w:hAnsi="Menlo" w:cs="Menlo"/>
          <w:sz w:val="17"/>
          <w:shd w:val="clear" w:fill="F0F0F0"/>
        </w:rPr>
        <w:t xml:space="preserve">--dry-run</w:t>
      </w:r>
      <w:r>
        <w:rPr/>
        <w:t xml:space="preserve"> demonstrating that a </w:t>
      </w:r>
      <w:r>
        <w:rPr>
          <w:rFonts w:ascii="Menlo" w:hAnsi="Menlo" w:cs="Menlo"/>
          <w:sz w:val="17"/>
          <w:shd w:val="clear" w:fill="F0F0F0"/>
        </w:rPr>
        <w:t xml:space="preserve">feat!:</w:t>
      </w:r>
      <w:r>
        <w:rPr/>
        <w:t xml:space="preserve"> commit yields </w:t>
      </w:r>
      <w:r>
        <w:rPr>
          <w:rFonts w:ascii="Menlo" w:hAnsi="Menlo" w:cs="Menlo"/>
          <w:sz w:val="17"/>
          <w:shd w:val="clear" w:fill="F0F0F0"/>
        </w:rPr>
        <w:t xml:space="preserve">major</w:t>
      </w:r>
      <w:r>
        <w:rPr/>
        <w:t xml:space="preserve">.</w:t>
      </w:r>
    </w:p>
    <w:p>
      <w:pPr>
        <w:pStyle w:val="ListText"/>
      </w:pPr>
      <w:r>
        <w:rPr/>
        <w:t xml:space="preserve">2.  </w:t>
      </w:r>
      <w:r>
        <w:rPr>
          <w:b/>
        </w:rPr>
        <w:t xml:space="preserve">H-2 fixed</w:t>
      </w:r>
      <w:r>
        <w:rPr/>
        <w:t xml:space="preserve"> — a non-empty README shipped in the tarball covering entry points, ESM and </w:t>
      </w:r>
      <w:r>
        <w:rPr>
          <w:rFonts w:ascii="Menlo" w:hAnsi="Menlo" w:cs="Menlo"/>
          <w:sz w:val="17"/>
          <w:shd w:val="clear" w:fill="F0F0F0"/>
        </w:rPr>
        <w:t xml:space="preserve">moduleResolution</w:t>
      </w:r>
      <w:r>
        <w:rPr/>
        <w:t xml:space="preserve"> constraints, supported Node, the error taxonomy, and 1.5 to 1.6 to 2.0 migration; changelog committed and published.</w:t>
      </w:r>
    </w:p>
    <w:p>
      <w:pPr>
        <w:pStyle w:val="ListText"/>
      </w:pPr>
      <w:r>
        <w:rPr/>
        <w:t xml:space="preserve">3.  </w:t>
      </w:r>
      <w:r>
        <w:rPr>
          <w:b/>
        </w:rPr>
        <w:t xml:space="preserve">H-3 resolved either way</w:t>
      </w:r>
      <w:r>
        <w:rPr/>
        <w:t xml:space="preserve"> — the export map and the shipped file set agree with a stated, documented boundary.</w:t>
      </w:r>
    </w:p>
    <w:p>
      <w:pPr>
        <w:pStyle w:val="ListText"/>
      </w:pPr>
      <w:r>
        <w:rPr/>
        <w:t xml:space="preserve">4.  </w:t>
      </w:r>
      <w:r>
        <w:rPr>
          <w:b/>
        </w:rPr>
        <w:t xml:space="preserve">M-1 and M-2 fixed</w:t>
      </w:r>
      <w:r>
        <w:rPr/>
        <w:t xml:space="preserve"> — </w:t>
      </w:r>
      <w:r>
        <w:rPr>
          <w:rFonts w:ascii="Menlo" w:hAnsi="Menlo" w:cs="Menlo"/>
          <w:sz w:val="17"/>
          <w:shd w:val="clear" w:fill="F0F0F0"/>
        </w:rPr>
        <w:t xml:space="preserve">engines.node</w:t>
      </w:r>
      <w:r>
        <w:rPr/>
        <w:t xml:space="preserve"> declared; the </w:t>
      </w:r>
      <w:r>
        <w:rPr>
          <w:rFonts w:ascii="Menlo" w:hAnsi="Menlo" w:cs="Menlo"/>
          <w:sz w:val="17"/>
          <w:shd w:val="clear" w:fill="F0F0F0"/>
        </w:rPr>
        <w:t xml:space="preserve">prepare</w:t>
      </w:r>
      <w:r>
        <w:rPr/>
        <w:t xml:space="preserve"> script no longer able to break a consumer install.</w:t>
      </w:r>
    </w:p>
    <w:p>
      <w:pPr>
        <w:pStyle w:val="ListText"/>
      </w:pPr>
      <w:r>
        <w:rPr/>
        <w:t xml:space="preserve">5.  </w:t>
      </w:r>
      <w:r>
        <w:rPr>
          <w:b/>
        </w:rPr>
        <w:t xml:space="preserve">M-10 in place</w:t>
      </w:r>
      <w:r>
        <w:rPr/>
        <w:t xml:space="preserve"> — an API-surface gate plus a packed-artifact import test in CI, so H-1 cannot recur through commit-message discipline alone.</w:t>
      </w:r>
    </w:p>
    <w:p>
      <w:pPr/>
      <w:r>
        <w:rPr/>
        <w:t xml:space="preserve">With those five done, the remaining Medium findings (M-3 through M-9) are reasonable to accept explicitly and schedule, since none of them can silently break a consumer.</w:t>
      </w:r>
    </w:p>
    <w:p>
      <w:pPr>
        <w:pStyle w:val="Heading3"/>
      </w:pPr>
      <w:r>
        <w:rPr/>
        <w:t xml:space="preserve">To reach "Ready"</w:t>
      </w:r>
    </w:p>
    <w:p>
      <w:pPr/>
      <w:r>
        <w:rPr/>
        <w:t xml:space="preserve">Additionally: M-5, M-4, and L-11 shipped as a coherent major (error base class with machine-readable codes, injected clock, structured return); test gates restored to the release job (M-7); a Node version matrix at the declared floor; and </w:t>
      </w:r>
      <w:r>
        <w:rPr>
          <w:rFonts w:ascii="Menlo" w:hAnsi="Menlo" w:cs="Menlo"/>
          <w:sz w:val="17"/>
          <w:shd w:val="clear" w:fill="F0F0F0"/>
        </w:rPr>
        <w:t xml:space="preserve">SECURITY.md</w:t>
      </w:r>
      <w:r>
        <w:rPr/>
        <w:t xml:space="preserve"> plus a written support and EOL policy for a publicly published package.</w:t>
      </w:r>
    </w:p>
    <w:sectPr>
      <w:pgSz w:w="11906" w:h="16838"/>
      <w:pgMar w:top="1000" w:right="960" w:bottom="1000" w:left="960" w:header="0" w:footer="0" w:gutter="0"/>
    </w:sectPr>
  </w:body>
</w:document>
</file>

<file path=word/styles.xml><?xml version="1.0" encoding="utf-8"?>
<w:styles xmlns:w="http://schemas.openxmlformats.org/wordprocessingml/2006/main">
  <w:docDefaults>
    <w:rPrDefault>
      <w:rPr>
        <w:rFonts w:ascii="Helvetica Neue" w:hAnsi="Helvetica Neue" w:cs="Helvetica Neue"/>
        <w:sz w:val="21"/>
        <w:szCs w:val="21"/>
      </w:rPr>
    </w:rPrDefault>
  </w:docDefaults>
  <w:style w:type="paragraph" w:styleId="Normal">
    <w:name w:val="Normal"/>
    <w:pPr>
      <w:spacing w:before="0" w:after="100" w:line="264" w:lineRule="auto"/>
    </w:pPr>
    <w:rPr>
      <w:sz w:val="21"/>
      <w:szCs w:val="21"/>
    </w:rPr>
  </w:style>
  <w:style w:type="paragraph" w:styleId="Heading1">
    <w:name w:val="heading 1"/>
    <w:pPr>
      <w:spacing w:before="360" w:after="160" w:line="264" w:lineRule="auto"/>
      <w:keepNext/>
      <w:pBdr>
        <w:bottom w:val="single" w:sz="12" w:space="4" w:color="333333"/>
      </w:pBdr>
    </w:pPr>
    <w:rPr>
      <w:sz w:val="40"/>
      <w:szCs w:val="40"/>
      <w:b/>
    </w:rPr>
  </w:style>
  <w:style w:type="paragraph" w:styleId="Heading2">
    <w:name w:val="heading 2"/>
    <w:pPr>
      <w:spacing w:before="300" w:after="140" w:line="264" w:lineRule="auto"/>
      <w:keepNext/>
      <w:pBdr>
        <w:bottom w:val="single" w:sz="4" w:space="3" w:color="BBBBBB"/>
      </w:pBdr>
    </w:pPr>
    <w:rPr>
      <w:sz w:val="29"/>
      <w:szCs w:val="29"/>
      <w:b/>
    </w:rPr>
  </w:style>
  <w:style w:type="paragraph" w:styleId="Heading3">
    <w:name w:val="heading 3"/>
    <w:pPr>
      <w:spacing w:before="240" w:after="110" w:line="264" w:lineRule="auto"/>
      <w:keepNext/>
    </w:pPr>
    <w:rPr>
      <w:sz w:val="24"/>
      <w:szCs w:val="24"/>
      <w:b/>
    </w:rPr>
  </w:style>
  <w:style w:type="paragraph" w:styleId="Heading4">
    <w:name w:val="heading 4"/>
    <w:pPr>
      <w:spacing w:before="200" w:after="90" w:line="264" w:lineRule="auto"/>
      <w:keepNext/>
    </w:pPr>
    <w:rPr>
      <w:sz w:val="22"/>
      <w:szCs w:val="22"/>
      <w:b/>
    </w:rPr>
  </w:style>
  <w:style w:type="paragraph" w:styleId="CodeBlock">
    <w:name w:val="Code Block"/>
    <w:pPr>
      <w:spacing w:before="0" w:after="0" w:line="264" w:lineRule="auto"/>
      <w:ind w:left="200"/>
      <w:shd w:val="clear" w:fill="F5F5F5"/>
    </w:pPr>
    <w:rPr>
      <w:sz w:val="15"/>
      <w:szCs w:val="15"/>
    </w:rPr>
  </w:style>
  <w:style w:type="paragraph" w:styleId="Quote">
    <w:name w:val="Quote"/>
    <w:pPr>
      <w:spacing w:before="0" w:after="140" w:line="264" w:lineRule="auto"/>
      <w:ind w:left="280"/>
      <w:pBdr>
        <w:left w:val="single" w:sz="12" w:space="8" w:color="999999"/>
      </w:pBdr>
    </w:pPr>
    <w:rPr>
      <w:sz w:val="20"/>
      <w:szCs w:val="20"/>
      <w:color w:val="444444"/>
    </w:rPr>
  </w:style>
  <w:style w:type="paragraph" w:styleId="TableText">
    <w:name w:val="Table Text"/>
    <w:pPr>
      <w:spacing w:before="0" w:after="0" w:line="264" w:lineRule="auto"/>
    </w:pPr>
    <w:rPr>
      <w:sz w:val="17"/>
      <w:szCs w:val="17"/>
    </w:rPr>
  </w:style>
  <w:style w:type="paragraph" w:styleId="ListText">
    <w:name w:val="List Text"/>
    <w:pPr>
      <w:spacing w:before="0" w:after="90" w:line="264" w:lineRule="auto"/>
      <w:ind w:left="340" w:hanging="200"/>
    </w:pPr>
    <w:rPr>
      <w:sz w:val="21"/>
      <w:szCs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Package Assessment — @fm-budget-control/fm-budget-control-core</dc:title>
</cp:coreProperties>
</file>