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BFC之</w:t>
      </w:r>
      <w:r>
        <w:rPr>
          <w:rFonts w:hint="eastAsia"/>
          <w:lang w:eastAsia="zh-CN"/>
        </w:rPr>
        <w:t>双栏布局：利用</w:t>
      </w:r>
      <w:r>
        <w:rPr>
          <w:rFonts w:hint="eastAsia"/>
          <w:lang w:val="en-US" w:eastAsia="zh-CN"/>
        </w:rPr>
        <w:t xml:space="preserve"> overflow:auto; 形成BFC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列表布局：利用父元素 margin-lef: -20px 和 子元素 margin-left: 20px，消除左右两边空隙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圣杯布局实现两栏/三栏：① main,aside,extra 都 float：left;②使用margin-left 实现三个浮动元素在一水平线上 ③父容器content 使用padding属性，两个侧栏position: relative位于左右两侧。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772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2016-10-22T08:11:46Z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