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B97138">
      <w:pPr>
        <w:pStyle w:val="5"/>
        <w:ind w:firstLine="562"/>
      </w:pPr>
      <w:r>
        <w:rPr>
          <w:rFonts w:hint="eastAsia"/>
        </w:rPr>
        <w:t xml:space="preserve">                                                                              </w:t>
      </w:r>
    </w:p>
    <w:p w14:paraId="10393A1A">
      <w:pPr>
        <w:pStyle w:val="4"/>
        <w:jc w:val="center"/>
        <w:rPr>
          <w:rFonts w:hint="eastAsia" w:ascii="黑体" w:hAnsi="黑体" w:eastAsia="黑体"/>
          <w:b/>
          <w:sz w:val="52"/>
          <w:szCs w:val="52"/>
        </w:rPr>
      </w:pPr>
      <w:r>
        <w:rPr>
          <w:rFonts w:hint="eastAsia" w:ascii="黑体" w:hAnsi="黑体" w:eastAsia="黑体"/>
          <w:b/>
          <w:sz w:val="52"/>
          <w:szCs w:val="52"/>
        </w:rPr>
        <w:t xml:space="preserve">                               </w:t>
      </w:r>
    </w:p>
    <w:p w14:paraId="7E76B93B">
      <w:pPr>
        <w:pStyle w:val="4"/>
        <w:jc w:val="center"/>
        <w:rPr>
          <w:rFonts w:hint="eastAsia" w:ascii="黑体" w:hAnsi="黑体" w:eastAsia="黑体"/>
          <w:b/>
          <w:sz w:val="52"/>
          <w:szCs w:val="52"/>
        </w:rPr>
      </w:pPr>
      <w:r>
        <w:rPr>
          <w:rFonts w:hint="eastAsia" w:ascii="黑体" w:hAnsi="黑体" w:eastAsia="黑体"/>
          <w:b/>
          <w:sz w:val="52"/>
          <w:szCs w:val="52"/>
        </w:rPr>
        <w:t xml:space="preserve">哈尔滨工业大学                        </w:t>
      </w:r>
    </w:p>
    <w:p w14:paraId="2BACF8B5">
      <w:pPr>
        <w:pStyle w:val="4"/>
        <w:jc w:val="center"/>
        <w:outlineLvl w:val="0"/>
        <w:rPr>
          <w:rFonts w:hint="eastAsia" w:ascii="黑体" w:hAnsi="黑体" w:eastAsia="黑体"/>
          <w:b/>
          <w:sz w:val="52"/>
          <w:szCs w:val="52"/>
        </w:rPr>
      </w:pPr>
      <w:r>
        <w:rPr>
          <w:rFonts w:hint="eastAsia" w:ascii="黑体" w:hAnsi="黑体" w:eastAsia="黑体"/>
          <w:b/>
          <w:sz w:val="52"/>
          <w:szCs w:val="52"/>
        </w:rPr>
        <w:t xml:space="preserve">大一年度项目立项报告                      </w:t>
      </w:r>
    </w:p>
    <w:p w14:paraId="25CDFD5D">
      <w:pPr>
        <w:pStyle w:val="4"/>
        <w:jc w:val="center"/>
        <w:rPr>
          <w:b/>
          <w:sz w:val="36"/>
          <w:szCs w:val="36"/>
        </w:rPr>
      </w:pPr>
      <w:r>
        <w:rPr>
          <w:rFonts w:hint="eastAsia"/>
          <w:b/>
          <w:sz w:val="36"/>
          <w:szCs w:val="36"/>
        </w:rPr>
        <w:t xml:space="preserve">                                           </w:t>
      </w:r>
    </w:p>
    <w:p w14:paraId="6A7DA8CE">
      <w:pPr>
        <w:spacing w:line="360" w:lineRule="auto"/>
        <w:rPr>
          <w:b/>
          <w:sz w:val="28"/>
          <w:szCs w:val="28"/>
          <w:u w:val="single"/>
        </w:rPr>
      </w:pPr>
      <w:r>
        <w:rPr>
          <w:rFonts w:hint="eastAsia"/>
          <w:b/>
          <w:sz w:val="28"/>
          <w:szCs w:val="28"/>
        </w:rPr>
        <w:t>项目名称：</w:t>
      </w:r>
      <w:r>
        <w:rPr>
          <w:rFonts w:hint="eastAsia"/>
          <w:sz w:val="28"/>
          <w:szCs w:val="28"/>
          <w:u w:val="single"/>
        </w:rPr>
        <w:t xml:space="preserve">        基于大模型的机器人交互系统                                          </w:t>
      </w:r>
    </w:p>
    <w:p w14:paraId="71C1E6BC">
      <w:pPr>
        <w:spacing w:line="360" w:lineRule="auto"/>
        <w:rPr>
          <w:sz w:val="28"/>
          <w:szCs w:val="28"/>
          <w:u w:val="single"/>
        </w:rPr>
      </w:pPr>
      <w:r>
        <w:rPr>
          <w:rFonts w:hint="eastAsia"/>
          <w:b/>
          <w:sz w:val="28"/>
          <w:szCs w:val="28"/>
        </w:rPr>
        <w:t>项目负责人：</w:t>
      </w:r>
      <w:r>
        <w:rPr>
          <w:rFonts w:hint="eastAsia"/>
          <w:sz w:val="28"/>
          <w:szCs w:val="28"/>
          <w:u w:val="single"/>
        </w:rPr>
        <w:t xml:space="preserve">   宁文婷    </w:t>
      </w:r>
      <w:r>
        <w:rPr>
          <w:rFonts w:hint="eastAsia"/>
          <w:sz w:val="28"/>
          <w:szCs w:val="28"/>
        </w:rPr>
        <w:t xml:space="preserve">  </w:t>
      </w:r>
      <w:r>
        <w:rPr>
          <w:rFonts w:hint="eastAsia"/>
          <w:b/>
          <w:sz w:val="28"/>
          <w:szCs w:val="28"/>
        </w:rPr>
        <w:t>学    号：</w:t>
      </w:r>
      <w:r>
        <w:rPr>
          <w:rFonts w:hint="eastAsia"/>
          <w:sz w:val="28"/>
          <w:szCs w:val="28"/>
          <w:u w:val="single"/>
        </w:rPr>
        <w:t xml:space="preserve">     2024113039                 </w:t>
      </w:r>
      <w:r>
        <w:rPr>
          <w:rFonts w:hint="eastAsia"/>
          <w:sz w:val="28"/>
          <w:szCs w:val="28"/>
        </w:rPr>
        <w:t xml:space="preserve">               </w:t>
      </w:r>
    </w:p>
    <w:p w14:paraId="36BDBCD3">
      <w:pPr>
        <w:spacing w:line="360" w:lineRule="auto"/>
        <w:rPr>
          <w:sz w:val="28"/>
          <w:szCs w:val="28"/>
          <w:u w:val="single"/>
        </w:rPr>
      </w:pPr>
      <w:r>
        <w:rPr>
          <w:rFonts w:hint="eastAsia"/>
          <w:b/>
          <w:sz w:val="28"/>
          <w:szCs w:val="28"/>
        </w:rPr>
        <w:t>联系电话：</w:t>
      </w:r>
      <w:r>
        <w:rPr>
          <w:rFonts w:hint="eastAsia"/>
          <w:sz w:val="28"/>
          <w:szCs w:val="28"/>
          <w:u w:val="single"/>
        </w:rPr>
        <w:t xml:space="preserve"> 19214694086 </w:t>
      </w:r>
      <w:r>
        <w:rPr>
          <w:rFonts w:hint="eastAsia"/>
          <w:sz w:val="28"/>
          <w:szCs w:val="28"/>
        </w:rPr>
        <w:t xml:space="preserve">  </w:t>
      </w:r>
      <w:r>
        <w:rPr>
          <w:rFonts w:hint="eastAsia"/>
          <w:b/>
          <w:sz w:val="28"/>
          <w:szCs w:val="28"/>
        </w:rPr>
        <w:t>电子邮箱：</w:t>
      </w:r>
      <w:r>
        <w:rPr>
          <w:rFonts w:hint="eastAsia"/>
          <w:sz w:val="28"/>
          <w:szCs w:val="28"/>
          <w:u w:val="single"/>
        </w:rPr>
        <w:t xml:space="preserve"> nwt_20061015@qq.com                        </w:t>
      </w:r>
    </w:p>
    <w:p w14:paraId="2801AE50">
      <w:pPr>
        <w:spacing w:line="360" w:lineRule="auto"/>
        <w:rPr>
          <w:sz w:val="28"/>
          <w:szCs w:val="28"/>
          <w:u w:val="single"/>
        </w:rPr>
      </w:pPr>
      <w:r>
        <w:rPr>
          <w:rFonts w:hint="eastAsia"/>
          <w:b/>
          <w:sz w:val="28"/>
          <w:szCs w:val="28"/>
        </w:rPr>
        <w:t>专业（类）：</w:t>
      </w:r>
      <w:r>
        <w:rPr>
          <w:rFonts w:hint="eastAsia"/>
          <w:sz w:val="28"/>
          <w:szCs w:val="28"/>
          <w:u w:val="single"/>
        </w:rPr>
        <w:t xml:space="preserve"> 工科试验班（AI先进技术领军班）</w:t>
      </w:r>
      <w:r>
        <w:rPr>
          <w:rFonts w:hint="eastAsia"/>
          <w:sz w:val="28"/>
          <w:szCs w:val="28"/>
        </w:rPr>
        <w:t xml:space="preserve"> </w:t>
      </w:r>
      <w:r>
        <w:rPr>
          <w:rFonts w:hint="eastAsia"/>
          <w:b/>
          <w:bCs/>
          <w:sz w:val="28"/>
          <w:szCs w:val="28"/>
        </w:rPr>
        <w:t>辅 导 员：</w:t>
      </w:r>
      <w:r>
        <w:rPr>
          <w:rFonts w:hint="eastAsia"/>
          <w:sz w:val="28"/>
          <w:szCs w:val="28"/>
          <w:u w:val="single"/>
        </w:rPr>
        <w:t xml:space="preserve">袁野                        </w:t>
      </w:r>
      <w:r>
        <w:rPr>
          <w:rFonts w:hint="eastAsia"/>
          <w:sz w:val="28"/>
          <w:szCs w:val="28"/>
        </w:rPr>
        <w:t xml:space="preserve"> </w:t>
      </w:r>
    </w:p>
    <w:p w14:paraId="63890DB9">
      <w:pPr>
        <w:spacing w:line="360" w:lineRule="auto"/>
        <w:rPr>
          <w:b/>
          <w:sz w:val="28"/>
          <w:szCs w:val="28"/>
        </w:rPr>
      </w:pPr>
      <w:r>
        <w:rPr>
          <w:rFonts w:hint="eastAsia"/>
          <w:b/>
          <w:sz w:val="28"/>
          <w:szCs w:val="28"/>
        </w:rPr>
        <w:t xml:space="preserve">                                                                                          </w:t>
      </w:r>
    </w:p>
    <w:p w14:paraId="1BE06A2B">
      <w:pPr>
        <w:spacing w:line="360" w:lineRule="auto"/>
        <w:rPr>
          <w:sz w:val="28"/>
          <w:szCs w:val="28"/>
          <w:u w:val="single"/>
        </w:rPr>
      </w:pPr>
      <w:r>
        <w:rPr>
          <w:rFonts w:hint="eastAsia"/>
          <w:b/>
          <w:sz w:val="28"/>
          <w:szCs w:val="28"/>
        </w:rPr>
        <w:t>指导教师：</w:t>
      </w:r>
      <w:r>
        <w:rPr>
          <w:rFonts w:hint="eastAsia"/>
          <w:sz w:val="28"/>
          <w:szCs w:val="28"/>
          <w:u w:val="single"/>
        </w:rPr>
        <w:t xml:space="preserve">     冷晓琨       </w:t>
      </w:r>
      <w:r>
        <w:rPr>
          <w:rFonts w:hint="eastAsia"/>
          <w:sz w:val="28"/>
          <w:szCs w:val="28"/>
        </w:rPr>
        <w:t xml:space="preserve">  </w:t>
      </w:r>
      <w:r>
        <w:rPr>
          <w:rFonts w:hint="eastAsia"/>
          <w:b/>
          <w:sz w:val="28"/>
          <w:szCs w:val="28"/>
        </w:rPr>
        <w:tab/>
      </w:r>
      <w:r>
        <w:rPr>
          <w:rFonts w:hint="eastAsia"/>
          <w:b/>
          <w:sz w:val="28"/>
          <w:szCs w:val="28"/>
        </w:rPr>
        <w:t>职    称：</w:t>
      </w:r>
      <w:r>
        <w:rPr>
          <w:rFonts w:hint="eastAsia"/>
          <w:sz w:val="28"/>
          <w:szCs w:val="28"/>
          <w:u w:val="single"/>
        </w:rPr>
        <w:t xml:space="preserve">    研究员                </w:t>
      </w:r>
      <w:r>
        <w:rPr>
          <w:rFonts w:hint="eastAsia"/>
          <w:sz w:val="28"/>
          <w:szCs w:val="28"/>
        </w:rPr>
        <w:t xml:space="preserve">             </w:t>
      </w:r>
    </w:p>
    <w:p w14:paraId="0B55C60C">
      <w:pPr>
        <w:spacing w:line="360" w:lineRule="auto"/>
        <w:rPr>
          <w:sz w:val="28"/>
          <w:szCs w:val="28"/>
          <w:u w:val="single"/>
        </w:rPr>
      </w:pPr>
      <w:r>
        <w:rPr>
          <w:rFonts w:hint="eastAsia"/>
          <w:b/>
          <w:sz w:val="28"/>
          <w:szCs w:val="28"/>
        </w:rPr>
        <w:t>联系电话：</w:t>
      </w:r>
      <w:r>
        <w:rPr>
          <w:rFonts w:hint="eastAsia"/>
          <w:sz w:val="28"/>
          <w:szCs w:val="28"/>
          <w:u w:val="single"/>
        </w:rPr>
        <w:t xml:space="preserve"> 18686892940 </w:t>
      </w:r>
      <w:r>
        <w:rPr>
          <w:rFonts w:hint="eastAsia"/>
          <w:sz w:val="28"/>
          <w:szCs w:val="28"/>
        </w:rPr>
        <w:t xml:space="preserve">  </w:t>
      </w:r>
      <w:r>
        <w:rPr>
          <w:rFonts w:hint="eastAsia"/>
          <w:b/>
          <w:sz w:val="28"/>
          <w:szCs w:val="28"/>
        </w:rPr>
        <w:tab/>
      </w:r>
      <w:r>
        <w:rPr>
          <w:rFonts w:hint="eastAsia"/>
          <w:b/>
          <w:sz w:val="28"/>
          <w:szCs w:val="28"/>
        </w:rPr>
        <w:t>电子邮箱：</w:t>
      </w:r>
      <w:r>
        <w:rPr>
          <w:rFonts w:hint="eastAsia"/>
          <w:sz w:val="28"/>
          <w:szCs w:val="28"/>
          <w:u w:val="single"/>
        </w:rPr>
        <w:t xml:space="preserve"> lengxiaokun@hit.edu.com                      </w:t>
      </w:r>
    </w:p>
    <w:p w14:paraId="749B6657">
      <w:pPr>
        <w:spacing w:line="360" w:lineRule="auto"/>
        <w:rPr>
          <w:sz w:val="28"/>
          <w:szCs w:val="28"/>
          <w:u w:val="single"/>
        </w:rPr>
      </w:pPr>
      <w:r>
        <w:rPr>
          <w:rFonts w:hint="eastAsia"/>
          <w:b/>
          <w:sz w:val="28"/>
          <w:szCs w:val="28"/>
        </w:rPr>
        <w:t>学院（部）：</w:t>
      </w:r>
      <w:r>
        <w:rPr>
          <w:rFonts w:hint="eastAsia"/>
          <w:sz w:val="28"/>
          <w:szCs w:val="28"/>
          <w:u w:val="single"/>
        </w:rPr>
        <w:t xml:space="preserve">                 计算学部                                              </w:t>
      </w:r>
    </w:p>
    <w:p w14:paraId="08B2095A">
      <w:pPr>
        <w:rPr>
          <w:b/>
          <w:sz w:val="36"/>
          <w:szCs w:val="36"/>
        </w:rPr>
      </w:pPr>
      <w:r>
        <w:rPr>
          <w:rFonts w:hint="eastAsia"/>
          <w:b/>
          <w:sz w:val="36"/>
          <w:szCs w:val="36"/>
        </w:rPr>
        <w:t xml:space="preserve">                                                                              </w:t>
      </w:r>
    </w:p>
    <w:p w14:paraId="311D6AFB">
      <w:pPr>
        <w:rPr>
          <w:b/>
          <w:sz w:val="36"/>
          <w:szCs w:val="36"/>
        </w:rPr>
      </w:pPr>
      <w:r>
        <w:rPr>
          <w:rFonts w:hint="eastAsia"/>
          <w:b/>
          <w:sz w:val="36"/>
          <w:szCs w:val="36"/>
        </w:rPr>
        <w:t xml:space="preserve">                                                                     </w:t>
      </w:r>
    </w:p>
    <w:p w14:paraId="509DFC3E">
      <w:pPr>
        <w:rPr>
          <w:b/>
          <w:sz w:val="36"/>
          <w:szCs w:val="36"/>
        </w:rPr>
      </w:pPr>
      <w:r>
        <w:rPr>
          <w:rFonts w:hint="eastAsia"/>
          <w:b/>
          <w:sz w:val="36"/>
          <w:szCs w:val="36"/>
        </w:rPr>
        <w:t xml:space="preserve">                                                               </w:t>
      </w:r>
    </w:p>
    <w:p w14:paraId="57E2C74A">
      <w:pPr>
        <w:rPr>
          <w:b/>
          <w:sz w:val="36"/>
          <w:szCs w:val="36"/>
        </w:rPr>
      </w:pPr>
      <w:r>
        <w:rPr>
          <w:rFonts w:hint="eastAsia"/>
          <w:b/>
          <w:sz w:val="36"/>
          <w:szCs w:val="36"/>
        </w:rPr>
        <w:t xml:space="preserve">                                                            </w:t>
      </w:r>
    </w:p>
    <w:p w14:paraId="320449E2">
      <w:pPr>
        <w:rPr>
          <w:b/>
          <w:sz w:val="36"/>
          <w:szCs w:val="36"/>
        </w:rPr>
      </w:pPr>
      <w:r>
        <w:rPr>
          <w:rFonts w:hint="eastAsia"/>
          <w:b/>
          <w:sz w:val="36"/>
          <w:szCs w:val="36"/>
        </w:rPr>
        <w:t xml:space="preserve">                                                                                   </w:t>
      </w:r>
    </w:p>
    <w:p w14:paraId="6993416F">
      <w:pPr>
        <w:jc w:val="center"/>
        <w:outlineLvl w:val="0"/>
        <w:rPr>
          <w:b/>
          <w:sz w:val="28"/>
          <w:szCs w:val="28"/>
        </w:rPr>
      </w:pPr>
      <w:r>
        <w:rPr>
          <w:rFonts w:hint="eastAsia"/>
          <w:b/>
          <w:sz w:val="28"/>
          <w:szCs w:val="28"/>
        </w:rPr>
        <w:t xml:space="preserve">哈尔滨工业大学基础学部                                                          </w:t>
      </w:r>
    </w:p>
    <w:p w14:paraId="51423376">
      <w:pPr>
        <w:jc w:val="center"/>
        <w:rPr>
          <w:b/>
          <w:sz w:val="28"/>
          <w:szCs w:val="28"/>
        </w:rPr>
      </w:pPr>
      <w:r>
        <w:rPr>
          <w:rFonts w:hint="eastAsia"/>
          <w:b/>
          <w:sz w:val="28"/>
          <w:szCs w:val="28"/>
        </w:rPr>
        <w:t xml:space="preserve">                                                                                   </w:t>
      </w:r>
    </w:p>
    <w:p w14:paraId="73BD2489">
      <w:pPr>
        <w:jc w:val="center"/>
        <w:rPr>
          <w:b/>
          <w:sz w:val="28"/>
          <w:szCs w:val="28"/>
        </w:rPr>
      </w:pPr>
      <w:r>
        <w:rPr>
          <w:rFonts w:hint="eastAsia"/>
          <w:b/>
          <w:sz w:val="28"/>
          <w:szCs w:val="28"/>
        </w:rPr>
        <w:t xml:space="preserve">填表日期：2024年 11月 17日                                                     </w:t>
      </w:r>
    </w:p>
    <w:p w14:paraId="3A2F8079">
      <w:pPr>
        <w:jc w:val="left"/>
        <w:outlineLvl w:val="0"/>
        <w:rPr>
          <w:b/>
          <w:bCs/>
          <w:sz w:val="28"/>
          <w:szCs w:val="28"/>
        </w:rPr>
      </w:pPr>
      <w:r>
        <w:rPr>
          <w:rFonts w:hint="eastAsia"/>
          <w:b/>
          <w:bCs/>
          <w:sz w:val="28"/>
          <w:szCs w:val="28"/>
        </w:rPr>
        <w:t>一、项目组成员</w:t>
      </w:r>
      <w:r>
        <w:rPr>
          <w:rFonts w:hint="eastAsia"/>
          <w:bCs/>
          <w:sz w:val="28"/>
          <w:szCs w:val="28"/>
        </w:rPr>
        <w:t>（包括项目负责人、按顺序）</w:t>
      </w:r>
    </w:p>
    <w:tbl>
      <w:tblPr>
        <w:tblStyle w:val="13"/>
        <w:tblpPr w:leftFromText="180" w:rightFromText="180" w:vertAnchor="text" w:horzAnchor="margin" w:tblpY="17"/>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1274"/>
        <w:gridCol w:w="954"/>
        <w:gridCol w:w="2192"/>
        <w:gridCol w:w="1470"/>
        <w:gridCol w:w="2415"/>
        <w:gridCol w:w="1392"/>
      </w:tblGrid>
      <w:tr w14:paraId="1300E9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1274" w:type="dxa"/>
            <w:tcBorders>
              <w:top w:val="single" w:color="auto" w:sz="4" w:space="0"/>
              <w:left w:val="single" w:color="000000" w:sz="8" w:space="0"/>
              <w:bottom w:val="single" w:color="000000" w:sz="4" w:space="0"/>
              <w:right w:val="single" w:color="000000" w:sz="4" w:space="0"/>
            </w:tcBorders>
            <w:vAlign w:val="center"/>
          </w:tcPr>
          <w:p w14:paraId="4B608097">
            <w:pPr>
              <w:spacing w:line="357" w:lineRule="atLeast"/>
              <w:jc w:val="center"/>
              <w:rPr>
                <w:color w:val="000000"/>
                <w:sz w:val="31"/>
              </w:rPr>
            </w:pPr>
            <w:r>
              <w:rPr>
                <w:rFonts w:hint="eastAsia"/>
              </w:rPr>
              <w:t>姓名</w:t>
            </w:r>
          </w:p>
        </w:tc>
        <w:tc>
          <w:tcPr>
            <w:tcW w:w="954" w:type="dxa"/>
            <w:tcBorders>
              <w:top w:val="single" w:color="auto" w:sz="4" w:space="0"/>
              <w:left w:val="single" w:color="auto" w:sz="4" w:space="0"/>
              <w:bottom w:val="single" w:color="000000" w:sz="4" w:space="0"/>
              <w:right w:val="single" w:color="000000" w:sz="4" w:space="0"/>
            </w:tcBorders>
            <w:vAlign w:val="center"/>
          </w:tcPr>
          <w:p w14:paraId="50320A81">
            <w:pPr>
              <w:spacing w:line="357" w:lineRule="atLeast"/>
              <w:jc w:val="center"/>
              <w:rPr>
                <w:color w:val="000000"/>
                <w:sz w:val="31"/>
              </w:rPr>
            </w:pPr>
            <w:r>
              <w:rPr>
                <w:rFonts w:hint="eastAsia"/>
              </w:rPr>
              <w:t>性别</w:t>
            </w:r>
          </w:p>
        </w:tc>
        <w:tc>
          <w:tcPr>
            <w:tcW w:w="2192" w:type="dxa"/>
            <w:tcBorders>
              <w:top w:val="single" w:color="auto" w:sz="4" w:space="0"/>
              <w:left w:val="single" w:color="auto" w:sz="4" w:space="0"/>
              <w:bottom w:val="single" w:color="000000" w:sz="4" w:space="0"/>
              <w:right w:val="single" w:color="auto" w:sz="4" w:space="0"/>
            </w:tcBorders>
            <w:vAlign w:val="center"/>
          </w:tcPr>
          <w:p w14:paraId="2AC9D50D">
            <w:pPr>
              <w:spacing w:line="357" w:lineRule="atLeast"/>
              <w:jc w:val="center"/>
            </w:pPr>
            <w:r>
              <w:rPr>
                <w:rFonts w:hint="eastAsia"/>
              </w:rPr>
              <w:t>所在专业（类）</w:t>
            </w:r>
          </w:p>
        </w:tc>
        <w:tc>
          <w:tcPr>
            <w:tcW w:w="1470" w:type="dxa"/>
            <w:tcBorders>
              <w:top w:val="single" w:color="auto" w:sz="4" w:space="0"/>
              <w:left w:val="single" w:color="auto" w:sz="4" w:space="0"/>
              <w:bottom w:val="single" w:color="000000" w:sz="4" w:space="0"/>
              <w:right w:val="single" w:color="000000" w:sz="4" w:space="0"/>
            </w:tcBorders>
            <w:vAlign w:val="center"/>
          </w:tcPr>
          <w:p w14:paraId="1BFF1390">
            <w:pPr>
              <w:spacing w:line="357" w:lineRule="atLeast"/>
              <w:jc w:val="center"/>
            </w:pPr>
            <w:r>
              <w:rPr>
                <w:rFonts w:hint="eastAsia"/>
              </w:rPr>
              <w:t>学号</w:t>
            </w:r>
          </w:p>
        </w:tc>
        <w:tc>
          <w:tcPr>
            <w:tcW w:w="2415" w:type="dxa"/>
            <w:tcBorders>
              <w:top w:val="single" w:color="auto" w:sz="4" w:space="0"/>
              <w:left w:val="single" w:color="auto" w:sz="4" w:space="0"/>
              <w:bottom w:val="single" w:color="000000" w:sz="4" w:space="0"/>
              <w:right w:val="single" w:color="auto" w:sz="4" w:space="0"/>
            </w:tcBorders>
            <w:vAlign w:val="center"/>
          </w:tcPr>
          <w:p w14:paraId="239E4BDD">
            <w:pPr>
              <w:spacing w:line="357" w:lineRule="atLeast"/>
              <w:jc w:val="center"/>
            </w:pPr>
            <w:r>
              <w:rPr>
                <w:rFonts w:hint="eastAsia"/>
              </w:rPr>
              <w:t>联系电话</w:t>
            </w:r>
          </w:p>
        </w:tc>
        <w:tc>
          <w:tcPr>
            <w:tcW w:w="1392" w:type="dxa"/>
            <w:tcBorders>
              <w:top w:val="single" w:color="auto" w:sz="4" w:space="0"/>
              <w:left w:val="single" w:color="auto" w:sz="4" w:space="0"/>
              <w:bottom w:val="single" w:color="000000" w:sz="4" w:space="0"/>
              <w:right w:val="single" w:color="000000" w:sz="8" w:space="0"/>
            </w:tcBorders>
            <w:vAlign w:val="center"/>
          </w:tcPr>
          <w:p w14:paraId="0AD11AE1">
            <w:pPr>
              <w:spacing w:line="357" w:lineRule="atLeast"/>
              <w:jc w:val="center"/>
            </w:pPr>
            <w:r>
              <w:rPr>
                <w:rFonts w:hint="eastAsia"/>
              </w:rPr>
              <w:t>本人签字</w:t>
            </w:r>
          </w:p>
        </w:tc>
      </w:tr>
      <w:tr w14:paraId="6B7305C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1274" w:type="dxa"/>
            <w:tcBorders>
              <w:top w:val="single" w:color="auto" w:sz="4" w:space="0"/>
              <w:left w:val="single" w:color="000000" w:sz="8" w:space="0"/>
              <w:bottom w:val="single" w:color="000000" w:sz="4" w:space="0"/>
              <w:right w:val="single" w:color="000000" w:sz="4" w:space="0"/>
            </w:tcBorders>
            <w:vAlign w:val="center"/>
          </w:tcPr>
          <w:p w14:paraId="24F98439">
            <w:pPr>
              <w:spacing w:line="357" w:lineRule="atLeast"/>
              <w:rPr>
                <w:color w:val="000000"/>
                <w:szCs w:val="21"/>
              </w:rPr>
            </w:pPr>
            <w:r>
              <w:rPr>
                <w:rFonts w:hint="eastAsia"/>
                <w:color w:val="000000"/>
                <w:szCs w:val="21"/>
              </w:rPr>
              <w:t xml:space="preserve">   宁文婷</w:t>
            </w:r>
          </w:p>
        </w:tc>
        <w:tc>
          <w:tcPr>
            <w:tcW w:w="954" w:type="dxa"/>
            <w:tcBorders>
              <w:top w:val="single" w:color="auto" w:sz="4" w:space="0"/>
              <w:left w:val="single" w:color="auto" w:sz="4" w:space="0"/>
              <w:bottom w:val="single" w:color="000000" w:sz="4" w:space="0"/>
              <w:right w:val="single" w:color="000000" w:sz="4" w:space="0"/>
            </w:tcBorders>
            <w:vAlign w:val="center"/>
          </w:tcPr>
          <w:p w14:paraId="135232C9">
            <w:pPr>
              <w:spacing w:line="357" w:lineRule="atLeast"/>
              <w:jc w:val="center"/>
              <w:rPr>
                <w:color w:val="000000"/>
                <w:szCs w:val="21"/>
              </w:rPr>
            </w:pPr>
            <w:r>
              <w:rPr>
                <w:rFonts w:hint="eastAsia"/>
                <w:color w:val="000000"/>
                <w:szCs w:val="21"/>
              </w:rPr>
              <w:t>女</w:t>
            </w:r>
          </w:p>
        </w:tc>
        <w:tc>
          <w:tcPr>
            <w:tcW w:w="2192" w:type="dxa"/>
            <w:tcBorders>
              <w:top w:val="single" w:color="auto" w:sz="4" w:space="0"/>
              <w:left w:val="single" w:color="auto" w:sz="4" w:space="0"/>
              <w:bottom w:val="single" w:color="auto" w:sz="4" w:space="0"/>
              <w:right w:val="single" w:color="auto" w:sz="4" w:space="0"/>
            </w:tcBorders>
            <w:vAlign w:val="center"/>
          </w:tcPr>
          <w:p w14:paraId="537305B6">
            <w:pPr>
              <w:jc w:val="center"/>
            </w:pPr>
            <w:r>
              <w:rPr>
                <w:rFonts w:hint="eastAsia"/>
              </w:rPr>
              <w:t>工科试验班（AI先进技术领军班）</w:t>
            </w:r>
          </w:p>
        </w:tc>
        <w:tc>
          <w:tcPr>
            <w:tcW w:w="1470" w:type="dxa"/>
            <w:tcBorders>
              <w:top w:val="single" w:color="auto" w:sz="4" w:space="0"/>
              <w:left w:val="single" w:color="auto" w:sz="4" w:space="0"/>
              <w:bottom w:val="single" w:color="auto" w:sz="4" w:space="0"/>
              <w:right w:val="single" w:color="000000" w:sz="4" w:space="0"/>
            </w:tcBorders>
            <w:vAlign w:val="center"/>
          </w:tcPr>
          <w:p w14:paraId="7EAEF5E6">
            <w:pPr>
              <w:jc w:val="center"/>
            </w:pPr>
            <w:r>
              <w:rPr>
                <w:rFonts w:hint="eastAsia"/>
              </w:rPr>
              <w:t>2024113039</w:t>
            </w:r>
          </w:p>
        </w:tc>
        <w:tc>
          <w:tcPr>
            <w:tcW w:w="2415" w:type="dxa"/>
            <w:tcBorders>
              <w:top w:val="single" w:color="auto" w:sz="4" w:space="0"/>
              <w:left w:val="single" w:color="auto" w:sz="4" w:space="0"/>
              <w:bottom w:val="single" w:color="000000" w:sz="4" w:space="0"/>
              <w:right w:val="single" w:color="auto" w:sz="4" w:space="0"/>
            </w:tcBorders>
            <w:vAlign w:val="center"/>
          </w:tcPr>
          <w:p w14:paraId="191C7025">
            <w:pPr>
              <w:jc w:val="center"/>
            </w:pPr>
            <w:r>
              <w:t>19214694086</w:t>
            </w:r>
          </w:p>
        </w:tc>
        <w:tc>
          <w:tcPr>
            <w:tcW w:w="1392" w:type="dxa"/>
            <w:tcBorders>
              <w:top w:val="single" w:color="auto" w:sz="4" w:space="0"/>
              <w:left w:val="single" w:color="auto" w:sz="4" w:space="0"/>
              <w:bottom w:val="single" w:color="000000" w:sz="4" w:space="0"/>
              <w:right w:val="single" w:color="000000" w:sz="8" w:space="0"/>
            </w:tcBorders>
            <w:vAlign w:val="center"/>
          </w:tcPr>
          <w:p w14:paraId="7306EB05">
            <w:pPr>
              <w:jc w:val="center"/>
            </w:pPr>
            <w:r>
              <w:drawing>
                <wp:inline distT="0" distB="0" distL="0" distR="0">
                  <wp:extent cx="874395" cy="422275"/>
                  <wp:effectExtent l="0" t="0" r="1905" b="0"/>
                  <wp:docPr id="6458546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854624" name="图片 1"/>
                          <pic:cNvPicPr>
                            <a:picLocks noChangeAspect="1"/>
                          </pic:cNvPicPr>
                        </pic:nvPicPr>
                        <pic:blipFill>
                          <a:blip r:embed="rId10"/>
                          <a:stretch>
                            <a:fillRect/>
                          </a:stretch>
                        </pic:blipFill>
                        <pic:spPr>
                          <a:xfrm>
                            <a:off x="0" y="0"/>
                            <a:ext cx="874395" cy="422275"/>
                          </a:xfrm>
                          <a:prstGeom prst="rect">
                            <a:avLst/>
                          </a:prstGeom>
                        </pic:spPr>
                      </pic:pic>
                    </a:graphicData>
                  </a:graphic>
                </wp:inline>
              </w:drawing>
            </w:r>
          </w:p>
        </w:tc>
      </w:tr>
      <w:tr w14:paraId="6F61640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1274" w:type="dxa"/>
            <w:tcBorders>
              <w:top w:val="single" w:color="auto" w:sz="4" w:space="0"/>
              <w:left w:val="single" w:color="000000" w:sz="8" w:space="0"/>
              <w:bottom w:val="single" w:color="000000" w:sz="4" w:space="0"/>
              <w:right w:val="single" w:color="000000" w:sz="4" w:space="0"/>
            </w:tcBorders>
            <w:vAlign w:val="center"/>
          </w:tcPr>
          <w:p w14:paraId="36B12039">
            <w:pPr>
              <w:spacing w:line="357" w:lineRule="atLeast"/>
              <w:jc w:val="center"/>
              <w:rPr>
                <w:color w:val="000000"/>
              </w:rPr>
            </w:pPr>
            <w:r>
              <w:rPr>
                <w:rFonts w:hint="eastAsia"/>
                <w:color w:val="000000"/>
              </w:rPr>
              <w:t>姜云泽</w:t>
            </w:r>
          </w:p>
        </w:tc>
        <w:tc>
          <w:tcPr>
            <w:tcW w:w="954" w:type="dxa"/>
            <w:tcBorders>
              <w:top w:val="single" w:color="auto" w:sz="4" w:space="0"/>
              <w:left w:val="single" w:color="auto" w:sz="4" w:space="0"/>
              <w:bottom w:val="single" w:color="000000" w:sz="4" w:space="0"/>
              <w:right w:val="single" w:color="000000" w:sz="4" w:space="0"/>
            </w:tcBorders>
            <w:vAlign w:val="center"/>
          </w:tcPr>
          <w:p w14:paraId="442DF376">
            <w:pPr>
              <w:spacing w:line="357" w:lineRule="atLeast"/>
              <w:jc w:val="center"/>
              <w:rPr>
                <w:color w:val="000000"/>
              </w:rPr>
            </w:pPr>
            <w:r>
              <w:rPr>
                <w:rFonts w:hint="eastAsia"/>
                <w:color w:val="000000"/>
              </w:rPr>
              <w:t>男</w:t>
            </w:r>
          </w:p>
        </w:tc>
        <w:tc>
          <w:tcPr>
            <w:tcW w:w="2192" w:type="dxa"/>
            <w:tcBorders>
              <w:top w:val="single" w:color="auto" w:sz="4" w:space="0"/>
              <w:left w:val="single" w:color="auto" w:sz="4" w:space="0"/>
              <w:bottom w:val="single" w:color="000000" w:sz="4" w:space="0"/>
              <w:right w:val="single" w:color="auto" w:sz="4" w:space="0"/>
            </w:tcBorders>
            <w:vAlign w:val="center"/>
          </w:tcPr>
          <w:p w14:paraId="31E1DE05">
            <w:pPr>
              <w:jc w:val="center"/>
              <w:rPr>
                <w:color w:val="000000"/>
              </w:rPr>
            </w:pPr>
            <w:r>
              <w:rPr>
                <w:rFonts w:hint="eastAsia"/>
                <w:color w:val="000000"/>
              </w:rPr>
              <w:t>工科试验班（机器人与智能装备）</w:t>
            </w:r>
          </w:p>
        </w:tc>
        <w:tc>
          <w:tcPr>
            <w:tcW w:w="1470" w:type="dxa"/>
            <w:tcBorders>
              <w:top w:val="single" w:color="auto" w:sz="4" w:space="0"/>
              <w:left w:val="single" w:color="auto" w:sz="4" w:space="0"/>
              <w:bottom w:val="single" w:color="000000" w:sz="4" w:space="0"/>
              <w:right w:val="single" w:color="000000" w:sz="4" w:space="0"/>
            </w:tcBorders>
            <w:vAlign w:val="center"/>
          </w:tcPr>
          <w:p w14:paraId="410F2BBA">
            <w:pPr>
              <w:jc w:val="center"/>
              <w:rPr>
                <w:color w:val="000000"/>
              </w:rPr>
            </w:pPr>
            <w:r>
              <w:rPr>
                <w:color w:val="000000"/>
              </w:rPr>
              <w:t>2024113033</w:t>
            </w:r>
          </w:p>
        </w:tc>
        <w:tc>
          <w:tcPr>
            <w:tcW w:w="2415" w:type="dxa"/>
            <w:tcBorders>
              <w:top w:val="single" w:color="auto" w:sz="4" w:space="0"/>
              <w:left w:val="single" w:color="auto" w:sz="4" w:space="0"/>
              <w:bottom w:val="single" w:color="auto" w:sz="4" w:space="0"/>
              <w:right w:val="single" w:color="auto" w:sz="4" w:space="0"/>
            </w:tcBorders>
            <w:vAlign w:val="center"/>
          </w:tcPr>
          <w:p w14:paraId="7E0D441A">
            <w:pPr>
              <w:jc w:val="center"/>
              <w:rPr>
                <w:color w:val="000000"/>
              </w:rPr>
            </w:pPr>
            <w:r>
              <w:rPr>
                <w:color w:val="000000"/>
              </w:rPr>
              <w:t>13339345997</w:t>
            </w:r>
          </w:p>
        </w:tc>
        <w:tc>
          <w:tcPr>
            <w:tcW w:w="1392" w:type="dxa"/>
            <w:tcBorders>
              <w:top w:val="single" w:color="auto" w:sz="4" w:space="0"/>
              <w:left w:val="single" w:color="auto" w:sz="4" w:space="0"/>
              <w:bottom w:val="single" w:color="auto" w:sz="4" w:space="0"/>
              <w:right w:val="single" w:color="000000" w:sz="8" w:space="0"/>
            </w:tcBorders>
            <w:vAlign w:val="center"/>
          </w:tcPr>
          <w:p w14:paraId="5DFA88DD">
            <w:pPr>
              <w:jc w:val="center"/>
              <w:rPr>
                <w:color w:val="000000"/>
              </w:rPr>
            </w:pPr>
            <w:r>
              <w:rPr>
                <w:color w:val="000000"/>
              </w:rPr>
              <w:drawing>
                <wp:inline distT="0" distB="0" distL="0" distR="0">
                  <wp:extent cx="874395" cy="485140"/>
                  <wp:effectExtent l="0" t="0" r="1905" b="0"/>
                  <wp:docPr id="2768696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69626" name="图片 1"/>
                          <pic:cNvPicPr>
                            <a:picLocks noChangeAspect="1"/>
                          </pic:cNvPicPr>
                        </pic:nvPicPr>
                        <pic:blipFill>
                          <a:blip r:embed="rId11"/>
                          <a:stretch>
                            <a:fillRect/>
                          </a:stretch>
                        </pic:blipFill>
                        <pic:spPr>
                          <a:xfrm>
                            <a:off x="0" y="0"/>
                            <a:ext cx="874395" cy="485140"/>
                          </a:xfrm>
                          <a:prstGeom prst="rect">
                            <a:avLst/>
                          </a:prstGeom>
                        </pic:spPr>
                      </pic:pic>
                    </a:graphicData>
                  </a:graphic>
                </wp:inline>
              </w:drawing>
            </w:r>
          </w:p>
        </w:tc>
      </w:tr>
      <w:tr w14:paraId="7E71A02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1274" w:type="dxa"/>
            <w:tcBorders>
              <w:top w:val="single" w:color="auto" w:sz="4" w:space="0"/>
              <w:left w:val="single" w:color="000000" w:sz="8" w:space="0"/>
              <w:bottom w:val="single" w:color="000000" w:sz="4" w:space="0"/>
              <w:right w:val="single" w:color="000000" w:sz="4" w:space="0"/>
            </w:tcBorders>
            <w:vAlign w:val="center"/>
          </w:tcPr>
          <w:p w14:paraId="0646F693">
            <w:pPr>
              <w:spacing w:line="357" w:lineRule="atLeast"/>
              <w:jc w:val="center"/>
              <w:rPr>
                <w:color w:val="000000"/>
              </w:rPr>
            </w:pPr>
            <w:r>
              <w:rPr>
                <w:rFonts w:hint="eastAsia"/>
                <w:color w:val="000000"/>
              </w:rPr>
              <w:t>李明宇</w:t>
            </w:r>
          </w:p>
        </w:tc>
        <w:tc>
          <w:tcPr>
            <w:tcW w:w="954" w:type="dxa"/>
            <w:tcBorders>
              <w:top w:val="single" w:color="auto" w:sz="4" w:space="0"/>
              <w:left w:val="single" w:color="auto" w:sz="4" w:space="0"/>
              <w:bottom w:val="single" w:color="000000" w:sz="4" w:space="0"/>
              <w:right w:val="single" w:color="000000" w:sz="4" w:space="0"/>
            </w:tcBorders>
            <w:vAlign w:val="center"/>
          </w:tcPr>
          <w:p w14:paraId="6B6E2876">
            <w:pPr>
              <w:spacing w:line="357" w:lineRule="atLeast"/>
              <w:jc w:val="center"/>
              <w:rPr>
                <w:color w:val="000000"/>
              </w:rPr>
            </w:pPr>
            <w:r>
              <w:rPr>
                <w:rFonts w:hint="eastAsia"/>
                <w:color w:val="000000"/>
              </w:rPr>
              <w:t>男</w:t>
            </w:r>
          </w:p>
        </w:tc>
        <w:tc>
          <w:tcPr>
            <w:tcW w:w="2192" w:type="dxa"/>
            <w:tcBorders>
              <w:top w:val="single" w:color="auto" w:sz="4" w:space="0"/>
              <w:left w:val="single" w:color="auto" w:sz="4" w:space="0"/>
              <w:bottom w:val="single" w:color="000000" w:sz="4" w:space="0"/>
              <w:right w:val="single" w:color="auto" w:sz="4" w:space="0"/>
            </w:tcBorders>
            <w:vAlign w:val="center"/>
          </w:tcPr>
          <w:p w14:paraId="7C132682">
            <w:pPr>
              <w:spacing w:line="357" w:lineRule="atLeast"/>
              <w:jc w:val="center"/>
              <w:rPr>
                <w:color w:val="000000"/>
              </w:rPr>
            </w:pPr>
            <w:r>
              <w:rPr>
                <w:rFonts w:hint="eastAsia"/>
                <w:color w:val="000000"/>
              </w:rPr>
              <w:t>工科试验班（AI先进技术领军班）</w:t>
            </w:r>
          </w:p>
        </w:tc>
        <w:tc>
          <w:tcPr>
            <w:tcW w:w="1470" w:type="dxa"/>
            <w:tcBorders>
              <w:top w:val="single" w:color="auto" w:sz="4" w:space="0"/>
              <w:left w:val="single" w:color="auto" w:sz="4" w:space="0"/>
              <w:bottom w:val="single" w:color="000000" w:sz="4" w:space="0"/>
              <w:right w:val="single" w:color="000000" w:sz="4" w:space="0"/>
            </w:tcBorders>
            <w:vAlign w:val="center"/>
          </w:tcPr>
          <w:p w14:paraId="05B93BF2">
            <w:pPr>
              <w:spacing w:line="357" w:lineRule="atLeast"/>
              <w:jc w:val="center"/>
              <w:rPr>
                <w:color w:val="000000"/>
              </w:rPr>
            </w:pPr>
            <w:r>
              <w:rPr>
                <w:rFonts w:hint="eastAsia"/>
                <w:color w:val="000000"/>
              </w:rPr>
              <w:t>2024111688</w:t>
            </w:r>
          </w:p>
        </w:tc>
        <w:tc>
          <w:tcPr>
            <w:tcW w:w="2415" w:type="dxa"/>
            <w:tcBorders>
              <w:top w:val="single" w:color="auto" w:sz="4" w:space="0"/>
              <w:left w:val="single" w:color="auto" w:sz="4" w:space="0"/>
              <w:bottom w:val="single" w:color="000000" w:sz="4" w:space="0"/>
              <w:right w:val="single" w:color="auto" w:sz="4" w:space="0"/>
            </w:tcBorders>
            <w:vAlign w:val="center"/>
          </w:tcPr>
          <w:p w14:paraId="2E3D69FD">
            <w:pPr>
              <w:spacing w:line="357" w:lineRule="atLeast"/>
              <w:jc w:val="center"/>
              <w:rPr>
                <w:color w:val="000000"/>
              </w:rPr>
            </w:pPr>
            <w:r>
              <w:rPr>
                <w:rFonts w:hint="eastAsia"/>
                <w:color w:val="000000"/>
              </w:rPr>
              <w:t>19149387836</w:t>
            </w:r>
          </w:p>
        </w:tc>
        <w:tc>
          <w:tcPr>
            <w:tcW w:w="1392" w:type="dxa"/>
            <w:tcBorders>
              <w:top w:val="single" w:color="auto" w:sz="4" w:space="0"/>
              <w:left w:val="single" w:color="auto" w:sz="4" w:space="0"/>
              <w:bottom w:val="single" w:color="000000" w:sz="4" w:space="0"/>
              <w:right w:val="single" w:color="000000" w:sz="8" w:space="0"/>
            </w:tcBorders>
            <w:vAlign w:val="center"/>
          </w:tcPr>
          <w:p w14:paraId="0517D5CC">
            <w:pPr>
              <w:spacing w:line="357" w:lineRule="atLeast"/>
              <w:jc w:val="center"/>
              <w:rPr>
                <w:color w:val="000000"/>
              </w:rPr>
            </w:pPr>
            <w:r>
              <w:rPr>
                <w:color w:val="000000"/>
              </w:rPr>
              <w:drawing>
                <wp:inline distT="0" distB="0" distL="0" distR="0">
                  <wp:extent cx="874395" cy="514985"/>
                  <wp:effectExtent l="0" t="0" r="1905" b="0"/>
                  <wp:docPr id="2146527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527391" name="图片 1"/>
                          <pic:cNvPicPr>
                            <a:picLocks noChangeAspect="1"/>
                          </pic:cNvPicPr>
                        </pic:nvPicPr>
                        <pic:blipFill>
                          <a:blip r:embed="rId12"/>
                          <a:stretch>
                            <a:fillRect/>
                          </a:stretch>
                        </pic:blipFill>
                        <pic:spPr>
                          <a:xfrm>
                            <a:off x="0" y="0"/>
                            <a:ext cx="874395" cy="514985"/>
                          </a:xfrm>
                          <a:prstGeom prst="rect">
                            <a:avLst/>
                          </a:prstGeom>
                        </pic:spPr>
                      </pic:pic>
                    </a:graphicData>
                  </a:graphic>
                </wp:inline>
              </w:drawing>
            </w:r>
          </w:p>
        </w:tc>
      </w:tr>
      <w:tr w14:paraId="65670A5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78" w:hRule="atLeast"/>
        </w:trPr>
        <w:tc>
          <w:tcPr>
            <w:tcW w:w="1274" w:type="dxa"/>
            <w:tcBorders>
              <w:top w:val="single" w:color="auto" w:sz="4" w:space="0"/>
              <w:left w:val="single" w:color="000000" w:sz="8" w:space="0"/>
              <w:bottom w:val="single" w:color="auto" w:sz="4" w:space="0"/>
              <w:right w:val="single" w:color="000000" w:sz="4" w:space="0"/>
            </w:tcBorders>
            <w:vAlign w:val="center"/>
          </w:tcPr>
          <w:p w14:paraId="68196549">
            <w:pPr>
              <w:spacing w:line="357" w:lineRule="atLeast"/>
              <w:jc w:val="center"/>
              <w:rPr>
                <w:color w:val="000000"/>
              </w:rPr>
            </w:pPr>
            <w:r>
              <w:rPr>
                <w:color w:val="000000"/>
              </w:rPr>
              <w:t>李金金</w:t>
            </w:r>
          </w:p>
        </w:tc>
        <w:tc>
          <w:tcPr>
            <w:tcW w:w="954" w:type="dxa"/>
            <w:tcBorders>
              <w:top w:val="single" w:color="auto" w:sz="4" w:space="0"/>
              <w:left w:val="single" w:color="auto" w:sz="4" w:space="0"/>
              <w:bottom w:val="single" w:color="auto" w:sz="4" w:space="0"/>
              <w:right w:val="single" w:color="000000" w:sz="4" w:space="0"/>
            </w:tcBorders>
            <w:vAlign w:val="center"/>
          </w:tcPr>
          <w:p w14:paraId="314F840D">
            <w:pPr>
              <w:spacing w:line="357" w:lineRule="atLeast"/>
              <w:jc w:val="center"/>
              <w:rPr>
                <w:color w:val="000000"/>
              </w:rPr>
            </w:pPr>
            <w:r>
              <w:rPr>
                <w:color w:val="000000"/>
              </w:rPr>
              <w:t>男</w:t>
            </w:r>
          </w:p>
        </w:tc>
        <w:tc>
          <w:tcPr>
            <w:tcW w:w="2192" w:type="dxa"/>
            <w:tcBorders>
              <w:top w:val="single" w:color="auto" w:sz="4" w:space="0"/>
              <w:left w:val="single" w:color="auto" w:sz="4" w:space="0"/>
              <w:bottom w:val="single" w:color="auto" w:sz="4" w:space="0"/>
              <w:right w:val="single" w:color="auto" w:sz="4" w:space="0"/>
            </w:tcBorders>
            <w:vAlign w:val="center"/>
          </w:tcPr>
          <w:p w14:paraId="5289BB17">
            <w:pPr>
              <w:spacing w:line="357" w:lineRule="atLeast"/>
              <w:jc w:val="center"/>
              <w:rPr>
                <w:color w:val="000000"/>
              </w:rPr>
            </w:pPr>
            <w:r>
              <w:rPr>
                <w:color w:val="000000"/>
              </w:rPr>
              <w:t>工科试验班（AI先进技术领军班）</w:t>
            </w:r>
          </w:p>
        </w:tc>
        <w:tc>
          <w:tcPr>
            <w:tcW w:w="1470" w:type="dxa"/>
            <w:tcBorders>
              <w:top w:val="single" w:color="auto" w:sz="4" w:space="0"/>
              <w:left w:val="single" w:color="auto" w:sz="4" w:space="0"/>
              <w:bottom w:val="single" w:color="auto" w:sz="4" w:space="0"/>
              <w:right w:val="single" w:color="000000" w:sz="4" w:space="0"/>
            </w:tcBorders>
            <w:vAlign w:val="center"/>
          </w:tcPr>
          <w:p w14:paraId="08DB4F6E">
            <w:pPr>
              <w:spacing w:line="357" w:lineRule="atLeast"/>
              <w:jc w:val="center"/>
              <w:rPr>
                <w:color w:val="000000"/>
              </w:rPr>
            </w:pPr>
            <w:r>
              <w:rPr>
                <w:color w:val="000000"/>
              </w:rPr>
              <w:t>2024112247</w:t>
            </w:r>
          </w:p>
        </w:tc>
        <w:tc>
          <w:tcPr>
            <w:tcW w:w="2415" w:type="dxa"/>
            <w:tcBorders>
              <w:top w:val="single" w:color="auto" w:sz="4" w:space="0"/>
              <w:left w:val="single" w:color="auto" w:sz="4" w:space="0"/>
              <w:bottom w:val="single" w:color="auto" w:sz="4" w:space="0"/>
              <w:right w:val="single" w:color="auto" w:sz="4" w:space="0"/>
            </w:tcBorders>
            <w:vAlign w:val="center"/>
          </w:tcPr>
          <w:p w14:paraId="6082DBEB">
            <w:pPr>
              <w:spacing w:line="357" w:lineRule="atLeast"/>
              <w:jc w:val="center"/>
              <w:rPr>
                <w:color w:val="000000"/>
              </w:rPr>
            </w:pPr>
            <w:r>
              <w:rPr>
                <w:color w:val="000000"/>
              </w:rPr>
              <w:t>13233317388</w:t>
            </w:r>
          </w:p>
        </w:tc>
        <w:tc>
          <w:tcPr>
            <w:tcW w:w="1392" w:type="dxa"/>
            <w:tcBorders>
              <w:top w:val="single" w:color="auto" w:sz="4" w:space="0"/>
              <w:left w:val="single" w:color="auto" w:sz="4" w:space="0"/>
              <w:bottom w:val="single" w:color="auto" w:sz="4" w:space="0"/>
              <w:right w:val="single" w:color="000000" w:sz="8" w:space="0"/>
            </w:tcBorders>
            <w:vAlign w:val="center"/>
          </w:tcPr>
          <w:p w14:paraId="173B9F9D">
            <w:pPr>
              <w:spacing w:line="357" w:lineRule="atLeast"/>
              <w:jc w:val="center"/>
              <w:rPr>
                <w:color w:val="000000"/>
              </w:rPr>
            </w:pPr>
            <w:r>
              <w:rPr>
                <w:color w:val="000000"/>
              </w:rPr>
              <w:drawing>
                <wp:inline distT="0" distB="0" distL="0" distR="0">
                  <wp:extent cx="874395" cy="366395"/>
                  <wp:effectExtent l="0" t="0" r="1905" b="0"/>
                  <wp:docPr id="916013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013302" name="图片 1"/>
                          <pic:cNvPicPr>
                            <a:picLocks noChangeAspect="1"/>
                          </pic:cNvPicPr>
                        </pic:nvPicPr>
                        <pic:blipFill>
                          <a:blip r:embed="rId13"/>
                          <a:stretch>
                            <a:fillRect/>
                          </a:stretch>
                        </pic:blipFill>
                        <pic:spPr>
                          <a:xfrm>
                            <a:off x="0" y="0"/>
                            <a:ext cx="874395" cy="366395"/>
                          </a:xfrm>
                          <a:prstGeom prst="rect">
                            <a:avLst/>
                          </a:prstGeom>
                        </pic:spPr>
                      </pic:pic>
                    </a:graphicData>
                  </a:graphic>
                </wp:inline>
              </w:drawing>
            </w:r>
          </w:p>
        </w:tc>
      </w:tr>
    </w:tbl>
    <w:p w14:paraId="3D03E626">
      <w:pPr>
        <w:rPr>
          <w:rFonts w:hint="eastAsia" w:ascii="宋体" w:hAnsi="宋体"/>
          <w:szCs w:val="21"/>
        </w:rPr>
      </w:pPr>
      <w:r>
        <w:rPr>
          <w:rFonts w:hint="eastAsia" w:ascii="宋体" w:hAnsi="宋体"/>
          <w:szCs w:val="21"/>
        </w:rPr>
        <w:t xml:space="preserve">                                                                                                 </w:t>
      </w:r>
    </w:p>
    <w:p w14:paraId="59A10B08">
      <w:pPr>
        <w:spacing w:before="120"/>
        <w:rPr>
          <w:rFonts w:hint="eastAsia" w:ascii="宋体" w:hAnsi="宋体"/>
          <w:sz w:val="28"/>
          <w:szCs w:val="28"/>
        </w:rPr>
      </w:pPr>
      <w:r>
        <w:rPr>
          <w:rFonts w:hint="eastAsia" w:ascii="宋体" w:hAnsi="宋体"/>
          <w:b/>
          <w:sz w:val="28"/>
          <w:szCs w:val="28"/>
        </w:rPr>
        <w:t xml:space="preserve">二、指导教师意见                                                                   </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660"/>
      </w:tblGrid>
      <w:tr w14:paraId="518CC8F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068" w:hRule="atLeast"/>
          <w:jc w:val="center"/>
        </w:trPr>
        <w:tc>
          <w:tcPr>
            <w:tcW w:w="9660" w:type="dxa"/>
          </w:tcPr>
          <w:p w14:paraId="4E398C48">
            <w:pPr>
              <w:rPr>
                <w:rFonts w:hint="eastAsia" w:ascii="宋体" w:hAnsi="宋体"/>
                <w:szCs w:val="21"/>
              </w:rPr>
            </w:pPr>
            <w:r>
              <w:rPr>
                <w:rFonts w:hint="eastAsia" w:ascii="宋体" w:hAnsi="宋体"/>
                <w:szCs w:val="21"/>
              </w:rPr>
              <w:t xml:space="preserve">意见：项目目标明确，技术内容调研充分，整体方案合理，具体实施细节需要进一步优化完善，同意立项。                                                                      </w:t>
            </w:r>
          </w:p>
          <w:p w14:paraId="10C79474">
            <w:pPr>
              <w:rPr>
                <w:rFonts w:hint="eastAsia" w:ascii="宋体" w:hAnsi="宋体"/>
                <w:szCs w:val="21"/>
              </w:rPr>
            </w:pPr>
            <w:r>
              <w:rPr>
                <w:rFonts w:hint="eastAsia" w:ascii="宋体" w:hAnsi="宋体"/>
                <w:szCs w:val="21"/>
              </w:rPr>
              <w:t xml:space="preserve">                                                                                         </w:t>
            </w:r>
          </w:p>
          <w:p w14:paraId="5396F377">
            <w:pPr>
              <w:rPr>
                <w:rFonts w:hint="eastAsia" w:ascii="宋体" w:hAnsi="宋体"/>
                <w:szCs w:val="21"/>
              </w:rPr>
            </w:pPr>
            <w:r>
              <w:rPr>
                <w:rFonts w:hint="eastAsia" w:ascii="宋体" w:hAnsi="宋体"/>
                <w:szCs w:val="21"/>
              </w:rPr>
              <w:drawing>
                <wp:anchor distT="0" distB="0" distL="114300" distR="114300" simplePos="0" relativeHeight="251667456" behindDoc="0" locked="0" layoutInCell="1" allowOverlap="1">
                  <wp:simplePos x="0" y="0"/>
                  <wp:positionH relativeFrom="column">
                    <wp:posOffset>1384935</wp:posOffset>
                  </wp:positionH>
                  <wp:positionV relativeFrom="paragraph">
                    <wp:posOffset>161290</wp:posOffset>
                  </wp:positionV>
                  <wp:extent cx="2057400" cy="638175"/>
                  <wp:effectExtent l="0" t="0" r="0" b="0"/>
                  <wp:wrapSquare wrapText="bothSides"/>
                  <wp:docPr id="4936665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6524" name="图片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057400" cy="637953"/>
                          </a:xfrm>
                          <a:prstGeom prst="rect">
                            <a:avLst/>
                          </a:prstGeom>
                          <a:noFill/>
                          <a:ln>
                            <a:noFill/>
                          </a:ln>
                        </pic:spPr>
                      </pic:pic>
                    </a:graphicData>
                  </a:graphic>
                </wp:anchor>
              </w:drawing>
            </w:r>
            <w:r>
              <w:rPr>
                <w:rFonts w:hint="eastAsia" w:ascii="宋体" w:hAnsi="宋体"/>
                <w:szCs w:val="21"/>
              </w:rPr>
              <w:t xml:space="preserve">                                                                                          </w:t>
            </w:r>
          </w:p>
          <w:p w14:paraId="61070773">
            <w:pPr>
              <w:rPr>
                <w:rFonts w:hint="eastAsia" w:ascii="宋体" w:hAnsi="宋体"/>
                <w:szCs w:val="21"/>
              </w:rPr>
            </w:pPr>
            <w:r>
              <w:rPr>
                <w:rFonts w:hint="eastAsia" w:ascii="宋体" w:hAnsi="宋体"/>
                <w:szCs w:val="21"/>
              </w:rPr>
              <w:t xml:space="preserve">                                                                          </w:t>
            </w:r>
          </w:p>
          <w:p w14:paraId="65B5C435">
            <w:pPr>
              <w:ind w:firstLine="720" w:firstLineChars="300"/>
              <w:rPr>
                <w:rFonts w:hint="eastAsia" w:ascii="宋体" w:hAnsi="宋体"/>
                <w:szCs w:val="21"/>
              </w:rPr>
            </w:pPr>
            <w:r>
              <w:rPr>
                <w:rFonts w:hint="eastAsia" w:ascii="宋体" w:hAnsi="宋体"/>
                <w:szCs w:val="21"/>
              </w:rPr>
              <w:t xml:space="preserve">签    名：                                             2024  年   11  月    20  日                           </w:t>
            </w:r>
          </w:p>
          <w:p w14:paraId="093501A5">
            <w:pPr>
              <w:ind w:right="210"/>
              <w:jc w:val="center"/>
              <w:rPr>
                <w:rFonts w:hint="eastAsia" w:ascii="宋体" w:hAnsi="宋体"/>
                <w:szCs w:val="21"/>
              </w:rPr>
            </w:pPr>
            <w:r>
              <w:rPr>
                <w:rFonts w:hint="eastAsia" w:ascii="宋体" w:hAnsi="宋体"/>
                <w:szCs w:val="21"/>
              </w:rPr>
              <w:t xml:space="preserve">                     </w:t>
            </w:r>
          </w:p>
        </w:tc>
      </w:tr>
    </w:tbl>
    <w:p w14:paraId="21079F01">
      <w:r>
        <w:rPr>
          <w:rFonts w:hint="eastAsia"/>
        </w:rPr>
        <w:t xml:space="preserve">                                                                                                              </w:t>
      </w:r>
    </w:p>
    <w:p w14:paraId="3C6B9DF7">
      <w:pPr>
        <w:spacing w:before="120"/>
      </w:pPr>
      <w:r>
        <w:rPr>
          <w:rFonts w:hint="eastAsia"/>
          <w:b/>
          <w:sz w:val="28"/>
          <w:szCs w:val="28"/>
        </w:rPr>
        <w:t xml:space="preserve">三、项目专家组意见                                                                            </w:t>
      </w:r>
    </w:p>
    <w:tbl>
      <w:tblPr>
        <w:tblStyle w:val="13"/>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9560"/>
      </w:tblGrid>
      <w:tr w14:paraId="15EA501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jc w:val="center"/>
        </w:trPr>
        <w:tc>
          <w:tcPr>
            <w:tcW w:w="9560" w:type="dxa"/>
            <w:tcBorders>
              <w:bottom w:val="single" w:color="auto" w:sz="4" w:space="0"/>
            </w:tcBorders>
            <w:vAlign w:val="center"/>
          </w:tcPr>
          <w:p w14:paraId="0797D3D7">
            <w:pPr>
              <w:jc w:val="center"/>
              <w:rPr>
                <w:rFonts w:hint="eastAsia" w:ascii="宋体" w:hAnsi="宋体"/>
                <w:b/>
                <w:szCs w:val="21"/>
              </w:rPr>
            </w:pPr>
            <w:r>
              <w:rPr>
                <w:rFonts w:hint="eastAsia" w:ascii="宋体" w:hAnsi="宋体"/>
                <w:b/>
                <w:szCs w:val="21"/>
              </w:rPr>
              <w:t xml:space="preserve">                                                 </w:t>
            </w:r>
          </w:p>
          <w:p w14:paraId="66A6A10A">
            <w:pPr>
              <w:widowControl/>
              <w:jc w:val="center"/>
              <w:rPr>
                <w:rFonts w:hint="eastAsia" w:ascii="宋体" w:hAnsi="宋体"/>
                <w:szCs w:val="21"/>
              </w:rPr>
            </w:pPr>
            <w:r>
              <w:rPr>
                <w:rFonts w:hint="eastAsia" w:ascii="宋体" w:hAnsi="宋体"/>
                <w:szCs w:val="21"/>
              </w:rPr>
              <w:t xml:space="preserve">                                                 </w:t>
            </w:r>
          </w:p>
          <w:p w14:paraId="217CF6D8">
            <w:pPr>
              <w:jc w:val="center"/>
              <w:rPr>
                <w:rFonts w:hint="eastAsia" w:ascii="宋体" w:hAnsi="宋体"/>
                <w:b/>
                <w:szCs w:val="21"/>
              </w:rPr>
            </w:pPr>
            <w:r>
              <w:rPr>
                <w:rFonts w:hint="eastAsia" w:ascii="宋体" w:hAnsi="宋体"/>
                <w:b/>
                <w:szCs w:val="21"/>
              </w:rPr>
              <w:t xml:space="preserve">                                         </w:t>
            </w:r>
          </w:p>
          <w:p w14:paraId="4349F7A5">
            <w:pPr>
              <w:jc w:val="center"/>
              <w:rPr>
                <w:rFonts w:hint="eastAsia" w:ascii="宋体" w:hAnsi="宋体"/>
                <w:b/>
                <w:szCs w:val="21"/>
              </w:rPr>
            </w:pPr>
            <w:r>
              <w:rPr>
                <w:rFonts w:hint="eastAsia" w:ascii="宋体" w:hAnsi="宋体"/>
                <w:b/>
                <w:szCs w:val="21"/>
              </w:rPr>
              <w:t xml:space="preserve">                                                                                          </w:t>
            </w:r>
          </w:p>
          <w:p w14:paraId="449585E4">
            <w:pPr>
              <w:jc w:val="center"/>
              <w:rPr>
                <w:rFonts w:hint="eastAsia" w:ascii="宋体" w:hAnsi="宋体"/>
                <w:b/>
                <w:szCs w:val="21"/>
              </w:rPr>
            </w:pPr>
            <w:r>
              <w:rPr>
                <w:rFonts w:hint="eastAsia" w:ascii="宋体" w:hAnsi="宋体"/>
                <w:b/>
                <w:szCs w:val="21"/>
              </w:rPr>
              <w:t xml:space="preserve">                                                                                                    </w:t>
            </w:r>
          </w:p>
          <w:p w14:paraId="373E469C">
            <w:pPr>
              <w:spacing w:before="120"/>
              <w:rPr>
                <w:rFonts w:hint="eastAsia" w:ascii="宋体" w:hAnsi="宋体"/>
                <w:b/>
                <w:szCs w:val="21"/>
              </w:rPr>
            </w:pPr>
            <w:r>
              <w:rPr>
                <w:rFonts w:hint="eastAsia" w:ascii="宋体" w:hAnsi="宋体"/>
                <w:b/>
                <w:szCs w:val="21"/>
              </w:rPr>
              <w:t xml:space="preserve">                                                                                                                            </w:t>
            </w:r>
          </w:p>
          <w:p w14:paraId="6B278CC9">
            <w:pPr>
              <w:spacing w:before="120"/>
              <w:rPr>
                <w:rFonts w:hint="eastAsia" w:ascii="宋体" w:hAnsi="宋体"/>
                <w:szCs w:val="21"/>
              </w:rPr>
            </w:pPr>
            <w:r>
              <w:rPr>
                <w:rFonts w:hint="eastAsia" w:ascii="宋体" w:hAnsi="宋体"/>
                <w:b/>
                <w:szCs w:val="21"/>
              </w:rPr>
              <w:t xml:space="preserve">      批准经费：                                    </w:t>
            </w:r>
            <w:r>
              <w:rPr>
                <w:rFonts w:hint="eastAsia" w:ascii="宋体" w:hAnsi="宋体"/>
                <w:szCs w:val="21"/>
              </w:rPr>
              <w:t>组长签名：</w:t>
            </w:r>
            <w:r>
              <w:rPr>
                <w:rFonts w:hint="eastAsia" w:ascii="宋体" w:hAnsi="宋体"/>
                <w:b/>
                <w:szCs w:val="21"/>
              </w:rPr>
              <w:t xml:space="preserve">                            </w:t>
            </w:r>
          </w:p>
          <w:p w14:paraId="6750EB1C">
            <w:pPr>
              <w:spacing w:before="120"/>
              <w:rPr>
                <w:rFonts w:hint="eastAsia" w:ascii="宋体" w:hAnsi="宋体"/>
                <w:b/>
                <w:szCs w:val="21"/>
              </w:rPr>
            </w:pPr>
            <w:r>
              <w:rPr>
                <w:rFonts w:hint="eastAsia" w:ascii="宋体" w:hAnsi="宋体"/>
                <w:b/>
                <w:szCs w:val="21"/>
              </w:rPr>
              <w:t xml:space="preserve">                                                                                                                                                      </w:t>
            </w:r>
          </w:p>
          <w:p w14:paraId="26588730">
            <w:pPr>
              <w:spacing w:before="120"/>
              <w:rPr>
                <w:rFonts w:hint="eastAsia" w:ascii="宋体" w:hAnsi="宋体"/>
                <w:szCs w:val="21"/>
              </w:rPr>
            </w:pPr>
            <w:r>
              <w:rPr>
                <w:rFonts w:hint="eastAsia" w:ascii="宋体" w:hAnsi="宋体"/>
                <w:b/>
                <w:szCs w:val="21"/>
              </w:rPr>
              <w:t xml:space="preserve">                                                          </w:t>
            </w:r>
            <w:r>
              <w:rPr>
                <w:rFonts w:hint="eastAsia" w:ascii="宋体" w:hAnsi="宋体"/>
                <w:szCs w:val="21"/>
              </w:rPr>
              <w:t xml:space="preserve">   年     月     日          </w:t>
            </w:r>
          </w:p>
          <w:p w14:paraId="2D46F323">
            <w:pPr>
              <w:wordWrap w:val="0"/>
              <w:spacing w:before="120"/>
              <w:jc w:val="right"/>
              <w:rPr>
                <w:rFonts w:hint="eastAsia" w:ascii="宋体" w:hAnsi="宋体"/>
                <w:szCs w:val="21"/>
              </w:rPr>
            </w:pPr>
            <w:r>
              <w:rPr>
                <w:rFonts w:hint="eastAsia" w:ascii="宋体" w:hAnsi="宋体"/>
                <w:szCs w:val="21"/>
              </w:rPr>
              <w:t xml:space="preserve">                             </w:t>
            </w:r>
          </w:p>
        </w:tc>
      </w:tr>
    </w:tbl>
    <w:p w14:paraId="591076E6">
      <w:pPr>
        <w:jc w:val="center"/>
        <w:rPr>
          <w:rFonts w:ascii="宋体"/>
          <w:b/>
        </w:rPr>
      </w:pPr>
      <w:r>
        <w:rPr>
          <w:rFonts w:hint="eastAsia" w:ascii="宋体"/>
          <w:b/>
        </w:rPr>
        <w:t xml:space="preserve">                                                          </w:t>
      </w:r>
    </w:p>
    <w:p w14:paraId="4789138A">
      <w:pPr>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1134" w:left="1134" w:header="851" w:footer="992" w:gutter="0"/>
          <w:cols w:space="0" w:num="1"/>
          <w:docGrid w:type="linesAndChars" w:linePitch="338" w:charSpace="194"/>
        </w:sectPr>
      </w:pPr>
    </w:p>
    <w:p w14:paraId="21097F9B">
      <w:pPr>
        <w:numPr>
          <w:ilvl w:val="0"/>
          <w:numId w:val="1"/>
        </w:numPr>
        <w:spacing w:before="240" w:after="120"/>
      </w:pPr>
      <w:bookmarkStart w:id="0" w:name="立项报告"/>
      <w:r>
        <w:rPr>
          <w:b/>
        </w:rPr>
        <w:t>立项报告</w:t>
      </w:r>
      <w:bookmarkEnd w:id="0"/>
    </w:p>
    <w:p w14:paraId="0471259E">
      <w:pPr>
        <w:spacing w:before="240" w:after="120"/>
        <w:ind w:left="630"/>
        <w:jc w:val="left"/>
        <w:outlineLvl w:val="1"/>
      </w:pPr>
      <w:r>
        <w:rPr>
          <w:rFonts w:hint="eastAsia"/>
        </w:rPr>
        <w:t>（一）</w:t>
      </w:r>
      <w:r>
        <w:t xml:space="preserve">立项背景 </w:t>
      </w:r>
    </w:p>
    <w:p w14:paraId="03BCDCBE">
      <w:pPr>
        <w:spacing w:before="240" w:after="120"/>
        <w:ind w:firstLine="480" w:firstLineChars="200"/>
        <w:jc w:val="left"/>
        <w:outlineLvl w:val="2"/>
      </w:pPr>
      <w:bookmarkStart w:id="1" w:name="社会问题与趋势"/>
      <w:bookmarkStart w:id="2" w:name="（一）立项背景"/>
      <w:r>
        <w:t>1.1社会问题与趋势</w:t>
      </w:r>
    </w:p>
    <w:bookmarkEnd w:id="1"/>
    <w:bookmarkEnd w:id="2"/>
    <w:p w14:paraId="7F6D1D4B">
      <w:pPr>
        <w:spacing w:before="240" w:after="120"/>
        <w:ind w:firstLine="480" w:firstLineChars="200"/>
        <w:jc w:val="left"/>
      </w:pPr>
      <w:r>
        <w:t>老龄化社会现状分析与数据统计（如下图）</w:t>
      </w:r>
    </w:p>
    <w:p w14:paraId="1809AFE6">
      <w:pPr>
        <w:spacing w:before="240" w:after="120"/>
        <w:ind w:firstLine="480" w:firstLineChars="200"/>
        <w:jc w:val="left"/>
      </w:pPr>
      <w:r>
        <w:drawing>
          <wp:anchor distT="0" distB="0" distL="114300" distR="114300" simplePos="0" relativeHeight="251674624" behindDoc="0" locked="0" layoutInCell="1" allowOverlap="1">
            <wp:simplePos x="0" y="0"/>
            <wp:positionH relativeFrom="column">
              <wp:posOffset>-1270</wp:posOffset>
            </wp:positionH>
            <wp:positionV relativeFrom="paragraph">
              <wp:posOffset>2983865</wp:posOffset>
            </wp:positionV>
            <wp:extent cx="3071495" cy="1744980"/>
            <wp:effectExtent l="0" t="0" r="0" b="7620"/>
            <wp:wrapSquare wrapText="bothSides"/>
            <wp:docPr id="2" name="picture" descr="descript"/>
            <wp:cNvGraphicFramePr/>
            <a:graphic xmlns:a="http://schemas.openxmlformats.org/drawingml/2006/main">
              <a:graphicData uri="http://schemas.openxmlformats.org/drawingml/2006/picture">
                <pic:pic xmlns:pic="http://schemas.openxmlformats.org/drawingml/2006/picture">
                  <pic:nvPicPr>
                    <pic:cNvPr id="2" name="picture" descr="descript"/>
                    <pic:cNvPicPr/>
                  </pic:nvPicPr>
                  <pic:blipFill>
                    <a:blip r:embed="rId15">
                      <a:extLst>
                        <a:ext uri="{28A0092B-C50C-407E-A947-70E740481C1C}">
                          <a14:useLocalDpi xmlns:a14="http://schemas.microsoft.com/office/drawing/2010/main" val="0"/>
                        </a:ext>
                      </a:extLst>
                    </a:blip>
                    <a:srcRect/>
                    <a:stretch>
                      <a:fillRect/>
                    </a:stretch>
                  </pic:blipFill>
                  <pic:spPr>
                    <a:xfrm>
                      <a:off x="0" y="0"/>
                      <a:ext cx="3071495" cy="1744980"/>
                    </a:xfrm>
                    <a:prstGeom prst="rect">
                      <a:avLst/>
                    </a:prstGeom>
                  </pic:spPr>
                </pic:pic>
              </a:graphicData>
            </a:graphic>
          </wp:anchor>
        </w:drawing>
      </w:r>
      <w:r>
        <w:drawing>
          <wp:anchor distT="0" distB="0" distL="114300" distR="114300" simplePos="0" relativeHeight="251672576" behindDoc="0" locked="0" layoutInCell="1" allowOverlap="1">
            <wp:simplePos x="0" y="0"/>
            <wp:positionH relativeFrom="column">
              <wp:posOffset>3080385</wp:posOffset>
            </wp:positionH>
            <wp:positionV relativeFrom="paragraph">
              <wp:posOffset>2983865</wp:posOffset>
            </wp:positionV>
            <wp:extent cx="3033395" cy="1744980"/>
            <wp:effectExtent l="0" t="0" r="0" b="7620"/>
            <wp:wrapSquare wrapText="bothSides"/>
            <wp:docPr id="5" name="picture" descr="descript"/>
            <wp:cNvGraphicFramePr/>
            <a:graphic xmlns:a="http://schemas.openxmlformats.org/drawingml/2006/main">
              <a:graphicData uri="http://schemas.openxmlformats.org/drawingml/2006/picture">
                <pic:pic xmlns:pic="http://schemas.openxmlformats.org/drawingml/2006/picture">
                  <pic:nvPicPr>
                    <pic:cNvPr id="5" name="picture" descr="descript"/>
                    <pic:cNvPicPr/>
                  </pic:nvPicPr>
                  <pic:blipFill>
                    <a:blip r:embed="rId16">
                      <a:extLst>
                        <a:ext uri="{28A0092B-C50C-407E-A947-70E740481C1C}">
                          <a14:useLocalDpi xmlns:a14="http://schemas.microsoft.com/office/drawing/2010/main" val="0"/>
                        </a:ext>
                      </a:extLst>
                    </a:blip>
                    <a:srcRect/>
                    <a:stretch>
                      <a:fillRect/>
                    </a:stretch>
                  </pic:blipFill>
                  <pic:spPr>
                    <a:xfrm>
                      <a:off x="0" y="0"/>
                      <a:ext cx="3033395" cy="1744980"/>
                    </a:xfrm>
                    <a:prstGeom prst="rect">
                      <a:avLst/>
                    </a:prstGeom>
                  </pic:spPr>
                </pic:pic>
              </a:graphicData>
            </a:graphic>
          </wp:anchor>
        </w:drawing>
      </w:r>
      <w:r>
        <w:drawing>
          <wp:anchor distT="0" distB="0" distL="114300" distR="114300" simplePos="0" relativeHeight="251665408" behindDoc="0" locked="0" layoutInCell="1" allowOverlap="1">
            <wp:simplePos x="0" y="0"/>
            <wp:positionH relativeFrom="column">
              <wp:posOffset>-66675</wp:posOffset>
            </wp:positionH>
            <wp:positionV relativeFrom="paragraph">
              <wp:posOffset>25400</wp:posOffset>
            </wp:positionV>
            <wp:extent cx="6108065" cy="2545715"/>
            <wp:effectExtent l="0" t="0" r="6985" b="6985"/>
            <wp:wrapSquare wrapText="bothSides"/>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7"/>
                    <a:stretch>
                      <a:fillRect/>
                    </a:stretch>
                  </pic:blipFill>
                  <pic:spPr>
                    <a:xfrm>
                      <a:off x="0" y="0"/>
                      <a:ext cx="6108065" cy="2545715"/>
                    </a:xfrm>
                    <a:prstGeom prst="rect">
                      <a:avLst/>
                    </a:prstGeom>
                    <a:noFill/>
                    <a:ln>
                      <a:noFill/>
                    </a:ln>
                  </pic:spPr>
                </pic:pic>
              </a:graphicData>
            </a:graphic>
          </wp:anchor>
        </w:drawing>
      </w:r>
      <w:r>
        <w:rPr>
          <w:sz w:val="15"/>
          <w:szCs w:val="15"/>
        </w:rPr>
        <w:t>表1资料来源：联合国经济和社会事务部人口司（2019年）。《2019年世界人口展望》</w:t>
      </w:r>
    </w:p>
    <w:p w14:paraId="130C82D2">
      <w:pPr>
        <w:spacing w:before="240" w:after="120"/>
        <w:jc w:val="left"/>
      </w:pPr>
      <w:r>
        <w:t xml:space="preserve">              </w:t>
      </w:r>
      <w:r>
        <w:rPr>
          <w:sz w:val="15"/>
          <w:szCs w:val="15"/>
        </w:rPr>
        <w:t xml:space="preserve">图1                                                   </w:t>
      </w:r>
      <w:r>
        <w:rPr>
          <w:rFonts w:hint="eastAsia"/>
          <w:sz w:val="15"/>
          <w:szCs w:val="15"/>
        </w:rPr>
        <w:t xml:space="preserve">         </w:t>
      </w:r>
      <w:r>
        <w:rPr>
          <w:sz w:val="15"/>
          <w:szCs w:val="15"/>
        </w:rPr>
        <w:t xml:space="preserve">   图2</w:t>
      </w:r>
    </w:p>
    <w:p w14:paraId="62037A98">
      <w:pPr>
        <w:spacing w:before="240" w:after="120"/>
        <w:jc w:val="left"/>
      </w:pPr>
      <w:r>
        <w:t xml:space="preserve">    对于老龄化问题，我国政策接连落地，呼声日益强烈。</w:t>
      </w:r>
      <w:r>
        <w:rPr>
          <w:rFonts w:hint="eastAsia"/>
        </w:rPr>
        <w:t>机器人系统是提供独立生活支持、监测和维护个人安全以及通过提供陪伴来增强健康和心理福祉的举措之一。尽管大多数研究都集中在心理和社会辅助机器人上，而没有考虑医疗保健应用，但我们的研究显示，老年保健领域的机器人系统仍有改进的空间。</w:t>
      </w:r>
      <w:r>
        <w:rPr>
          <w:rFonts w:hint="eastAsia"/>
          <w:vertAlign w:val="superscript"/>
        </w:rPr>
        <w:t>[1]</w:t>
      </w:r>
    </w:p>
    <w:p w14:paraId="3A82FDEC">
      <w:pPr>
        <w:spacing w:before="240" w:after="120"/>
        <w:jc w:val="left"/>
      </w:pPr>
      <w:r>
        <w:drawing>
          <wp:anchor distT="0" distB="0" distL="0" distR="0" simplePos="0" relativeHeight="251661312" behindDoc="0" locked="0" layoutInCell="1" allowOverlap="1">
            <wp:simplePos x="0" y="0"/>
            <wp:positionH relativeFrom="column">
              <wp:posOffset>3096260</wp:posOffset>
            </wp:positionH>
            <wp:positionV relativeFrom="paragraph">
              <wp:posOffset>103505</wp:posOffset>
            </wp:positionV>
            <wp:extent cx="2360930" cy="981075"/>
            <wp:effectExtent l="0" t="0" r="1270" b="9525"/>
            <wp:wrapSquare wrapText="bothSides"/>
            <wp:docPr id="8" name="picture" descr="descript"/>
            <wp:cNvGraphicFramePr/>
            <a:graphic xmlns:a="http://schemas.openxmlformats.org/drawingml/2006/main">
              <a:graphicData uri="http://schemas.openxmlformats.org/drawingml/2006/picture">
                <pic:pic xmlns:pic="http://schemas.openxmlformats.org/drawingml/2006/picture">
                  <pic:nvPicPr>
                    <pic:cNvPr id="8" name="picture" descr="descript"/>
                    <pic:cNvPicPr/>
                  </pic:nvPicPr>
                  <pic:blipFill>
                    <a:blip r:embed="rId18"/>
                    <a:srcRect/>
                    <a:stretch>
                      <a:fillRect/>
                    </a:stretch>
                  </pic:blipFill>
                  <pic:spPr>
                    <a:xfrm>
                      <a:off x="0" y="0"/>
                      <a:ext cx="2360930" cy="981075"/>
                    </a:xfrm>
                    <a:prstGeom prst="rect">
                      <a:avLst/>
                    </a:prstGeom>
                  </pic:spPr>
                </pic:pic>
              </a:graphicData>
            </a:graphic>
          </wp:anchor>
        </w:drawing>
      </w:r>
      <w:r>
        <w:drawing>
          <wp:anchor distT="0" distB="0" distL="0" distR="0" simplePos="0" relativeHeight="251662336" behindDoc="0" locked="0" layoutInCell="1" allowOverlap="1">
            <wp:simplePos x="0" y="0"/>
            <wp:positionH relativeFrom="column">
              <wp:posOffset>887095</wp:posOffset>
            </wp:positionH>
            <wp:positionV relativeFrom="paragraph">
              <wp:posOffset>99695</wp:posOffset>
            </wp:positionV>
            <wp:extent cx="2200275" cy="1004570"/>
            <wp:effectExtent l="0" t="0" r="9525" b="5080"/>
            <wp:wrapSquare wrapText="bothSides"/>
            <wp:docPr id="11" name="picture" descr="descript"/>
            <wp:cNvGraphicFramePr/>
            <a:graphic xmlns:a="http://schemas.openxmlformats.org/drawingml/2006/main">
              <a:graphicData uri="http://schemas.openxmlformats.org/drawingml/2006/picture">
                <pic:pic xmlns:pic="http://schemas.openxmlformats.org/drawingml/2006/picture">
                  <pic:nvPicPr>
                    <pic:cNvPr id="11" name="picture" descr="descript"/>
                    <pic:cNvPicPr/>
                  </pic:nvPicPr>
                  <pic:blipFill>
                    <a:blip r:embed="rId19"/>
                    <a:srcRect/>
                    <a:stretch>
                      <a:fillRect/>
                    </a:stretch>
                  </pic:blipFill>
                  <pic:spPr>
                    <a:xfrm>
                      <a:off x="0" y="0"/>
                      <a:ext cx="2200275" cy="1004570"/>
                    </a:xfrm>
                    <a:prstGeom prst="rect">
                      <a:avLst/>
                    </a:prstGeom>
                  </pic:spPr>
                </pic:pic>
              </a:graphicData>
            </a:graphic>
          </wp:anchor>
        </w:drawing>
      </w:r>
    </w:p>
    <w:p w14:paraId="4E54255E">
      <w:pPr>
        <w:spacing w:before="240" w:after="120"/>
        <w:ind w:firstLine="480" w:firstLineChars="200"/>
        <w:jc w:val="left"/>
      </w:pPr>
      <w:r>
        <w:t xml:space="preserve">           </w:t>
      </w:r>
    </w:p>
    <w:p w14:paraId="0D2A70CD"/>
    <w:p w14:paraId="7B45367E">
      <w:pPr>
        <w:rPr>
          <w:sz w:val="13"/>
          <w:szCs w:val="13"/>
        </w:rPr>
      </w:pPr>
    </w:p>
    <w:p w14:paraId="00589CC4">
      <w:pPr>
        <w:ind w:firstLine="1560" w:firstLineChars="1200"/>
        <w:rPr>
          <w:sz w:val="13"/>
          <w:szCs w:val="13"/>
        </w:rPr>
      </w:pPr>
      <w:r>
        <w:rPr>
          <w:rFonts w:hint="eastAsia"/>
          <w:sz w:val="13"/>
          <w:szCs w:val="13"/>
        </w:rPr>
        <w:t>图3 民政部发表关注老年人居家安全便利题目相关文章            图4 民政部发表失能老年人照护相关文章</w:t>
      </w:r>
    </w:p>
    <w:p w14:paraId="4D9A8238">
      <w:pPr>
        <w:spacing w:before="240" w:after="120"/>
        <w:jc w:val="left"/>
        <w:rPr>
          <w:sz w:val="15"/>
          <w:szCs w:val="15"/>
        </w:rPr>
      </w:pPr>
      <w:r>
        <w:drawing>
          <wp:anchor distT="0" distB="0" distL="0" distR="0" simplePos="0" relativeHeight="251663360" behindDoc="0" locked="0" layoutInCell="1" allowOverlap="1">
            <wp:simplePos x="0" y="0"/>
            <wp:positionH relativeFrom="column">
              <wp:posOffset>247650</wp:posOffset>
            </wp:positionH>
            <wp:positionV relativeFrom="paragraph">
              <wp:posOffset>44450</wp:posOffset>
            </wp:positionV>
            <wp:extent cx="5280660" cy="3274060"/>
            <wp:effectExtent l="0" t="0" r="5715" b="2540"/>
            <wp:wrapSquare wrapText="bothSides"/>
            <wp:docPr id="1" name="picture" descr="descript"/>
            <wp:cNvGraphicFramePr/>
            <a:graphic xmlns:a="http://schemas.openxmlformats.org/drawingml/2006/main">
              <a:graphicData uri="http://schemas.openxmlformats.org/drawingml/2006/picture">
                <pic:pic xmlns:pic="http://schemas.openxmlformats.org/drawingml/2006/picture">
                  <pic:nvPicPr>
                    <pic:cNvPr id="1" name="picture" descr="descript"/>
                    <pic:cNvPicPr/>
                  </pic:nvPicPr>
                  <pic:blipFill>
                    <a:blip r:embed="rId20"/>
                    <a:srcRect/>
                    <a:stretch>
                      <a:fillRect/>
                    </a:stretch>
                  </pic:blipFill>
                  <pic:spPr>
                    <a:xfrm>
                      <a:off x="0" y="0"/>
                      <a:ext cx="5280660" cy="3274060"/>
                    </a:xfrm>
                    <a:prstGeom prst="rect">
                      <a:avLst/>
                    </a:prstGeom>
                    <a:noFill/>
                    <a:ln>
                      <a:noFill/>
                    </a:ln>
                  </pic:spPr>
                </pic:pic>
              </a:graphicData>
            </a:graphic>
          </wp:anchor>
        </w:drawing>
      </w:r>
    </w:p>
    <w:p w14:paraId="183DC9C2">
      <w:pPr>
        <w:spacing w:before="240" w:after="120"/>
        <w:jc w:val="left"/>
        <w:rPr>
          <w:sz w:val="15"/>
          <w:szCs w:val="15"/>
        </w:rPr>
      </w:pPr>
    </w:p>
    <w:p w14:paraId="08C502EC">
      <w:pPr>
        <w:spacing w:before="240" w:after="120"/>
        <w:jc w:val="left"/>
        <w:rPr>
          <w:sz w:val="15"/>
          <w:szCs w:val="15"/>
        </w:rPr>
      </w:pPr>
    </w:p>
    <w:p w14:paraId="735EAF96">
      <w:pPr>
        <w:spacing w:before="240" w:after="120"/>
        <w:jc w:val="left"/>
        <w:rPr>
          <w:sz w:val="15"/>
          <w:szCs w:val="15"/>
        </w:rPr>
      </w:pPr>
    </w:p>
    <w:p w14:paraId="45A63A62">
      <w:pPr>
        <w:spacing w:before="240" w:after="120"/>
        <w:jc w:val="left"/>
        <w:rPr>
          <w:sz w:val="15"/>
          <w:szCs w:val="15"/>
        </w:rPr>
      </w:pPr>
    </w:p>
    <w:p w14:paraId="395CA921">
      <w:pPr>
        <w:spacing w:before="240" w:after="120"/>
        <w:jc w:val="left"/>
        <w:rPr>
          <w:sz w:val="15"/>
          <w:szCs w:val="15"/>
        </w:rPr>
      </w:pPr>
    </w:p>
    <w:p w14:paraId="1B798727">
      <w:pPr>
        <w:spacing w:before="240" w:after="120"/>
        <w:jc w:val="left"/>
        <w:rPr>
          <w:sz w:val="15"/>
          <w:szCs w:val="15"/>
        </w:rPr>
      </w:pPr>
    </w:p>
    <w:p w14:paraId="35522CD9">
      <w:pPr>
        <w:spacing w:before="240" w:after="120"/>
        <w:jc w:val="left"/>
        <w:rPr>
          <w:sz w:val="15"/>
          <w:szCs w:val="15"/>
        </w:rPr>
      </w:pPr>
    </w:p>
    <w:p w14:paraId="10B63FC2">
      <w:pPr>
        <w:spacing w:before="240" w:after="120"/>
        <w:jc w:val="left"/>
        <w:rPr>
          <w:sz w:val="15"/>
          <w:szCs w:val="15"/>
        </w:rPr>
      </w:pPr>
    </w:p>
    <w:p w14:paraId="76DB90DC">
      <w:pPr>
        <w:spacing w:before="240" w:after="120"/>
        <w:jc w:val="left"/>
        <w:rPr>
          <w:sz w:val="15"/>
          <w:szCs w:val="15"/>
        </w:rPr>
      </w:pPr>
    </w:p>
    <w:p w14:paraId="3833E353">
      <w:pPr>
        <w:spacing w:before="240" w:after="120"/>
        <w:ind w:firstLine="2700" w:firstLineChars="1800"/>
        <w:jc w:val="left"/>
        <w:rPr>
          <w:sz w:val="15"/>
          <w:szCs w:val="15"/>
        </w:rPr>
      </w:pPr>
      <w:r>
        <w:rPr>
          <w:sz w:val="15"/>
          <w:szCs w:val="15"/>
        </w:rPr>
        <w:t>图5</w:t>
      </w:r>
      <w:r>
        <w:rPr>
          <w:rFonts w:hint="eastAsia"/>
          <w:sz w:val="15"/>
          <w:szCs w:val="15"/>
        </w:rPr>
        <w:t xml:space="preserve"> 民政部数据化体现老龄化社会</w:t>
      </w:r>
    </w:p>
    <w:p w14:paraId="39A4CB1B">
      <w:pPr>
        <w:ind w:firstLine="480"/>
      </w:pPr>
      <w:r>
        <w:t>由上可见，在当今社会的老龄化社会的大背景下，养老助老需求日益展现，老年人的生活质量更是有待提高。</w:t>
      </w:r>
    </w:p>
    <w:p w14:paraId="0210B07E">
      <w:r>
        <w:t xml:space="preserve">    随着年龄的增长，老年人的记忆力逐渐衰退，常常会忘记按时服药、参加体检等重要事项。这时，具备提醒功能的人工智能助老机器人就显得尤为重要。它可以根据预设的时间和任务，准时发出提醒，确保老人不会错过任何关键的日程安排。比如每天定时提醒老人服药，或者在重要的医生预约前提前通知老人做好准备。</w:t>
      </w:r>
    </w:p>
    <w:p w14:paraId="554F718B">
      <w:r>
        <w:t xml:space="preserve">    监测功能对于老年人的健康管理至关重要。老年人的身体状况相对脆弱，难以应对各种突发情况。助老机器人可以通过各种传感器，实时监测老人居住环境，对突发情况及时做出判断和预警，及时提醒子女或监护人员。</w:t>
      </w:r>
    </w:p>
    <w:p w14:paraId="63C3BBEF">
      <w:pPr>
        <w:ind w:firstLine="480"/>
        <w:rPr>
          <w:sz w:val="15"/>
          <w:szCs w:val="15"/>
        </w:rPr>
      </w:pPr>
      <w:r>
        <w:t>而陪伴功能则能极大地缓解老年人的孤独感。在老龄化社会中，很多老人独自生活，缺乏陪伴。人工智能助老机器人可以与老人聊天、讲故事、播放音乐等，为他们带来心灵上的慰藉，丰富老人的生活。</w:t>
      </w:r>
    </w:p>
    <w:p w14:paraId="670DB9E1">
      <w:pPr>
        <w:ind w:firstLine="480"/>
      </w:pPr>
      <w:r>
        <w:drawing>
          <wp:inline distT="0" distB="0" distL="114300" distR="114300">
            <wp:extent cx="5547360" cy="2080895"/>
            <wp:effectExtent l="0" t="0" r="0" b="0"/>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21"/>
                    <a:stretch>
                      <a:fillRect/>
                    </a:stretch>
                  </pic:blipFill>
                  <pic:spPr>
                    <a:xfrm>
                      <a:off x="0" y="0"/>
                      <a:ext cx="5574406" cy="2091199"/>
                    </a:xfrm>
                    <a:prstGeom prst="rect">
                      <a:avLst/>
                    </a:prstGeom>
                    <a:noFill/>
                    <a:ln>
                      <a:noFill/>
                    </a:ln>
                  </pic:spPr>
                </pic:pic>
              </a:graphicData>
            </a:graphic>
          </wp:inline>
        </w:drawing>
      </w:r>
    </w:p>
    <w:p w14:paraId="14A0E8D3">
      <w:pPr>
        <w:ind w:firstLine="3600" w:firstLineChars="2400"/>
        <w:rPr>
          <w:sz w:val="15"/>
          <w:szCs w:val="15"/>
        </w:rPr>
      </w:pPr>
      <w:r>
        <w:rPr>
          <w:rFonts w:hint="eastAsia"/>
          <w:sz w:val="15"/>
          <w:szCs w:val="15"/>
        </w:rPr>
        <w:t>图6：不同类型的机器人系统</w:t>
      </w:r>
    </w:p>
    <w:p w14:paraId="6280A76C">
      <w:pPr>
        <w:ind w:firstLine="479"/>
      </w:pPr>
    </w:p>
    <w:p w14:paraId="7C109255">
      <w:pPr>
        <w:ind w:firstLine="479"/>
      </w:pPr>
      <w:r>
        <w:t>项目旨在通过接入训练大模型以及自主编码机器人动作，规划机器人相应功能，使其实现基本的交互功能，以满足老年人生活辅助功能和情感需求，助力养老服务。</w:t>
      </w:r>
    </w:p>
    <w:p w14:paraId="22CAC31D">
      <w:pPr>
        <w:outlineLvl w:val="2"/>
      </w:pPr>
      <w:r>
        <w:t>1.2</w:t>
      </w:r>
      <w:bookmarkStart w:id="3" w:name="关键问题分析及研究价值"/>
      <w:r>
        <w:t>关键问题分析及研究价值</w:t>
      </w:r>
    </w:p>
    <w:bookmarkEnd w:id="3"/>
    <w:p w14:paraId="33A9BBC0">
      <w:pPr>
        <w:outlineLvl w:val="3"/>
      </w:pPr>
    </w:p>
    <w:p w14:paraId="57ABE94E">
      <w:pPr>
        <w:outlineLvl w:val="3"/>
      </w:pPr>
      <w:r>
        <w:t>1.2.1当前助老机器人领域面临的问题</w:t>
      </w:r>
    </w:p>
    <w:p w14:paraId="792230E5">
      <w:pPr>
        <w:ind w:firstLine="480"/>
      </w:pPr>
      <w:r>
        <w:t>辅助机器人系统可以成为支持各种健康和护理服务、帮助独立生活甚至模拟感情以减少孤独感的合适解决方案。然而，由于几个问题以及用户对道德、数据安全和隐私的担忧，辅助机器人系统的采用受到限制。除了与互联网连接相关的常见威胁外，个人机器人系统还具有先进的交互可能性，例如音频、视频、触摸和手势，这些都可能被用来访问存储在机器人中的私人数据。因此，应该设计新颖、更安全的交互方法来保护用户的隐私</w:t>
      </w:r>
      <w:r>
        <w:rPr>
          <w:vertAlign w:val="superscript"/>
        </w:rPr>
        <w:t>[</w:t>
      </w:r>
      <w:r>
        <w:rPr>
          <w:rFonts w:hint="eastAsia"/>
          <w:vertAlign w:val="superscript"/>
        </w:rPr>
        <w:t>2</w:t>
      </w:r>
      <w:r>
        <w:rPr>
          <w:vertAlign w:val="superscript"/>
        </w:rPr>
        <w:t>]</w:t>
      </w:r>
      <w:r>
        <w:t>。社交机器人可以通过赋予人们在社室内外参与不同形式的社会互动来解决辅助生活中的情感和社会孤独。</w:t>
      </w:r>
      <w:r>
        <w:rPr>
          <w:rFonts w:hint="eastAsia"/>
        </w:rPr>
        <w:t xml:space="preserve">     </w:t>
      </w:r>
      <w:r>
        <w:rPr>
          <w:rFonts w:hint="eastAsia"/>
        </w:rPr>
        <w:tab/>
      </w:r>
      <w:r>
        <w:t>然而，在实施社交机器人照顾体弱多病的老年人是，需要彻底考虑对象化、缺乏人际接触和欺骗的伦理问题</w:t>
      </w:r>
      <w:r>
        <w:rPr>
          <w:vertAlign w:val="superscript"/>
        </w:rPr>
        <w:t>[</w:t>
      </w:r>
      <w:r>
        <w:rPr>
          <w:rFonts w:hint="eastAsia"/>
          <w:vertAlign w:val="superscript"/>
        </w:rPr>
        <w:t>3</w:t>
      </w:r>
      <w:r>
        <w:rPr>
          <w:vertAlign w:val="superscript"/>
        </w:rPr>
        <w:t>]</w:t>
      </w:r>
      <w:r>
        <w:t>。道德决策的护理人员。良好的护理是“实践中的决定性”。也就是说，护理人员可以做出好的决定，因为他们是在护理与病人的关系中做出的决定。如果要让机器人具备与人类同等水平的良好护理伦理，它需要有意识，并能够在实践中做出动态决策。此外，护理机器人必须在运行时以适当的方式进行患者交互，为其护理的人量身定制。这是因为良好的护理，以及在实践中具有决定性，是为个人量身定制的。由有限的利益相关者决定的机器人护理的引入使定制护理处于危险之中，相反可能会将老年护理的质量转变为“老年管理”</w:t>
      </w:r>
      <w:r>
        <w:rPr>
          <w:vertAlign w:val="superscript"/>
        </w:rPr>
        <w:t>[</w:t>
      </w:r>
      <w:r>
        <w:rPr>
          <w:rFonts w:hint="eastAsia"/>
          <w:vertAlign w:val="superscript"/>
        </w:rPr>
        <w:t>4</w:t>
      </w:r>
      <w:r>
        <w:rPr>
          <w:vertAlign w:val="superscript"/>
        </w:rPr>
        <w:t>]</w:t>
      </w:r>
      <w:r>
        <w:t>。</w:t>
      </w:r>
    </w:p>
    <w:p w14:paraId="09E19788"/>
    <w:p w14:paraId="2FBAC00C">
      <w:r>
        <w:t>1.2.2项目创新点</w:t>
      </w:r>
    </w:p>
    <w:p w14:paraId="2A6653C5">
      <w:pPr>
        <w:widowControl/>
        <w:ind w:firstLine="480" w:firstLineChars="200"/>
        <w:jc w:val="left"/>
        <w:rPr>
          <w:color w:val="231F20"/>
          <w:kern w:val="0"/>
          <w:lang w:bidi="ar"/>
        </w:rPr>
      </w:pPr>
      <w:r>
        <w:drawing>
          <wp:anchor distT="0" distB="0" distL="114300" distR="114300" simplePos="0" relativeHeight="251664384" behindDoc="0" locked="0" layoutInCell="1" allowOverlap="1">
            <wp:simplePos x="0" y="0"/>
            <wp:positionH relativeFrom="column">
              <wp:posOffset>3013075</wp:posOffset>
            </wp:positionH>
            <wp:positionV relativeFrom="paragraph">
              <wp:posOffset>120650</wp:posOffset>
            </wp:positionV>
            <wp:extent cx="3362960" cy="2914650"/>
            <wp:effectExtent l="0" t="0" r="8890" b="0"/>
            <wp:wrapSquare wrapText="bothSides"/>
            <wp:docPr id="7" name="图片 7" descr="9c518a67680d53f614394c5c6d69b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9c518a67680d53f614394c5c6d69bd1"/>
                    <pic:cNvPicPr>
                      <a:picLocks noChangeAspect="1"/>
                    </pic:cNvPicPr>
                  </pic:nvPicPr>
                  <pic:blipFill>
                    <a:blip r:embed="rId22"/>
                    <a:stretch>
                      <a:fillRect/>
                    </a:stretch>
                  </pic:blipFill>
                  <pic:spPr>
                    <a:xfrm>
                      <a:off x="0" y="0"/>
                      <a:ext cx="3362960" cy="2914650"/>
                    </a:xfrm>
                    <a:prstGeom prst="rect">
                      <a:avLst/>
                    </a:prstGeom>
                  </pic:spPr>
                </pic:pic>
              </a:graphicData>
            </a:graphic>
          </wp:anchor>
        </w:drawing>
      </w:r>
      <w:r>
        <w:rPr>
          <w:rFonts w:hint="eastAsia"/>
          <w:color w:val="231F20"/>
          <w:kern w:val="0"/>
          <w:lang w:bidi="ar"/>
        </w:rPr>
        <w:t>机电护理人员比人类护理人员有一个独特的优势，包括全天持续工作的能力。</w:t>
      </w:r>
      <w:r>
        <w:rPr>
          <w:rFonts w:hint="eastAsia"/>
          <w:color w:val="231F20"/>
          <w:kern w:val="0"/>
          <w:vertAlign w:val="superscript"/>
          <w:lang w:bidi="ar"/>
        </w:rPr>
        <w:t>[5]</w:t>
      </w:r>
      <w:r>
        <w:rPr>
          <w:color w:val="231F20"/>
          <w:kern w:val="0"/>
          <w:lang w:bidi="ar"/>
        </w:rPr>
        <w:t>作为一种可编程的机器，机器人有实现个性化护理和适应不同需求的潜力。重要的是，机器人可以与其他医院技术集成，如基于云的电子病历系统，促进患者访问患者完整的病史，</w:t>
      </w:r>
      <w:r>
        <w:rPr>
          <w:rFonts w:hint="eastAsia"/>
          <w:color w:val="231F20"/>
          <w:kern w:val="0"/>
          <w:lang w:bidi="ar"/>
        </w:rPr>
        <w:t>以</w:t>
      </w:r>
      <w:r>
        <w:rPr>
          <w:color w:val="231F20"/>
          <w:kern w:val="0"/>
          <w:lang w:bidi="ar"/>
        </w:rPr>
        <w:t>确保护理的连续性</w:t>
      </w:r>
      <w:r>
        <w:rPr>
          <w:vertAlign w:val="superscript"/>
        </w:rPr>
        <w:t>[</w:t>
      </w:r>
      <w:r>
        <w:rPr>
          <w:rFonts w:hint="eastAsia"/>
          <w:vertAlign w:val="superscript"/>
        </w:rPr>
        <w:t>6</w:t>
      </w:r>
      <w:r>
        <w:rPr>
          <w:vertAlign w:val="superscript"/>
        </w:rPr>
        <w:t>]</w:t>
      </w:r>
      <w:r>
        <w:rPr>
          <w:color w:val="231F20"/>
          <w:kern w:val="0"/>
          <w:lang w:bidi="ar"/>
        </w:rPr>
        <w:t>。</w:t>
      </w:r>
    </w:p>
    <w:p w14:paraId="32A86404">
      <w:pPr>
        <w:widowControl/>
        <w:ind w:firstLine="480" w:firstLineChars="200"/>
        <w:jc w:val="left"/>
        <w:rPr>
          <w:color w:val="231F20"/>
          <w:kern w:val="0"/>
          <w:lang w:bidi="ar"/>
        </w:rPr>
      </w:pPr>
      <w:r>
        <w:rPr>
          <w:rFonts w:hint="eastAsia"/>
          <w:color w:val="231F20"/>
          <w:kern w:val="0"/>
          <w:lang w:bidi="ar"/>
        </w:rPr>
        <w:t>同时，该项目将“智能控制”、“人机交互”、警卫系统等集成统一，实现更为全方位的助老机器人系统。</w:t>
      </w:r>
    </w:p>
    <w:p w14:paraId="2E5A5F75">
      <w:pPr>
        <w:widowControl/>
        <w:jc w:val="left"/>
        <w:rPr>
          <w:color w:val="231F20"/>
          <w:kern w:val="0"/>
          <w:lang w:bidi="ar"/>
        </w:rPr>
      </w:pPr>
      <w:r>
        <w:rPr>
          <w:rFonts w:hint="eastAsia"/>
          <w:color w:val="231F20"/>
          <w:kern w:val="0"/>
          <w:lang w:bidi="ar"/>
        </w:rPr>
        <w:t>“会话机器人增强老年人和痴呆症护理的潜力是巨大的，然而它们在家中的整合仍然未被充分探索。在家庭中部署会话机器人为提高老年人</w:t>
      </w:r>
    </w:p>
    <w:p w14:paraId="3D0332A1">
      <w:pPr>
        <w:widowControl/>
        <w:jc w:val="left"/>
        <w:rPr>
          <w:rFonts w:hint="eastAsia"/>
          <w:sz w:val="15"/>
          <w:szCs w:val="15"/>
        </w:rPr>
      </w:pPr>
      <w:r>
        <w:rPr>
          <w:rFonts w:hint="eastAsia"/>
          <w:color w:val="231F20"/>
          <w:kern w:val="0"/>
          <w:lang w:bidi="ar"/>
        </w:rPr>
        <w:t xml:space="preserve">和PLWD的生活质量提供了一个有希望的方法，通过提供陪伴、认知刺激和日常               </w:t>
      </w:r>
      <w:r>
        <w:rPr>
          <w:sz w:val="15"/>
          <w:szCs w:val="15"/>
        </w:rPr>
        <w:t>图7</w:t>
      </w:r>
      <w:r>
        <w:rPr>
          <w:rFonts w:hint="eastAsia"/>
          <w:sz w:val="15"/>
          <w:szCs w:val="15"/>
        </w:rPr>
        <w:t xml:space="preserve">  </w:t>
      </w:r>
      <w:r>
        <w:rPr>
          <w:sz w:val="15"/>
          <w:szCs w:val="15"/>
        </w:rPr>
        <w:t>理想的助老机器人模型示意图</w:t>
      </w:r>
      <w:r>
        <w:rPr>
          <w:rFonts w:hint="eastAsia"/>
          <w:sz w:val="15"/>
          <w:szCs w:val="15"/>
        </w:rPr>
        <w:t xml:space="preserve">                </w:t>
      </w:r>
    </w:p>
    <w:p w14:paraId="438295C3">
      <w:pPr>
        <w:widowControl/>
        <w:jc w:val="left"/>
        <w:rPr>
          <w:color w:val="231F20"/>
          <w:kern w:val="0"/>
          <w:lang w:bidi="ar"/>
        </w:rPr>
      </w:pPr>
      <w:r>
        <w:rPr>
          <w:rFonts w:hint="eastAsia"/>
          <w:color w:val="231F20"/>
          <w:kern w:val="0"/>
          <w:lang w:bidi="ar"/>
        </w:rPr>
        <w:t>任务的帮助。必须解决用户接受度、隐私</w:t>
      </w:r>
    </w:p>
    <w:p w14:paraId="4A254898">
      <w:pPr>
        <w:widowControl/>
        <w:jc w:val="left"/>
        <w:rPr>
          <w:color w:val="231F20"/>
          <w:kern w:val="0"/>
          <w:lang w:bidi="ar"/>
        </w:rPr>
      </w:pPr>
      <w:r>
        <w:rPr>
          <w:rFonts w:hint="eastAsia"/>
          <w:color w:val="231F20"/>
          <w:kern w:val="0"/>
          <w:lang w:bidi="ar"/>
        </w:rPr>
        <w:t>担忧和个性化互动设计需求等挑战，才能</w:t>
      </w:r>
    </w:p>
    <w:p w14:paraId="5C0CE8CA">
      <w:pPr>
        <w:widowControl/>
        <w:jc w:val="left"/>
        <w:rPr>
          <w:color w:val="231F20"/>
          <w:kern w:val="0"/>
          <w:lang w:bidi="ar"/>
        </w:rPr>
      </w:pPr>
      <w:r>
        <w:rPr>
          <w:rFonts w:hint="eastAsia"/>
          <w:color w:val="231F20"/>
          <w:kern w:val="0"/>
          <w:lang w:bidi="ar"/>
        </w:rPr>
        <w:t>成功地将会话机器人整合到家庭中。”</w:t>
      </w:r>
      <w:r>
        <w:rPr>
          <w:rFonts w:hint="eastAsia"/>
          <w:color w:val="231F20"/>
          <w:kern w:val="0"/>
          <w:vertAlign w:val="superscript"/>
          <w:lang w:bidi="ar"/>
        </w:rPr>
        <w:t>[6]</w:t>
      </w:r>
    </w:p>
    <w:p w14:paraId="0111B0D1">
      <w:pPr>
        <w:widowControl/>
        <w:ind w:firstLine="480" w:firstLineChars="200"/>
        <w:jc w:val="left"/>
        <w:rPr>
          <w:sz w:val="15"/>
          <w:szCs w:val="15"/>
        </w:rPr>
      </w:pPr>
      <w:r>
        <w:rPr>
          <w:rFonts w:hint="eastAsia"/>
          <w:color w:val="231F20"/>
          <w:kern w:val="0"/>
          <w:lang w:bidi="ar"/>
        </w:rPr>
        <w:t xml:space="preserve">                                                                            </w:t>
      </w:r>
    </w:p>
    <w:p w14:paraId="289BC6BD">
      <w:pPr>
        <w:ind w:left="7228" w:hanging="7200" w:hangingChars="3000"/>
      </w:pPr>
      <w:r>
        <w:t xml:space="preserve">                                                            </w:t>
      </w:r>
      <w:r>
        <w:rPr>
          <w:rFonts w:hint="eastAsia"/>
        </w:rPr>
        <w:t xml:space="preserve">  </w:t>
      </w:r>
      <w:bookmarkStart w:id="4" w:name="（二）项目研究内容及实施方案"/>
      <w:r>
        <w:rPr>
          <w:rFonts w:hint="eastAsia"/>
        </w:rPr>
        <w:t xml:space="preserve">                              </w:t>
      </w:r>
      <w:bookmarkEnd w:id="4"/>
    </w:p>
    <w:p w14:paraId="483141EA"/>
    <w:p w14:paraId="62E37673">
      <w:r>
        <w:rPr>
          <w:rFonts w:hint="eastAsia"/>
        </w:rPr>
        <w:t>（二）</w:t>
      </w:r>
      <w:r>
        <w:t>项目研究内容及实施方案</w:t>
      </w:r>
    </w:p>
    <w:p w14:paraId="2047E35A">
      <w:pPr>
        <w:rPr>
          <w:sz w:val="15"/>
          <w:szCs w:val="15"/>
        </w:rPr>
      </w:pPr>
      <w:r>
        <w:rPr>
          <w:rFonts w:hint="eastAsia"/>
        </w:rPr>
        <w:t xml:space="preserve">  </w:t>
      </w:r>
      <w:r>
        <w:drawing>
          <wp:inline distT="0" distB="0" distL="0" distR="0">
            <wp:extent cx="6120130" cy="5793740"/>
            <wp:effectExtent l="0" t="0" r="0" b="0"/>
            <wp:docPr id="9574184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18487" name="图片 1"/>
                    <pic:cNvPicPr>
                      <a:picLocks noChangeAspect="1"/>
                    </pic:cNvPicPr>
                  </pic:nvPicPr>
                  <pic:blipFill>
                    <a:blip r:embed="rId23"/>
                    <a:stretch>
                      <a:fillRect/>
                    </a:stretch>
                  </pic:blipFill>
                  <pic:spPr>
                    <a:xfrm>
                      <a:off x="0" y="0"/>
                      <a:ext cx="6120130" cy="5793740"/>
                    </a:xfrm>
                    <a:prstGeom prst="rect">
                      <a:avLst/>
                    </a:prstGeom>
                  </pic:spPr>
                </pic:pic>
              </a:graphicData>
            </a:graphic>
          </wp:inline>
        </w:drawing>
      </w:r>
    </w:p>
    <w:p w14:paraId="44F3003D">
      <w:pPr>
        <w:rPr>
          <w:sz w:val="15"/>
          <w:szCs w:val="15"/>
        </w:rPr>
      </w:pPr>
    </w:p>
    <w:p w14:paraId="30872FCA">
      <w:pPr>
        <w:ind w:firstLine="3900" w:firstLineChars="2600"/>
      </w:pPr>
      <w:r>
        <w:rPr>
          <w:rFonts w:hint="eastAsia"/>
          <w:sz w:val="15"/>
          <w:szCs w:val="15"/>
        </w:rPr>
        <w:t>图</w:t>
      </w:r>
      <w:r>
        <w:rPr>
          <w:sz w:val="15"/>
          <w:szCs w:val="15"/>
        </w:rPr>
        <w:t>8</w:t>
      </w:r>
      <w:r>
        <w:rPr>
          <w:rFonts w:hint="eastAsia"/>
          <w:sz w:val="15"/>
          <w:szCs w:val="15"/>
        </w:rPr>
        <w:t>：</w:t>
      </w:r>
      <w:r>
        <w:rPr>
          <w:sz w:val="15"/>
          <w:szCs w:val="15"/>
        </w:rPr>
        <w:t>交互系统</w:t>
      </w:r>
      <w:r>
        <w:rPr>
          <w:rFonts w:hint="eastAsia"/>
          <w:sz w:val="15"/>
          <w:szCs w:val="15"/>
        </w:rPr>
        <w:t>流程图</w:t>
      </w:r>
    </w:p>
    <w:p w14:paraId="4D41227D">
      <w:r>
        <w:t>2.1交互系统</w:t>
      </w:r>
      <w:r>
        <w:rPr>
          <w:rFonts w:hint="eastAsia"/>
        </w:rPr>
        <w:t xml:space="preserve">                              </w:t>
      </w:r>
    </w:p>
    <w:p w14:paraId="56D4E189">
      <w:pPr>
        <w:ind w:firstLine="8400" w:firstLineChars="3500"/>
      </w:pPr>
      <w:r>
        <w:rPr>
          <w:rFonts w:hint="eastAsia"/>
        </w:rPr>
        <w:t xml:space="preserve">    </w:t>
      </w:r>
      <w:r>
        <w:tab/>
      </w:r>
      <w:r>
        <w:rPr>
          <w:rFonts w:hint="eastAsia"/>
        </w:rPr>
        <w:t xml:space="preserve">                </w:t>
      </w:r>
      <w:r>
        <w:t>流程图解释：</w:t>
      </w:r>
    </w:p>
    <w:p w14:paraId="3D0DD441">
      <w:pPr>
        <w:outlineLvl w:val="4"/>
      </w:pPr>
    </w:p>
    <w:p w14:paraId="3FDD3397">
      <w:pPr>
        <w:outlineLvl w:val="4"/>
      </w:pPr>
      <w:r>
        <w:t>1.唤醒词检测</w:t>
      </w:r>
    </w:p>
    <w:p w14:paraId="2410F422">
      <w:pPr>
        <w:ind w:firstLine="480" w:firstLineChars="200"/>
      </w:pPr>
      <w:r>
        <w:t>采用先进的基于模板匹配的算法，如隐马尔可夫</w:t>
      </w:r>
    </w:p>
    <w:p w14:paraId="397292BF">
      <w:r>
        <w:rPr>
          <w:rFonts w:hint="eastAsia"/>
        </w:rPr>
        <w:t>链</w:t>
      </w:r>
      <w:r>
        <w:t>模型（HMM）或深度神经网络（DNN），对预定义的唤醒词进行高效识别。这些算法能够在复杂的语音环境中，快速准确地捕捉到特定的唤醒词，有效降低误唤醒率，提高系统的响应及时性。例如，通过大量的语音样本训练HMM或DNN模型，使其能够适应不同口音、语速和语调的语音输入，确保老年人无论以何种方式说出唤醒词，系统都能及时响应。</w:t>
      </w:r>
    </w:p>
    <w:p w14:paraId="2E2BEA04">
      <w:pPr>
        <w:tabs>
          <w:tab w:val="left" w:pos="312"/>
        </w:tabs>
        <w:outlineLvl w:val="4"/>
      </w:pPr>
    </w:p>
    <w:p w14:paraId="7B746D6B">
      <w:pPr>
        <w:tabs>
          <w:tab w:val="left" w:pos="312"/>
        </w:tabs>
        <w:outlineLvl w:val="4"/>
      </w:pPr>
      <w:r>
        <w:rPr>
          <w:rFonts w:hint="eastAsia"/>
        </w:rPr>
        <w:t>2.</w:t>
      </w:r>
      <w:r>
        <w:t>语音识别</w:t>
      </w:r>
    </w:p>
    <w:p w14:paraId="670AD099">
      <w:pPr>
        <w:ind w:firstLine="480" w:firstLineChars="200"/>
      </w:pPr>
      <w:r>
        <w:t>语音信号处理：运用专业的信号处理技术，将连续的语音信号转换为数字信号。这一过程包括精确的采样，确保以合适的频率采集语音信号，不失真地保留语音信息；合理的量化，将采样后的信号值转换为有限的数字表示；以及有效的压缩，减少数据存储空间，提高数据传输效率。 语音特征提取：从数字信号中提取具有代表性的语音特征，如Mel - 频率倒谱系数（MFCC）。</w:t>
      </w:r>
    </w:p>
    <w:p w14:paraId="35ED9C63">
      <w:pPr>
        <w:ind w:firstLine="480" w:firstLineChars="200"/>
      </w:pPr>
      <w:r>
        <w:t>MFCC能够有效地模拟人耳对声音频率的感知特性，通过对语音信号进行短时傅里叶变换、取对数、离散余弦变换等一系列复杂运算，提取出能够反映语音本质特征的参数。这些参数将作为后续意图识别的重要依据，有助于提高意图识别的准确性</w:t>
      </w:r>
      <w:r>
        <w:rPr>
          <w:rFonts w:hint="eastAsia"/>
        </w:rPr>
        <w:t>。</w:t>
      </w:r>
    </w:p>
    <w:p w14:paraId="2502EFE4">
      <w:pPr>
        <w:outlineLvl w:val="4"/>
      </w:pPr>
    </w:p>
    <w:p w14:paraId="779564F1">
      <w:pPr>
        <w:outlineLvl w:val="4"/>
        <w:rPr>
          <w:sz w:val="15"/>
          <w:szCs w:val="15"/>
        </w:rPr>
      </w:pPr>
      <w:r>
        <w:t>3.意图识别</w:t>
      </w:r>
      <w:r>
        <w:rPr>
          <w:rFonts w:hint="eastAsia"/>
        </w:rPr>
        <w:t xml:space="preserve">                                                       </w:t>
      </w:r>
    </w:p>
    <w:p w14:paraId="6AFDAFFF">
      <w:pPr>
        <w:ind w:firstLine="480" w:firstLineChars="200"/>
      </w:pPr>
      <w:r>
        <w:drawing>
          <wp:anchor distT="0" distB="0" distL="114300" distR="114300" simplePos="0" relativeHeight="251668480" behindDoc="0" locked="0" layoutInCell="1" allowOverlap="1">
            <wp:simplePos x="0" y="0"/>
            <wp:positionH relativeFrom="column">
              <wp:posOffset>117475</wp:posOffset>
            </wp:positionH>
            <wp:positionV relativeFrom="paragraph">
              <wp:posOffset>1012190</wp:posOffset>
            </wp:positionV>
            <wp:extent cx="6120130" cy="2587625"/>
            <wp:effectExtent l="0" t="0" r="0" b="3175"/>
            <wp:wrapSquare wrapText="bothSides"/>
            <wp:docPr id="6353713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71302"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20130" cy="2587625"/>
                    </a:xfrm>
                    <a:prstGeom prst="rect">
                      <a:avLst/>
                    </a:prstGeom>
                  </pic:spPr>
                </pic:pic>
              </a:graphicData>
            </a:graphic>
          </wp:anchor>
        </w:drawing>
      </w:r>
      <w:r>
        <w:t>借助先进的自然语言处理（NLP）技术，深入理解用户的意图。运用语义分析、句法分析和语用分析等多种方法，结合大规模语料库和深度学习模型，对用户语音转换后的文本进行全面解析。例如，通过构建语义理解模型，分析句子结构和词汇语义，识别出用户的核心需求，如查询日程、设置提醒、寻求健康建议等。</w:t>
      </w:r>
    </w:p>
    <w:p w14:paraId="2155B430">
      <w:pPr>
        <w:ind w:firstLine="4200" w:firstLineChars="2800"/>
      </w:pPr>
      <w:r>
        <w:rPr>
          <w:rFonts w:hint="eastAsia"/>
          <w:sz w:val="15"/>
          <w:szCs w:val="15"/>
        </w:rPr>
        <w:t>图9 交互系统示意图</w:t>
      </w:r>
    </w:p>
    <w:p w14:paraId="6FEE544D">
      <w:pPr>
        <w:outlineLvl w:val="4"/>
      </w:pPr>
      <w:r>
        <w:t>4.执行命令</w:t>
      </w:r>
    </w:p>
    <w:p w14:paraId="2524F706">
      <w:pPr>
        <w:ind w:firstLine="480" w:firstLineChars="200"/>
      </w:pPr>
      <w:r>
        <w:t>根据精准识别出的意图，执行相应的功能模块。系统预先建立了意图与功能模块之间的映射关系，一旦确定意图，便迅速调用对应的功能模块进行处理。例如，当识别出用户意图为查询明天的日程安排时，立即启动日程管理模块，从日程数据库中检索相关信息并准备反馈给用户。</w:t>
      </w:r>
    </w:p>
    <w:p w14:paraId="4A8E0D6C">
      <w:pPr>
        <w:outlineLvl w:val="4"/>
      </w:pPr>
    </w:p>
    <w:p w14:paraId="16256E22">
      <w:pPr>
        <w:outlineLvl w:val="4"/>
      </w:pPr>
      <w:r>
        <w:t>5.语音合成</w:t>
      </w:r>
    </w:p>
    <w:p w14:paraId="34FED6BC">
      <w:pPr>
        <w:ind w:firstLine="480" w:firstLineChars="200"/>
      </w:pPr>
      <w:r>
        <w:t>将系统生成的文本反馈转换为自然流畅的语音输出。利用高质量的语音合成引擎，如星火大模型提供的语音合成API，根据文本内容、语言风格和情感倾向等因素，选择合适的语音音色、语速和语调，生成逼真、富有表现力的语音。例如，在提醒日程时，采用温和、清晰的语音风格；在紧急求助通知时，采用急促、响亮的语音风格，以引起注意。</w:t>
      </w:r>
    </w:p>
    <w:p w14:paraId="62240CC7">
      <w:pPr>
        <w:outlineLvl w:val="4"/>
      </w:pPr>
    </w:p>
    <w:p w14:paraId="2F80AF9B">
      <w:pPr>
        <w:outlineLvl w:val="4"/>
      </w:pPr>
      <w:r>
        <w:t>6.语音输出</w:t>
      </w:r>
    </w:p>
    <w:p w14:paraId="76DDA7D2">
      <w:pPr>
        <w:ind w:firstLine="480" w:firstLineChars="200"/>
      </w:pPr>
      <w:r>
        <w:t>将合成的语音通过合适的音频设备输出给用户，为用户提供及时的反馈或执行结果。可以选择连接到扬声器、耳机等设备，确保语音清晰可闻。同时，考虑到老年人可能存在听力障碍等情况，提供音量调节等功能，以满足不同用户的需求。</w:t>
      </w:r>
    </w:p>
    <w:p w14:paraId="7F79D977">
      <w:pPr>
        <w:ind w:firstLine="480" w:firstLineChars="200"/>
      </w:pPr>
    </w:p>
    <w:p w14:paraId="221790CE">
      <w:pPr>
        <w:ind w:firstLine="480" w:firstLineChars="200"/>
      </w:pPr>
      <w:r>
        <w:rPr>
          <w:rFonts w:hint="eastAsia"/>
        </w:rPr>
        <w:t>“患有痴呆症的人有社交孤立的风险，会话AI代理可以潜在地通过减少他们的孤独感来支持这些人。”</w:t>
      </w:r>
      <w:r>
        <w:rPr>
          <w:rFonts w:hint="eastAsia"/>
          <w:vertAlign w:val="superscript"/>
        </w:rPr>
        <w:t>[7]</w:t>
      </w:r>
      <w:r>
        <w:rPr>
          <w:rFonts w:hint="eastAsia"/>
        </w:rPr>
        <w:t>,为满足老年人对交互功能的需求，</w:t>
      </w:r>
      <w:r>
        <w:t>预期达到以下目标：</w:t>
      </w:r>
    </w:p>
    <w:p w14:paraId="6F8B8347"/>
    <w:p w14:paraId="7D1AE109">
      <w:r>
        <w:t>1.成功构建一个稳健、高效的基于星火AI大模型的后端问答系统架构，确保系统具备良好的可扩展性和兼容性，以应对不断变化的需求和复杂的应用场景。</w:t>
      </w:r>
    </w:p>
    <w:p w14:paraId="79065624"/>
    <w:p w14:paraId="0B380AF0">
      <w:r>
        <w:t>2.提供高精度的语言识别服务，能够准确理解老年人的语音输入，无论是清晰标准的发音还是带有口音、语速变化的语音，都能精准转换为文本，并以高准确率生成与之对应的问答结果，确保信息传递的准确性。</w:t>
      </w:r>
    </w:p>
    <w:p w14:paraId="08250AEA"/>
    <w:p w14:paraId="000845A0">
      <w:r>
        <w:t>3.实现对多种语言的广泛支持，涵盖常见语言以及一些特定地区或群体使用的语言，满足不同语言背景老年人的查询和回答需求，打破语言障碍，促进信息交流。</w:t>
      </w:r>
    </w:p>
    <w:p w14:paraId="5863B396">
      <w:pPr>
        <w:numPr>
          <w:ilvl w:val="2"/>
          <w:numId w:val="2"/>
        </w:numPr>
        <w:spacing w:before="240" w:after="120"/>
        <w:outlineLvl w:val="3"/>
      </w:pPr>
      <w:r>
        <w:t>NLP语言识别模块</w:t>
      </w:r>
    </w:p>
    <w:p w14:paraId="03ED5EA2">
      <w:pPr>
        <w:spacing w:before="240" w:after="120"/>
        <w:outlineLvl w:val="4"/>
      </w:pPr>
      <w:r>
        <w:t>架构</w:t>
      </w:r>
    </w:p>
    <w:p w14:paraId="4454257F">
      <w:r>
        <w:t>系统采用高度模块化的设计理念，各组件分工明确、协同工作，主要包括以下关键部分：</w:t>
      </w:r>
    </w:p>
    <w:p w14:paraId="67818C22"/>
    <w:p w14:paraId="13667D49">
      <w:r>
        <w:t>1.语音识别模块：作为系统的前端入口，负责将用户的语音输入精准转换为文本。该模块利用星火AI提供的先进ASR服务，结合优化的信号处理算法和声学模型，对语音信号进行降噪、增强等预处理操作，提高语音识别的准确率和鲁棒性。</w:t>
      </w:r>
    </w:p>
    <w:p w14:paraId="4839127E"/>
    <w:p w14:paraId="4BA5560D">
      <w:r>
        <w:t>2.自然语言处理模块：在接收到语音识别模块转换后的文本后，运用星火AI的NLP服务进行深度处理。通过意图识别模型，准确判断用户的查询意图类型，如信息查询、操作指令、情感交流等；同时，利用实体提取技术，识别文本中的关键实体，如人物、地点、时间、事件等，为后续的问答引擎提供准确的语义理解基础。</w:t>
      </w:r>
    </w:p>
    <w:p w14:paraId="72DDBEB4"/>
    <w:p w14:paraId="43D6686E">
      <w:r>
        <w:rPr>
          <w:rFonts w:hint="eastAsia"/>
        </w:rPr>
        <w:t>3.</w:t>
      </w:r>
      <w:r>
        <w:t>问答引擎：是系统的核心组件，基于星火AI大模型构建。它根据自然语言处理模块解析出的意图和实体信息，构建合适的查询请求，与大模型进行交互，获取模型生成的自然语言回答。问答引擎还具备对回答进行优化和调整的能力，如补充必要的上下文信息、纠正语法错误等，确保回答的质量和准确性。</w:t>
      </w:r>
    </w:p>
    <w:p w14:paraId="0C1F5D14"/>
    <w:p w14:paraId="5560C66A">
      <w:r>
        <w:t>4.数据存储：负责存储海量的问答对、知识库数据以及系统运行过程中的</w:t>
      </w:r>
      <w:r>
        <w:rPr>
          <w:rFonts w:hint="eastAsia"/>
        </w:rPr>
        <w:t xml:space="preserve">  </w:t>
      </w:r>
      <w:r>
        <w:t>中间数据和历史记录等。采用高效的数据库管理系统，如关系型数据库或非关系型数据库，根据数据的特点和访问模式进行合理的数据存储结构设计，确保数据的高效存储、检索和更新，为系统的稳定运行提供数据保障。</w:t>
      </w:r>
    </w:p>
    <w:p w14:paraId="22AAA0A3">
      <w:pPr>
        <w:ind w:firstLine="4080" w:firstLineChars="1700"/>
      </w:pPr>
      <w:r>
        <w:drawing>
          <wp:anchor distT="0" distB="0" distL="114300" distR="114300" simplePos="0" relativeHeight="251669504" behindDoc="0" locked="0" layoutInCell="1" allowOverlap="1">
            <wp:simplePos x="0" y="0"/>
            <wp:positionH relativeFrom="column">
              <wp:posOffset>-1270</wp:posOffset>
            </wp:positionH>
            <wp:positionV relativeFrom="paragraph">
              <wp:posOffset>12065</wp:posOffset>
            </wp:positionV>
            <wp:extent cx="6120130" cy="1329055"/>
            <wp:effectExtent l="0" t="0" r="0" b="4445"/>
            <wp:wrapSquare wrapText="bothSides"/>
            <wp:docPr id="7663465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346546" name="图片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329055"/>
                    </a:xfrm>
                    <a:prstGeom prst="rect">
                      <a:avLst/>
                    </a:prstGeom>
                  </pic:spPr>
                </pic:pic>
              </a:graphicData>
            </a:graphic>
          </wp:anchor>
        </w:drawing>
      </w:r>
      <w:r>
        <w:rPr>
          <w:sz w:val="15"/>
          <w:szCs w:val="15"/>
        </w:rPr>
        <w:t>图9：自然语言处理</w:t>
      </w:r>
    </w:p>
    <w:p w14:paraId="06E151EE">
      <w:r>
        <w:t>技术线：</w:t>
      </w:r>
    </w:p>
    <w:p w14:paraId="51AC2F8D"/>
    <w:p w14:paraId="0D10BA3B">
      <w:r>
        <w:t>1.语音识别：采用星火AI专业的ASR服务，利用其丰富的语音模型库和训练数据，对不同口音、语速、语调的语音进行准确识别。在实际应用中，根据系统的性能要求和使用场景，对ASR服务的参数进行优化配置，如语音采样率、识别阈值等，以提高语音识别的准确率和效率。</w:t>
      </w:r>
    </w:p>
    <w:p w14:paraId="525F240B"/>
    <w:p w14:paraId="55C527B3">
      <w:r>
        <w:t>2.自然语言处理：深度整合星火AI的NLP服务，运用其先进的</w:t>
      </w:r>
      <w:bookmarkStart w:id="12" w:name="_GoBack"/>
      <w:bookmarkEnd w:id="12"/>
      <w:r>
        <w:t>意图识别和实体提取算法。意图识别模型基于深度学习架构，通过大规模语料库的训练，能够准确识别各种复杂的用户意图；实体提取技术采用命名实体识别（NER）算法，结合上下文信息，精确提取文本中的关键实体，为后续的问答处理提供有力支持。</w:t>
      </w:r>
    </w:p>
    <w:p w14:paraId="5D69E0B7"/>
    <w:p w14:paraId="0790D5B2">
      <w:r>
        <w:drawing>
          <wp:anchor distT="0" distB="0" distL="114300" distR="114300" simplePos="0" relativeHeight="251666432" behindDoc="1" locked="0" layoutInCell="1" allowOverlap="1">
            <wp:simplePos x="0" y="0"/>
            <wp:positionH relativeFrom="column">
              <wp:posOffset>55880</wp:posOffset>
            </wp:positionH>
            <wp:positionV relativeFrom="paragraph">
              <wp:posOffset>295910</wp:posOffset>
            </wp:positionV>
            <wp:extent cx="5909945" cy="3462020"/>
            <wp:effectExtent l="0" t="0" r="0" b="5080"/>
            <wp:wrapTight wrapText="bothSides">
              <wp:wrapPolygon>
                <wp:start x="0" y="0"/>
                <wp:lineTo x="0" y="21513"/>
                <wp:lineTo x="21514" y="21513"/>
                <wp:lineTo x="21514" y="0"/>
                <wp:lineTo x="0" y="0"/>
              </wp:wrapPolygon>
            </wp:wrapTight>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6"/>
                    <a:stretch>
                      <a:fillRect/>
                    </a:stretch>
                  </pic:blipFill>
                  <pic:spPr>
                    <a:xfrm>
                      <a:off x="0" y="0"/>
                      <a:ext cx="5909945" cy="3462020"/>
                    </a:xfrm>
                    <a:prstGeom prst="rect">
                      <a:avLst/>
                    </a:prstGeom>
                    <a:noFill/>
                    <a:ln>
                      <a:noFill/>
                    </a:ln>
                  </pic:spPr>
                </pic:pic>
              </a:graphicData>
            </a:graphic>
          </wp:anchor>
        </w:drawing>
      </w:r>
      <w:r>
        <w:t>2.1.2大模型接口</w:t>
      </w:r>
    </w:p>
    <w:p w14:paraId="5A62D512">
      <w:pPr>
        <w:widowControl/>
        <w:jc w:val="left"/>
        <w:rPr>
          <w:color w:val="000000"/>
          <w:kern w:val="0"/>
          <w:lang w:bidi="ar"/>
        </w:rPr>
      </w:pPr>
      <w:r>
        <w:rPr>
          <w:color w:val="000000"/>
          <w:kern w:val="0"/>
          <w:sz w:val="15"/>
          <w:szCs w:val="15"/>
          <w:lang w:bidi="ar"/>
        </w:rPr>
        <w:t>图10：每年使用基于语音的接口来帮助老年和痴呆患者的研究数量；以用户为中心：专门为帮助人群而设计的机器人；适用：为其他目的设计但与目标用户评估的机器人；未说明：机器人的用途尚不清楚。使用了2000年至2010年的时间间隔，因为30项回顾研究中只纳入了3项研究（2003 年、2008年和2009年）。</w:t>
      </w:r>
      <w:r>
        <w:rPr>
          <w:sz w:val="15"/>
          <w:szCs w:val="15"/>
        </w:rPr>
        <w:t xml:space="preserve"> </w:t>
      </w:r>
      <w:r>
        <w:t xml:space="preserve">                                            </w:t>
      </w:r>
    </w:p>
    <w:p w14:paraId="1C94F15A"/>
    <w:p w14:paraId="153ACDFE"/>
    <w:p w14:paraId="0B9D941C"/>
    <w:p w14:paraId="18FBCD0F">
      <w:r>
        <w:t>技术线</w:t>
      </w:r>
    </w:p>
    <w:p w14:paraId="0EF6773E">
      <w:r>
        <w:t xml:space="preserve"> </w:t>
      </w:r>
    </w:p>
    <w:p w14:paraId="2049413E">
      <w:r>
        <w:t>1.大模型接入：通过星火认知大模型的Web API，实现与大模型的稳定、高效连接。遵循API规范，合理设置请求参数和数据格式，确保系统与大模型之间的数据交互顺畅，充分利用大模型强大的自然语言处理能力，获取高质量的问答结果。</w:t>
      </w:r>
    </w:p>
    <w:p w14:paraId="52610131"/>
    <w:p w14:paraId="3558B872">
      <w:r>
        <w:rPr>
          <w:rFonts w:hint="eastAsia"/>
        </w:rPr>
        <w:t>2.</w:t>
      </w:r>
      <w:r>
        <w:t>语音合成（可选）：若系统需要将回答以语音形式输出给用户，可使用星火AI语音的合成流式接口。根据回答的内容、语言风格和用户偏好，选择合适的语音音色、语速和语调，将文字信息生动地转化为自然流畅的声音信息，为用户提供更加丰富、直观的交互体验。</w:t>
      </w:r>
    </w:p>
    <w:p w14:paraId="7E627BD2"/>
    <w:p w14:paraId="27A8CDD9">
      <w:r>
        <w:rPr>
          <w:rFonts w:hint="eastAsia"/>
        </w:rPr>
        <w:t>3.</w:t>
      </w:r>
      <w:r>
        <w:t>后端服务：选用Python Flask框架搭建后端服务体系。Flask框架具有轻量级、易于上手、灵活性高等特点，能够快速构建稳定、高效的后端应用程序。通过合理设计路由、接口和数据处理逻辑，实现系统各组件之间的有效通信和协同工作，确保整个系统的稳定运行和高效响应。</w:t>
      </w:r>
    </w:p>
    <w:p w14:paraId="48922605"/>
    <w:p w14:paraId="11EDCEE8">
      <w:r>
        <w:t>2.2</w:t>
      </w:r>
      <w:bookmarkStart w:id="5" w:name="智能控制模块"/>
      <w:r>
        <w:t>智能控制模块</w:t>
      </w:r>
      <w:bookmarkEnd w:id="5"/>
    </w:p>
    <w:p w14:paraId="6B276249">
      <w:pPr>
        <w:widowControl/>
        <w:ind w:firstLine="480" w:firstLineChars="200"/>
        <w:jc w:val="left"/>
      </w:pPr>
      <w:r>
        <w:rPr>
          <w:rFonts w:hint="eastAsia"/>
        </w:rPr>
        <w:t>“大多数老年人有一个明确的偏好，即在他们一直生活的地方（即家中）老去。”</w:t>
      </w:r>
      <w:r>
        <w:rPr>
          <w:rFonts w:hint="eastAsia"/>
          <w:vertAlign w:val="superscript"/>
        </w:rPr>
        <w:t>[8]</w:t>
      </w:r>
      <w:r>
        <w:t>针对独居老人的生活环境，本项目旨在开发一款能够智能控制家电的机器人，以提供便利和安全的生活支持。机器人将通过人工智能技术实现对家中智能设备的控制，如灯光、温度、安全监控等，同时提供基本的陪伴和紧急响应功能。</w:t>
      </w:r>
      <w:r>
        <w:drawing>
          <wp:inline distT="0" distB="0" distL="0" distR="0">
            <wp:extent cx="6120130" cy="4001135"/>
            <wp:effectExtent l="0" t="0" r="0" b="0"/>
            <wp:docPr id="226162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162454" name="图片 1"/>
                    <pic:cNvPicPr>
                      <a:picLocks noChangeAspect="1"/>
                    </pic:cNvPicPr>
                  </pic:nvPicPr>
                  <pic:blipFill>
                    <a:blip r:embed="rId27"/>
                    <a:stretch>
                      <a:fillRect/>
                    </a:stretch>
                  </pic:blipFill>
                  <pic:spPr>
                    <a:xfrm>
                      <a:off x="0" y="0"/>
                      <a:ext cx="6120130" cy="4001135"/>
                    </a:xfrm>
                    <a:prstGeom prst="rect">
                      <a:avLst/>
                    </a:prstGeom>
                  </pic:spPr>
                </pic:pic>
              </a:graphicData>
            </a:graphic>
          </wp:inline>
        </w:drawing>
      </w:r>
    </w:p>
    <w:p w14:paraId="43F0C3F7">
      <w:pPr>
        <w:spacing w:before="240" w:after="120"/>
        <w:ind w:firstLine="3450" w:firstLineChars="2300"/>
        <w:outlineLvl w:val="3"/>
      </w:pPr>
      <w:r>
        <w:rPr>
          <w:sz w:val="15"/>
          <w:szCs w:val="15"/>
        </w:rPr>
        <w:t>图11：智能控制模块示意图</w:t>
      </w:r>
    </w:p>
    <w:p w14:paraId="30E7AF31">
      <w:pPr>
        <w:spacing w:before="240" w:after="120"/>
        <w:outlineLvl w:val="3"/>
      </w:pPr>
    </w:p>
    <w:p w14:paraId="60F279B6">
      <w:pPr>
        <w:spacing w:before="240" w:after="120"/>
        <w:outlineLvl w:val="3"/>
      </w:pPr>
      <w:r>
        <w:t>2.2.1物联网(IoT)技术</w:t>
      </w:r>
      <w:r>
        <w:rPr>
          <w:rFonts w:hint="eastAsia"/>
        </w:rPr>
        <w:t xml:space="preserve">          </w:t>
      </w:r>
    </w:p>
    <w:p w14:paraId="51342A3C">
      <w:pPr>
        <w:spacing w:before="240" w:after="120"/>
        <w:ind w:firstLine="480" w:firstLineChars="200"/>
        <w:outlineLvl w:val="3"/>
      </w:pPr>
      <w:r>
        <w:t>利用物联网技术将机器人与家中的智能设备连接，实现远程控制和监控。</w:t>
      </w:r>
    </w:p>
    <w:p w14:paraId="594527F2">
      <w:pPr>
        <w:spacing w:before="240" w:after="120"/>
        <w:ind w:firstLine="480" w:firstLineChars="200"/>
      </w:pPr>
      <w:r>
        <w:t>无线通信协议：采用Wi-Fi、Zigbee、Bluetooth等无线通信协议，确保机器人与智能设备的稳定连接</w:t>
      </w:r>
      <w:r>
        <w:rPr>
          <w:rFonts w:hint="eastAsia"/>
        </w:rPr>
        <w:t>。</w:t>
      </w:r>
    </w:p>
    <w:p w14:paraId="4D1A5B2F">
      <w:pPr>
        <w:spacing w:before="240" w:after="120"/>
        <w:ind w:firstLine="480" w:firstLineChars="200"/>
        <w:outlineLvl w:val="3"/>
        <w:rPr>
          <w:sz w:val="15"/>
          <w:szCs w:val="15"/>
        </w:rPr>
      </w:pPr>
      <w:r>
        <w:rPr>
          <w:rFonts w:hint="eastAsia"/>
        </w:rPr>
        <w:t xml:space="preserve">本系统以微处理芯片为核心，集成光敏二极管与 DHT11 传感器等先进传感技术，实时采集环境信息。经由电子控制单元（ECU）进行数据处理与智能决策，达成精准的智能控制效果。        </w:t>
      </w:r>
    </w:p>
    <w:p w14:paraId="072905FA">
      <w:pPr>
        <w:spacing w:before="240" w:after="120"/>
        <w:ind w:firstLine="480" w:firstLineChars="200"/>
        <w:outlineLvl w:val="3"/>
      </w:pPr>
      <w:r>
        <w:rPr>
          <w:rFonts w:hint="eastAsia"/>
        </w:rPr>
        <w:t xml:space="preserve">同时，为强化系统可靠性与安全性，引入冗余设计架构。拟采用硬件、软件双冗余设计。硬件上，使用两个DHT11温湿度传感器，通过传感器融合算法处理两组传感器数据，确保数据准确性和可靠性。软件上，采用多通信协议，在机器人通信系统中，集成多种无线通信协议（如Wi-Fi、Bluetooth）,以确保一种通信失败时，可以使用另一种方式进行通信。                     </w:t>
      </w:r>
    </w:p>
    <w:p w14:paraId="4BD6EA83">
      <w:pPr>
        <w:spacing w:before="240" w:after="120"/>
        <w:outlineLvl w:val="3"/>
        <w:rPr>
          <w:sz w:val="15"/>
          <w:szCs w:val="15"/>
        </w:rPr>
      </w:pPr>
      <w:r>
        <w:t>2.2.2智能控制策略</w:t>
      </w:r>
    </w:p>
    <w:p w14:paraId="0EEF8141">
      <w:pPr>
        <w:spacing w:before="240" w:after="120"/>
        <w:outlineLvl w:val="3"/>
      </w:pPr>
      <w:r>
        <w:t>自动化控制：根据老人的生活习惯和偏好，设置自动化控制规则，如定时开关灯、调节室内温度等。</w:t>
      </w:r>
      <w:r>
        <w:rPr>
          <w:rFonts w:hint="eastAsia"/>
        </w:rPr>
        <w:t xml:space="preserve">                                                  </w:t>
      </w:r>
    </w:p>
    <w:p w14:paraId="153E500A">
      <w:pPr>
        <w:spacing w:before="240" w:after="120"/>
        <w:outlineLvl w:val="3"/>
      </w:pPr>
      <w:r>
        <w:t>语音控制：集成语音识别技术，使老人可以通过语音指令控制家电，提高操作便利性。</w:t>
      </w:r>
    </w:p>
    <w:p w14:paraId="129156AB">
      <w:pPr>
        <w:spacing w:before="240" w:after="120"/>
        <w:outlineLvl w:val="2"/>
      </w:pPr>
      <w:r>
        <w:t>2.3</w:t>
      </w:r>
      <w:bookmarkStart w:id="6" w:name="编程固定程序模块"/>
      <w:r>
        <w:t>编程固定程序模块</w:t>
      </w:r>
    </w:p>
    <w:bookmarkEnd w:id="6"/>
    <w:p w14:paraId="73ABBB72">
      <w:pPr>
        <w:outlineLvl w:val="3"/>
      </w:pPr>
    </w:p>
    <w:p w14:paraId="6CB69916">
      <w:pPr>
        <w:outlineLvl w:val="3"/>
      </w:pPr>
      <w:r>
        <w:t>2.3.1日程管理模块</w:t>
      </w:r>
    </w:p>
    <w:p w14:paraId="341BDF53">
      <w:pPr>
        <w:outlineLvl w:val="3"/>
      </w:pPr>
    </w:p>
    <w:p w14:paraId="18D1251C">
      <w:pPr>
        <w:ind w:firstLine="480" w:firstLineChars="200"/>
      </w:pPr>
      <w:r>
        <w:drawing>
          <wp:anchor distT="0" distB="0" distL="114300" distR="114300" simplePos="0" relativeHeight="251673600" behindDoc="0" locked="0" layoutInCell="1" allowOverlap="1">
            <wp:simplePos x="0" y="0"/>
            <wp:positionH relativeFrom="column">
              <wp:posOffset>-1270</wp:posOffset>
            </wp:positionH>
            <wp:positionV relativeFrom="paragraph">
              <wp:posOffset>465455</wp:posOffset>
            </wp:positionV>
            <wp:extent cx="6120130" cy="3609975"/>
            <wp:effectExtent l="0" t="0" r="0" b="9525"/>
            <wp:wrapSquare wrapText="bothSides"/>
            <wp:docPr id="120653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361" name="图片 1"/>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3609975"/>
                    </a:xfrm>
                    <a:prstGeom prst="rect">
                      <a:avLst/>
                    </a:prstGeom>
                  </pic:spPr>
                </pic:pic>
              </a:graphicData>
            </a:graphic>
          </wp:anchor>
        </w:drawing>
      </w:r>
      <w:r>
        <w:t>服药提醒，按时提醒服药及说明注意事项。帮助老人关注健康动态，规律服药，降低健康风险，提升生活质量。</w:t>
      </w:r>
      <w:r>
        <w:rPr>
          <w:rFonts w:hint="eastAsia"/>
        </w:rPr>
        <w:t>例如：</w:t>
      </w:r>
    </w:p>
    <w:p w14:paraId="73C4F957">
      <w:pPr>
        <w:outlineLvl w:val="2"/>
      </w:pPr>
      <w:r>
        <w:rPr>
          <w:rFonts w:hint="eastAsia"/>
        </w:rPr>
        <w:t>上面用到了plyer，需要提前安装。</w:t>
      </w:r>
    </w:p>
    <w:p w14:paraId="2C533038">
      <w:pPr>
        <w:ind w:firstLine="480" w:firstLineChars="200"/>
      </w:pPr>
      <w:r>
        <w:t>健康检查提醒，根据预设的时间间隔和老年人的健康状况，定时通过语音提醒老年人进行健康检查。例如，对于患有糖尿病的老年人，系统会在每天固定时间提醒“您好，该测量血糖了，请您准备好血糖仪进行测量。”同时，系统可以根据老年人的健康档案和检查历史，提供个性化的健康检查建议，如“根据您的健康状况，建议您下周去医院进行一次全面的身体检查。”</w:t>
      </w:r>
    </w:p>
    <w:p w14:paraId="51CD4E5F">
      <w:pPr>
        <w:outlineLvl w:val="2"/>
      </w:pPr>
    </w:p>
    <w:p w14:paraId="4C446814">
      <w:pPr>
        <w:outlineLvl w:val="2"/>
      </w:pPr>
      <w:r>
        <w:t>2.3.2</w:t>
      </w:r>
    </w:p>
    <w:p w14:paraId="7759B1BC">
      <w:pPr>
        <w:ind w:firstLine="481"/>
      </w:pPr>
      <w:r>
        <w:t>安全监测：在遇到紧急情况时，触发警报。</w:t>
      </w:r>
      <w:r>
        <w:rPr>
          <w:rFonts w:hint="eastAsia"/>
        </w:rPr>
        <w:t>例如：</w:t>
      </w:r>
    </w:p>
    <w:p w14:paraId="47047DC5">
      <w:pPr>
        <w:ind w:firstLine="481"/>
      </w:pPr>
      <w:r>
        <w:drawing>
          <wp:inline distT="0" distB="0" distL="0" distR="0">
            <wp:extent cx="6120130" cy="3397885"/>
            <wp:effectExtent l="0" t="0" r="0" b="0"/>
            <wp:docPr id="18835119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11940" name="图片 1"/>
                    <pic:cNvPicPr>
                      <a:picLocks noChangeAspect="1"/>
                    </pic:cNvPicPr>
                  </pic:nvPicPr>
                  <pic:blipFill>
                    <a:blip r:embed="rId29"/>
                    <a:stretch>
                      <a:fillRect/>
                    </a:stretch>
                  </pic:blipFill>
                  <pic:spPr>
                    <a:xfrm>
                      <a:off x="0" y="0"/>
                      <a:ext cx="6120130" cy="3397885"/>
                    </a:xfrm>
                    <a:prstGeom prst="rect">
                      <a:avLst/>
                    </a:prstGeom>
                  </pic:spPr>
                </pic:pic>
              </a:graphicData>
            </a:graphic>
          </wp:inline>
        </w:drawing>
      </w:r>
    </w:p>
    <w:p w14:paraId="1259CDCE">
      <w:pPr>
        <w:outlineLvl w:val="2"/>
      </w:pPr>
      <w:r>
        <w:rPr>
          <w:rFonts w:hint="eastAsia"/>
        </w:rPr>
        <w:t>2.4</w:t>
      </w:r>
      <w:bookmarkStart w:id="7" w:name="实施方案"/>
      <w:r>
        <w:rPr>
          <w:rFonts w:hint="eastAsia"/>
        </w:rPr>
        <w:t>实施方案</w:t>
      </w:r>
    </w:p>
    <w:p w14:paraId="1A390625">
      <w:pPr>
        <w:outlineLvl w:val="2"/>
      </w:pPr>
    </w:p>
    <w:bookmarkEnd w:id="7"/>
    <w:p w14:paraId="18AD76A9">
      <w:pPr>
        <w:outlineLvl w:val="3"/>
      </w:pPr>
      <w:r>
        <w:rPr>
          <w:rFonts w:hint="eastAsia"/>
        </w:rPr>
        <w:t>2.4.1</w:t>
      </w:r>
      <w:r>
        <w:t>扎实学习基础知识</w:t>
      </w:r>
    </w:p>
    <w:p w14:paraId="51ADF43B">
      <w:pPr>
        <w:outlineLvl w:val="4"/>
      </w:pPr>
    </w:p>
    <w:p w14:paraId="197F562D">
      <w:pPr>
        <w:outlineLvl w:val="4"/>
      </w:pPr>
      <w:r>
        <w:rPr>
          <w:rFonts w:hint="eastAsia"/>
        </w:rPr>
        <w:t>1.</w:t>
      </w:r>
      <w:r>
        <w:t>计算机基础</w:t>
      </w:r>
    </w:p>
    <w:p w14:paraId="4519AE8D">
      <w:pPr>
        <w:ind w:firstLine="480" w:firstLineChars="200"/>
      </w:pPr>
      <w:r>
        <w:t>了解计算机的基本原理，包括硬件组成如中央处理器（CPU）、内存、硬盘等的工作机制，以及软件系统如操作系统、应用程序的运行原理。掌握计算机的基本操作</w:t>
      </w:r>
      <w:r>
        <w:rPr>
          <w:rFonts w:hint="eastAsia"/>
        </w:rPr>
        <w:t>，</w:t>
      </w:r>
      <w:r>
        <w:t>为后续的开发工作奠定坚实的基础。学习如何在不同操作系统（如Windows、Linux）下进行文件的创建、复制、删除等操作，以及如何配置网络参数，确保设备能够正常联网获取资源。</w:t>
      </w:r>
    </w:p>
    <w:p w14:paraId="22DED150">
      <w:pPr>
        <w:outlineLvl w:val="4"/>
      </w:pPr>
    </w:p>
    <w:p w14:paraId="054A2587">
      <w:pPr>
        <w:outlineLvl w:val="4"/>
      </w:pPr>
      <w:r>
        <w:rPr>
          <w:rFonts w:hint="eastAsia"/>
        </w:rPr>
        <w:t>2.</w:t>
      </w:r>
      <w:r>
        <w:t>编程基础</w:t>
      </w:r>
    </w:p>
    <w:p w14:paraId="088E5867">
      <w:pPr>
        <w:ind w:firstLine="480" w:firstLineChars="200"/>
      </w:pPr>
      <w:r>
        <w:t>选择在人工智能和语音处理领域应用广泛的编程语言Python。学习Python的基本语法结构，包括变量定义、数据类型、控制语句、函数定义等。掌握常用的编程范式，如面向对象编程和函数式编程，以便更好地组织和编写代码。例如，通过编写简单的计算程序、数据处理脚本等实践项目，加深对Python语言的理解和掌握。深入学习Python丰富的库，</w:t>
      </w:r>
      <w:r>
        <w:rPr>
          <w:rFonts w:hint="eastAsia"/>
        </w:rPr>
        <w:t>配置</w:t>
      </w:r>
      <w:r>
        <w:t>用于人工智能开发的TensorFlow、PyTorch等，以及用于语音处理的Speech Recognition、pyaudio等，了解其功能和使用方法，</w:t>
      </w:r>
      <w:r>
        <w:rPr>
          <w:rFonts w:hint="eastAsia"/>
        </w:rPr>
        <w:t>以</w:t>
      </w:r>
      <w:r>
        <w:t>运用这些库实现复杂的功能。</w:t>
      </w:r>
    </w:p>
    <w:p w14:paraId="57E22F46">
      <w:pPr>
        <w:outlineLvl w:val="4"/>
      </w:pPr>
      <w:r>
        <w:rPr>
          <w:rFonts w:hint="eastAsia"/>
        </w:rPr>
        <w:t>3.</w:t>
      </w:r>
      <w:r>
        <w:t>了解人工智能</w:t>
      </w:r>
    </w:p>
    <w:p w14:paraId="1B3C71B0">
      <w:pPr>
        <w:ind w:firstLine="480" w:firstLineChars="200"/>
      </w:pPr>
      <w:r>
        <w:t>系统学习基础的人工智能概念，特别是与本项目密切相关的自然语言处理（NLP）和语音识别领域。了解NLP的发展历程、主要技术和应用场景，如文本分类、情感分析、机器翻译等。深入研究语音识别的原理，包括声学模型、语言模型的构建和训练方法，以及语音识别系统的性能评估指标。学习如何使用开源的语音识别数据集训练自己的语音识别模型，如何运用NLP技术对语音识别结果进行后处理，提高识别的准确性和实用性。</w:t>
      </w:r>
    </w:p>
    <w:p w14:paraId="53792539">
      <w:pPr>
        <w:ind w:firstLine="480" w:firstLineChars="200"/>
      </w:pPr>
    </w:p>
    <w:p w14:paraId="78E23DEF">
      <w:pPr>
        <w:outlineLvl w:val="3"/>
      </w:pPr>
      <w:r>
        <w:rPr>
          <w:rFonts w:hint="eastAsia"/>
        </w:rPr>
        <w:t>2.4.2</w:t>
      </w:r>
      <w:r>
        <w:t>硬件配置</w:t>
      </w:r>
    </w:p>
    <w:p w14:paraId="1A6EE13A">
      <w:pPr>
        <w:outlineLvl w:val="3"/>
      </w:pPr>
    </w:p>
    <w:p w14:paraId="2AC33B06">
      <w:pPr>
        <w:outlineLvl w:val="4"/>
      </w:pPr>
      <w:r>
        <w:rPr>
          <w:rFonts w:hint="eastAsia"/>
        </w:rPr>
        <w:t>1.</w:t>
      </w:r>
      <w:r>
        <w:t>明确性能需求</w:t>
      </w:r>
    </w:p>
    <w:p w14:paraId="1EBC1D90">
      <w:pPr>
        <w:ind w:firstLine="480" w:firstLineChars="200"/>
      </w:pPr>
      <w:r>
        <w:t>定义性能指标，包括但不限于负载能力、运动速度与精度、续航时间、传感器探测范围与精度等。</w:t>
      </w:r>
    </w:p>
    <w:p w14:paraId="2D82FB14">
      <w:pPr>
        <w:outlineLvl w:val="4"/>
      </w:pPr>
    </w:p>
    <w:p w14:paraId="31C6E29F">
      <w:pPr>
        <w:outlineLvl w:val="4"/>
      </w:pPr>
      <w:r>
        <w:rPr>
          <w:rFonts w:hint="eastAsia"/>
        </w:rPr>
        <w:t>2.</w:t>
      </w:r>
      <w:r>
        <w:t>动力与传动系统</w:t>
      </w:r>
    </w:p>
    <w:p w14:paraId="35F0C847">
      <w:pPr>
        <w:ind w:firstLine="480" w:firstLineChars="200"/>
      </w:pPr>
      <w:r>
        <w:t>根据机器人的功能复杂程度选择处理器或控制器。对于项目所需的助老机器人，采用Arduino 或树莓派等单板计算机。</w:t>
      </w:r>
    </w:p>
    <w:p w14:paraId="7CCA5583">
      <w:pPr>
        <w:outlineLvl w:val="4"/>
      </w:pPr>
    </w:p>
    <w:p w14:paraId="71400F73">
      <w:pPr>
        <w:outlineLvl w:val="4"/>
      </w:pPr>
      <w:r>
        <w:t>3.设计机械结构与外壳</w:t>
      </w:r>
    </w:p>
    <w:p w14:paraId="419DAFCE">
      <w:pPr>
        <w:ind w:firstLine="480" w:firstLineChars="200"/>
      </w:pPr>
      <w:r>
        <w:t>选择动力源，考虑直流电机、步进电机等，并搭配相应的电机驱动器。</w:t>
      </w:r>
    </w:p>
    <w:p w14:paraId="596E4395">
      <w:pPr>
        <w:ind w:firstLine="480" w:firstLineChars="200"/>
      </w:pPr>
      <w:r>
        <w:t>设计选择合适的传动机构，如齿轮组、皮带传动、链条传动等，确保动力能有效传递到机器人的执行部件，并满足所需的运动速度与扭矩要求。</w:t>
      </w:r>
    </w:p>
    <w:p w14:paraId="164FA310">
      <w:pPr>
        <w:outlineLvl w:val="4"/>
      </w:pPr>
    </w:p>
    <w:p w14:paraId="76238B7C">
      <w:pPr>
        <w:outlineLvl w:val="4"/>
      </w:pPr>
      <w:r>
        <w:t>4</w:t>
      </w:r>
      <w:r>
        <w:rPr>
          <w:rFonts w:hint="eastAsia"/>
        </w:rPr>
        <w:t>.</w:t>
      </w:r>
      <w:r>
        <w:t>电源管理系统设计</w:t>
      </w:r>
    </w:p>
    <w:p w14:paraId="4CAB0484">
      <w:pPr>
        <w:ind w:firstLine="480" w:firstLineChars="200"/>
      </w:pPr>
      <w:r>
        <w:t>选择合适的电池类型与容量，移动机器人可以使用能量密度高锂离子电池。计算机器人各硬件组件的总功耗，确定电池容量以满足机器人的续航要求。</w:t>
      </w:r>
    </w:p>
    <w:p w14:paraId="57D90827">
      <w:pPr>
        <w:ind w:firstLine="480" w:firstLineChars="200"/>
      </w:pPr>
      <w:r>
        <w:t>设计电池管理电路，实现电池的充电、放电控制，监控电池电压、电流与温度，确保电池的安全使用与长寿命。</w:t>
      </w:r>
    </w:p>
    <w:p w14:paraId="1B4D2B5E">
      <w:pPr>
        <w:outlineLvl w:val="4"/>
      </w:pPr>
    </w:p>
    <w:p w14:paraId="3C1AB5F5">
      <w:pPr>
        <w:outlineLvl w:val="4"/>
      </w:pPr>
      <w:r>
        <w:t>5</w:t>
      </w:r>
      <w:r>
        <w:rPr>
          <w:rFonts w:hint="eastAsia"/>
        </w:rPr>
        <w:t>.</w:t>
      </w:r>
      <w:r>
        <w:t>硬件集成与测试</w:t>
      </w:r>
    </w:p>
    <w:p w14:paraId="67C34028">
      <w:pPr>
        <w:ind w:firstLine="480" w:firstLineChars="200"/>
      </w:pPr>
      <w:r>
        <w:t>将选定的计算平台、动力系统、传感器、电源系统等硬件部件集成到机械结构中，进行线路连接与固定安装，确保连接可靠且无电气干扰。</w:t>
      </w:r>
    </w:p>
    <w:p w14:paraId="48813BA9">
      <w:pPr>
        <w:ind w:firstLine="480" w:firstLineChars="200"/>
      </w:pPr>
      <w:r>
        <w:t>开展硬件功能测试，包括对各个传感器的数据采集测试、动力系统的运动测试、计算平台的通信与数据处理测试等，对测试中发现的硬件故障或兼容性问题及时进行排查与解决。</w:t>
      </w:r>
    </w:p>
    <w:p w14:paraId="72BD285C">
      <w:pPr>
        <w:outlineLvl w:val="3"/>
      </w:pPr>
    </w:p>
    <w:p w14:paraId="20DAA946">
      <w:pPr>
        <w:outlineLvl w:val="3"/>
      </w:pPr>
      <w:r>
        <w:rPr>
          <w:rFonts w:hint="eastAsia"/>
        </w:rPr>
        <w:t>2.4.3</w:t>
      </w:r>
      <w:r>
        <w:t>开发平台</w:t>
      </w:r>
    </w:p>
    <w:p w14:paraId="7F9CA4F6">
      <w:pPr>
        <w:outlineLvl w:val="3"/>
      </w:pPr>
    </w:p>
    <w:p w14:paraId="37717CF6">
      <w:pPr>
        <w:outlineLvl w:val="4"/>
      </w:pPr>
      <w:r>
        <w:rPr>
          <w:rFonts w:hint="eastAsia"/>
        </w:rPr>
        <w:t>1.</w:t>
      </w:r>
      <w:r>
        <w:t>语音识别平台</w:t>
      </w:r>
    </w:p>
    <w:p w14:paraId="17D3AC22">
      <w:pPr>
        <w:ind w:firstLine="480" w:firstLineChars="200"/>
      </w:pPr>
      <w:r>
        <w:t>经过全面评估和比较，选择科大讯飞星火大模型作为语音识别平台。科大讯飞星火大模型在语音识别领域具有卓越的性能，其提供的API具有高准确率、低延迟、多语言支持等优点。能够适应不同环境下的语音输入，对老年人的各种口音和发音特点具有良好的兼容性。在嘈杂的环境中通过先进的降噪技术和语音增强算法，准确识别用户的语音指令；对于带有地方口音的语音，强大的语言模型能够进行有效的自适应调整，提高识别准确率。</w:t>
      </w:r>
    </w:p>
    <w:p w14:paraId="2E7F41C2">
      <w:pPr>
        <w:outlineLvl w:val="4"/>
      </w:pPr>
      <w:r>
        <w:t>2</w:t>
      </w:r>
      <w:r>
        <w:rPr>
          <w:rFonts w:hint="eastAsia"/>
        </w:rPr>
        <w:t>.</w:t>
      </w:r>
      <w:r>
        <w:t>语音合成平台</w:t>
      </w:r>
    </w:p>
    <w:p w14:paraId="630A8C29">
      <w:pPr>
        <w:ind w:firstLine="480" w:firstLineChars="200"/>
      </w:pPr>
      <w:r>
        <w:t>同样选择科大讯飞星火大模型作为语音合成平台。该平台提供了丰富多样的语音音色选择，能够根据不同的应用场景和用户需求生成自然、流畅、富有情感的语音。其语音合成技术采用了深度学习算法，能够实现高质量的语音输出，无论是日常的提醒、通知，还是情感陪伴的对话，都能</w:t>
      </w:r>
      <w:r>
        <w:rPr>
          <w:rFonts w:hint="eastAsia"/>
        </w:rPr>
        <w:t>以很好的</w:t>
      </w:r>
      <w:r>
        <w:t>语音效果呈现给用户。</w:t>
      </w:r>
    </w:p>
    <w:p w14:paraId="26AFF52F"/>
    <w:p w14:paraId="475DE251">
      <w:r>
        <w:rPr>
          <w:rFonts w:hint="eastAsia"/>
        </w:rPr>
        <w:t>2.4</w:t>
      </w:r>
      <w:r>
        <w:t>.4细致设计和规划</w:t>
      </w:r>
    </w:p>
    <w:p w14:paraId="77C019E2"/>
    <w:p w14:paraId="1FADF8DA">
      <w:pPr>
        <w:outlineLvl w:val="4"/>
      </w:pPr>
      <w:r>
        <w:t>1</w:t>
      </w:r>
      <w:r>
        <w:rPr>
          <w:rFonts w:hint="eastAsia"/>
        </w:rPr>
        <w:t>.</w:t>
      </w:r>
      <w:r>
        <w:t>功能规划</w:t>
      </w:r>
    </w:p>
    <w:p w14:paraId="70307F83">
      <w:pPr>
        <w:ind w:firstLine="480" w:firstLineChars="200"/>
      </w:pPr>
      <w:r>
        <w:t>基于对老年人生活需求的深入调研，确定要实现的功能。除了上述提到的日程管理、健康监测、紧急求助、娱乐互动、情感陪伴和健康管理等模块外，还可以考虑增加生活服务模块，如查询天气、查询公交线路等；智能家居控制模块，如控制灯光开关、调节电器温度等，进一步拓展系统的功能范围，满足老年人更多样化的生活需求。</w:t>
      </w:r>
    </w:p>
    <w:p w14:paraId="0F98A6E6">
      <w:pPr>
        <w:outlineLvl w:val="4"/>
      </w:pPr>
    </w:p>
    <w:p w14:paraId="6E478504">
      <w:pPr>
        <w:outlineLvl w:val="4"/>
      </w:pPr>
      <w:r>
        <w:t>2</w:t>
      </w:r>
      <w:r>
        <w:rPr>
          <w:rFonts w:hint="eastAsia"/>
        </w:rPr>
        <w:t>.</w:t>
      </w:r>
      <w:r>
        <w:t>用户界面设计（语音交互流程）</w:t>
      </w:r>
    </w:p>
    <w:p w14:paraId="48C6E4E3">
      <w:pPr>
        <w:ind w:firstLine="480" w:firstLineChars="200"/>
      </w:pPr>
      <w:r>
        <w:t>设计用户交互流程图，确保语音命令的逻辑清晰、简洁易用。从用户唤醒系统开始，到发出指令、系统响应、执行功能、反馈结果，每个环节都要设计合理的交互流程和提示信息。</w:t>
      </w:r>
      <w:r>
        <w:rPr>
          <w:rFonts w:hint="eastAsia"/>
        </w:rPr>
        <w:t>预期打造更具有人文气息，贴近生活的AI使用体验。</w:t>
      </w:r>
    </w:p>
    <w:p w14:paraId="1147AAD0">
      <w:pPr>
        <w:outlineLvl w:val="3"/>
      </w:pPr>
    </w:p>
    <w:p w14:paraId="0570B8F2">
      <w:pPr>
        <w:outlineLvl w:val="3"/>
      </w:pPr>
      <w:r>
        <w:rPr>
          <w:rFonts w:hint="eastAsia"/>
        </w:rPr>
        <w:t>2.4</w:t>
      </w:r>
      <w:r>
        <w:t>.5搭建环境</w:t>
      </w:r>
    </w:p>
    <w:p w14:paraId="5073C50D">
      <w:pPr>
        <w:outlineLvl w:val="4"/>
      </w:pPr>
    </w:p>
    <w:p w14:paraId="045B52DA">
      <w:pPr>
        <w:outlineLvl w:val="4"/>
      </w:pPr>
      <w:r>
        <w:t>1</w:t>
      </w:r>
      <w:r>
        <w:rPr>
          <w:rFonts w:hint="eastAsia"/>
        </w:rPr>
        <w:t>.</w:t>
      </w:r>
      <w:r>
        <w:t>安装必要的开发工具</w:t>
      </w:r>
    </w:p>
    <w:p w14:paraId="3E86217A">
      <w:pPr>
        <w:ind w:firstLine="480" w:firstLineChars="200"/>
      </w:pPr>
      <w:r>
        <w:t>选择一款功能强大、易于使用的代码编辑器，如Visual Studio Code或PyCharm。Visual Studio Code具有丰富的插件扩展功能，可以安装与Python开发、人工智能、语音处理相关的插件，提高开发效率。PyCharm则提供了专业的Python开发环境，集成了代码自动补全、语法检查、调试工具等一系列实用功能。例如，在Visual Studio Code中安装Python插件后，可以方便地创建Python项目、运行代码、调试程序，还可以通过插件实现代码格式化、代码质量检测等操作。</w:t>
      </w:r>
    </w:p>
    <w:p w14:paraId="3ABF2C92">
      <w:pPr>
        <w:outlineLvl w:val="4"/>
      </w:pPr>
    </w:p>
    <w:p w14:paraId="531DC26B">
      <w:pPr>
        <w:outlineLvl w:val="4"/>
      </w:pPr>
      <w:r>
        <w:t>2</w:t>
      </w:r>
      <w:r>
        <w:rPr>
          <w:rFonts w:hint="eastAsia"/>
        </w:rPr>
        <w:t>.</w:t>
      </w:r>
      <w:r>
        <w:t>设置Python环境，并安装所需的库</w:t>
      </w:r>
    </w:p>
    <w:p w14:paraId="37B8537F">
      <w:pPr>
        <w:ind w:firstLine="480" w:firstLineChars="200"/>
      </w:pPr>
      <w:r>
        <w:t>正确安装Python解释器，并配置好环境变量，确保在命令行中能够顺利运行Python命令。根据项目需求，使用pip等包管理工具安装所需的库，如用于语音识别的Speech</w:t>
      </w:r>
      <w:r>
        <w:rPr>
          <w:rFonts w:hint="eastAsia"/>
        </w:rPr>
        <w:t xml:space="preserve"> </w:t>
      </w:r>
      <w:r>
        <w:t>Recognition库、用于语音合成的pyttsx3库、用于处理日期和时间的date</w:t>
      </w:r>
      <w:r>
        <w:rPr>
          <w:rFonts w:hint="eastAsia"/>
        </w:rPr>
        <w:t xml:space="preserve"> </w:t>
      </w:r>
      <w:r>
        <w:t>time库等。例如，在命令行中输入“pip install Speech</w:t>
      </w:r>
      <w:r>
        <w:rPr>
          <w:rFonts w:hint="eastAsia"/>
        </w:rPr>
        <w:t xml:space="preserve"> </w:t>
      </w:r>
      <w:r>
        <w:t>Recognition”安装Speech</w:t>
      </w:r>
      <w:r>
        <w:rPr>
          <w:rFonts w:hint="eastAsia"/>
        </w:rPr>
        <w:t xml:space="preserve"> </w:t>
      </w:r>
      <w:r>
        <w:t>Recognition库，安装完成后，在Python代码中可以通过“import speech_recognition as sr”导入该库并使用其功能。</w:t>
      </w:r>
    </w:p>
    <w:p w14:paraId="3567F3B2">
      <w:pPr>
        <w:outlineLvl w:val="3"/>
      </w:pPr>
    </w:p>
    <w:p w14:paraId="6FFCD538">
      <w:pPr>
        <w:outlineLvl w:val="3"/>
      </w:pPr>
      <w:r>
        <w:rPr>
          <w:rFonts w:hint="eastAsia"/>
        </w:rPr>
        <w:t>2.4.</w:t>
      </w:r>
      <w:r>
        <w:t>6精准编程实现</w:t>
      </w:r>
    </w:p>
    <w:p w14:paraId="518CB237">
      <w:pPr>
        <w:outlineLvl w:val="4"/>
      </w:pPr>
    </w:p>
    <w:p w14:paraId="1D9DBEFA">
      <w:pPr>
        <w:outlineLvl w:val="4"/>
      </w:pPr>
      <w:r>
        <w:rPr>
          <w:rFonts w:hint="eastAsia"/>
        </w:rPr>
        <w:t>1.</w:t>
      </w:r>
      <w:r>
        <w:t>语音识别</w:t>
      </w:r>
    </w:p>
    <w:p w14:paraId="47B42BE0">
      <w:pPr>
        <w:ind w:firstLine="480" w:firstLineChars="200"/>
      </w:pPr>
      <w:r>
        <w:t>利用所选的语音识别库（如Speech</w:t>
      </w:r>
      <w:r>
        <w:rPr>
          <w:rFonts w:hint="eastAsia"/>
        </w:rPr>
        <w:t xml:space="preserve"> </w:t>
      </w:r>
      <w:r>
        <w:t>Recognition）编写代码，实现将用户的语音命令转换为文本的功能。首先，初始化语音识别器对象，设置合适的音频源（如麦克风）和识别参数（如语言模型、采样率等）。然后，通过调用语音识别器的识别方法，对用户的语音输入进行实时识别。例如，以下是一段简单的Python代码实现语音识别功能：</w:t>
      </w:r>
    </w:p>
    <w:p w14:paraId="2B852D10">
      <w:r>
        <w:drawing>
          <wp:anchor distT="0" distB="0" distL="114300" distR="114300" simplePos="0" relativeHeight="251671552" behindDoc="0" locked="0" layoutInCell="1" allowOverlap="1">
            <wp:simplePos x="0" y="0"/>
            <wp:positionH relativeFrom="column">
              <wp:posOffset>-1270</wp:posOffset>
            </wp:positionH>
            <wp:positionV relativeFrom="paragraph">
              <wp:posOffset>346710</wp:posOffset>
            </wp:positionV>
            <wp:extent cx="6120130" cy="2340610"/>
            <wp:effectExtent l="0" t="0" r="0" b="2540"/>
            <wp:wrapSquare wrapText="bothSides"/>
            <wp:docPr id="21120583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58379" name="图片 1"/>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120130" cy="2340610"/>
                    </a:xfrm>
                    <a:prstGeom prst="rect">
                      <a:avLst/>
                    </a:prstGeom>
                  </pic:spPr>
                </pic:pic>
              </a:graphicData>
            </a:graphic>
          </wp:anchor>
        </w:drawing>
      </w:r>
    </w:p>
    <w:p w14:paraId="04B9BD6B"/>
    <w:p w14:paraId="66040CE9">
      <w:r>
        <w:t>2</w:t>
      </w:r>
      <w:r>
        <w:rPr>
          <w:rFonts w:hint="eastAsia"/>
        </w:rPr>
        <w:t>.</w:t>
      </w:r>
      <w:r>
        <w:t>命令解析</w:t>
      </w:r>
    </w:p>
    <w:p w14:paraId="44702CFF">
      <w:pPr>
        <w:ind w:firstLine="480" w:firstLineChars="200"/>
      </w:pPr>
    </w:p>
    <w:p w14:paraId="1E7B1120">
      <w:pPr>
        <w:ind w:firstLine="480" w:firstLineChars="200"/>
      </w:pPr>
      <w:r>
        <w:t>编写代码解析用户的语音命令，确定用户的意图。可以采用基于规则的方法、机器学习方法或两者相结合的方式。基于规则的方法通过定义一系列的语法规则和关键词，对语音识别后的文本进行匹配和分析，确定意图。机器学习方法则可以利用训练好的分类模型，将语音文本分类到不同的意图类别中。例如，对于日程管理相关的指令，可以定义关键词如“日程”“安排”“提醒”等，通过判断文本中是否包含这些关键词来确定是否为日程管理意图；同时，也可以训练一个基于深度学习的意图分类模型，提高意图解析的准确性和泛化能力。</w:t>
      </w:r>
    </w:p>
    <w:p w14:paraId="724CADF9">
      <w:pPr>
        <w:outlineLvl w:val="4"/>
      </w:pPr>
    </w:p>
    <w:p w14:paraId="02BB0FE3">
      <w:pPr>
        <w:outlineLvl w:val="4"/>
      </w:pPr>
      <w:r>
        <w:t>3</w:t>
      </w:r>
      <w:r>
        <w:rPr>
          <w:rFonts w:hint="eastAsia"/>
        </w:rPr>
        <w:t>.</w:t>
      </w:r>
      <w:r>
        <w:t>执行功能</w:t>
      </w:r>
    </w:p>
    <w:p w14:paraId="5D5D36A1">
      <w:pPr>
        <w:ind w:firstLine="480" w:firstLineChars="200"/>
      </w:pPr>
    </w:p>
    <w:p w14:paraId="5C059D0C">
      <w:pPr>
        <w:ind w:firstLine="480" w:firstLineChars="200"/>
      </w:pPr>
      <w:r>
        <w:t>根据解析出的用户意图，执行相应的功能。针对不同的功能模块，编写具体的实现代码。以日程管理模块为例，当识别出用户意图为添加日程时，编写代码获取用户语音中指定的日期、时间和事件内容，然后将其存储到日程数据库中；当查询日程时，从数据库中检索相应日期的日程安排并返回给用户。在健康监测模块中，当用户输入健康数据时，将数据存储到健康档案数据库，并进行数据分析和预警提示（如血压过高或过低时发出提醒）。</w:t>
      </w:r>
    </w:p>
    <w:p w14:paraId="5E66CF0B">
      <w:pPr>
        <w:outlineLvl w:val="4"/>
      </w:pPr>
    </w:p>
    <w:p w14:paraId="2921B23D">
      <w:pPr>
        <w:outlineLvl w:val="4"/>
      </w:pPr>
      <w:r>
        <w:t>4</w:t>
      </w:r>
      <w:r>
        <w:rPr>
          <w:rFonts w:hint="eastAsia"/>
        </w:rPr>
        <w:t>.</w:t>
      </w:r>
      <w:r>
        <w:t>语音合成</w:t>
      </w:r>
    </w:p>
    <w:p w14:paraId="0CBF8E74">
      <w:pPr>
        <w:ind w:firstLine="480" w:firstLineChars="200"/>
      </w:pPr>
    </w:p>
    <w:p w14:paraId="2BC8A5C6">
      <w:pPr>
        <w:ind w:firstLine="480" w:firstLineChars="200"/>
      </w:pPr>
      <w:r>
        <w:t>使用语音合成库（如pyttsx3）将文本转换为语音输出，反馈给用户。首先，初始化语音合成引擎，选择合适的语音音色和语速等参数。然后，将需要输出的文本传递给语音合成引擎，触发语音合成过程。例如：</w:t>
      </w:r>
    </w:p>
    <w:p w14:paraId="4B8C6828">
      <w:pPr>
        <w:rPr>
          <w:color w:val="333333"/>
        </w:rPr>
      </w:pPr>
      <w:r>
        <w:rPr>
          <w:color w:val="333333"/>
        </w:rPr>
        <w:drawing>
          <wp:inline distT="0" distB="0" distL="0" distR="0">
            <wp:extent cx="5900420" cy="1708785"/>
            <wp:effectExtent l="0" t="0" r="5080" b="5715"/>
            <wp:docPr id="20285849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84953" name="图片 1"/>
                    <pic:cNvPicPr>
                      <a:picLocks noChangeAspect="1"/>
                    </pic:cNvPicPr>
                  </pic:nvPicPr>
                  <pic:blipFill>
                    <a:blip r:embed="rId31"/>
                    <a:stretch>
                      <a:fillRect/>
                    </a:stretch>
                  </pic:blipFill>
                  <pic:spPr>
                    <a:xfrm>
                      <a:off x="0" y="0"/>
                      <a:ext cx="5967815" cy="1728863"/>
                    </a:xfrm>
                    <a:prstGeom prst="rect">
                      <a:avLst/>
                    </a:prstGeom>
                  </pic:spPr>
                </pic:pic>
              </a:graphicData>
            </a:graphic>
          </wp:inline>
        </w:drawing>
      </w:r>
    </w:p>
    <w:p w14:paraId="6484AE74">
      <w:pPr>
        <w:outlineLvl w:val="3"/>
      </w:pPr>
      <w:r>
        <w:rPr>
          <w:rFonts w:hint="eastAsia"/>
        </w:rPr>
        <w:t>2.4</w:t>
      </w:r>
      <w:r>
        <w:t>.7持续迭代和优化</w:t>
      </w:r>
    </w:p>
    <w:p w14:paraId="1AEDD382"/>
    <w:p w14:paraId="512595DF">
      <w:r>
        <w:t>根据测试结果和用户反馈，不断优化语音识别的准确性和交互体验</w:t>
      </w:r>
      <w:r>
        <w:rPr>
          <w:rFonts w:hint="eastAsia"/>
        </w:rPr>
        <w:t>。</w:t>
      </w:r>
    </w:p>
    <w:p w14:paraId="1348ADCD">
      <w:pPr>
        <w:ind w:firstLine="480"/>
        <w:rPr>
          <w:sz w:val="15"/>
          <w:szCs w:val="15"/>
        </w:rPr>
      </w:pPr>
      <w:r>
        <w:drawing>
          <wp:anchor distT="0" distB="0" distL="114300" distR="114300" simplePos="0" relativeHeight="251670528" behindDoc="0" locked="0" layoutInCell="1" allowOverlap="1">
            <wp:simplePos x="0" y="0"/>
            <wp:positionH relativeFrom="column">
              <wp:posOffset>-1270</wp:posOffset>
            </wp:positionH>
            <wp:positionV relativeFrom="paragraph">
              <wp:posOffset>1096645</wp:posOffset>
            </wp:positionV>
            <wp:extent cx="6120130" cy="985520"/>
            <wp:effectExtent l="0" t="0" r="0" b="5080"/>
            <wp:wrapSquare wrapText="bothSides"/>
            <wp:docPr id="16128516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51679" name="图片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120130" cy="985520"/>
                    </a:xfrm>
                    <a:prstGeom prst="rect">
                      <a:avLst/>
                    </a:prstGeom>
                  </pic:spPr>
                </pic:pic>
              </a:graphicData>
            </a:graphic>
          </wp:anchor>
        </w:drawing>
      </w:r>
      <w:r>
        <w:t>建立全面的测试体系，包括单元测试、集成测试和用户测试。在不同的环境条件下（如安静环境、嘈杂环境），对系统的各个功能模块进行测试，收集语音识别错误案例，分析错误原因</w:t>
      </w:r>
      <w:r>
        <w:rPr>
          <w:rFonts w:hint="eastAsia"/>
        </w:rPr>
        <w:t>（</w:t>
      </w:r>
      <w:r>
        <w:t>语音信号处理不当、模型训练数据不足等</w:t>
      </w:r>
      <w:r>
        <w:rPr>
          <w:rFonts w:hint="eastAsia"/>
        </w:rPr>
        <w:t>）</w:t>
      </w:r>
      <w:r>
        <w:t>。根据分析结果，调整语音识别算法参数、增加训练数据、优化模型结构等，提高语音识别的准确率。收集反馈意见，及时对用户界面设计和交互逻辑进行优化，提升用户体验。</w:t>
      </w:r>
    </w:p>
    <w:p w14:paraId="546E58B0">
      <w:pPr>
        <w:ind w:firstLine="4350" w:firstLineChars="2900"/>
        <w:rPr>
          <w:sz w:val="15"/>
          <w:szCs w:val="15"/>
        </w:rPr>
      </w:pPr>
      <w:r>
        <w:rPr>
          <w:rFonts w:hint="eastAsia"/>
          <w:sz w:val="15"/>
          <w:szCs w:val="15"/>
        </w:rPr>
        <w:t>图12:训练优化</w:t>
      </w:r>
    </w:p>
    <w:p w14:paraId="78667B93">
      <w:pPr>
        <w:ind w:firstLine="480"/>
      </w:pPr>
      <w:r>
        <w:t>可能需要多次迭代来改进机器人的性能和用户体验</w:t>
      </w:r>
    </w:p>
    <w:p w14:paraId="0E9F9EA2">
      <w:pPr>
        <w:ind w:firstLine="480" w:firstLineChars="200"/>
      </w:pPr>
      <w:r>
        <w:t>随着系统的使用和用户需求的不断变化，持续进行迭代开发。每一次迭代都基于上一次的经验教训，引入新的技术和功能，改进现有功能的不足。例如，在后续迭代中，可以引入更先进的深度学习模型来提高意图识别的准确性；优化语音合成的音色和情感表现力，使语音更加生动自然；增加与其他智能设备的互联互通功能，进一步拓展系统的应用场景</w:t>
      </w:r>
      <w:r>
        <w:rPr>
          <w:rFonts w:hint="eastAsia"/>
        </w:rPr>
        <w:t>，</w:t>
      </w:r>
      <w:r>
        <w:t>为老年人提供更加便捷、智能的生活服务。</w:t>
      </w:r>
    </w:p>
    <w:p w14:paraId="1C955371">
      <w:pPr>
        <w:ind w:firstLine="4200" w:firstLineChars="2800"/>
      </w:pPr>
      <w:r>
        <w:rPr>
          <w:rFonts w:hint="eastAsia"/>
          <w:sz w:val="15"/>
          <w:szCs w:val="15"/>
        </w:rPr>
        <w:t xml:space="preserve">   </w:t>
      </w:r>
    </w:p>
    <w:p w14:paraId="364FDA5E">
      <w:pPr>
        <w:outlineLvl w:val="1"/>
      </w:pPr>
      <w:bookmarkStart w:id="8" w:name="（三）进度安排"/>
      <w:r>
        <w:rPr>
          <w:rFonts w:hint="eastAsia"/>
        </w:rPr>
        <w:t>（三）进度安排</w:t>
      </w:r>
    </w:p>
    <w:p w14:paraId="0FB0AE3A">
      <w:pPr>
        <w:outlineLvl w:val="1"/>
      </w:pPr>
      <w:r>
        <w:drawing>
          <wp:anchor distT="0" distB="0" distL="114300" distR="114300" simplePos="0" relativeHeight="251659264" behindDoc="0" locked="0" layoutInCell="1" allowOverlap="1">
            <wp:simplePos x="0" y="0"/>
            <wp:positionH relativeFrom="column">
              <wp:posOffset>337185</wp:posOffset>
            </wp:positionH>
            <wp:positionV relativeFrom="paragraph">
              <wp:posOffset>329565</wp:posOffset>
            </wp:positionV>
            <wp:extent cx="4933950" cy="2527300"/>
            <wp:effectExtent l="0" t="0" r="0" b="6350"/>
            <wp:wrapSquare wrapText="bothSides"/>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3"/>
                    <a:stretch>
                      <a:fillRect/>
                    </a:stretch>
                  </pic:blipFill>
                  <pic:spPr>
                    <a:xfrm>
                      <a:off x="0" y="0"/>
                      <a:ext cx="4933950" cy="2527300"/>
                    </a:xfrm>
                    <a:prstGeom prst="rect">
                      <a:avLst/>
                    </a:prstGeom>
                    <a:noFill/>
                    <a:ln>
                      <a:noFill/>
                    </a:ln>
                  </pic:spPr>
                </pic:pic>
              </a:graphicData>
            </a:graphic>
          </wp:anchor>
        </w:drawing>
      </w:r>
      <w:r>
        <w:t>项目推进计划表</w:t>
      </w:r>
      <w:r>
        <w:rPr>
          <w:rFonts w:hint="eastAsia"/>
        </w:rPr>
        <w:t>（按照技术需求分为十三个环节）：</w:t>
      </w:r>
    </w:p>
    <w:bookmarkEnd w:id="8"/>
    <w:p w14:paraId="4E7D0343">
      <w:bookmarkStart w:id="9" w:name="（四）中期及结题预期目标"/>
      <w:r>
        <w:rPr>
          <w:rFonts w:hint="eastAsia"/>
        </w:rPr>
        <w:t xml:space="preserve">                                              </w:t>
      </w:r>
    </w:p>
    <w:p w14:paraId="016F9BD1">
      <w:r>
        <w:rPr>
          <w:rFonts w:hint="eastAsia"/>
        </w:rPr>
        <w:t xml:space="preserve">                           </w:t>
      </w:r>
    </w:p>
    <w:p w14:paraId="2E214282">
      <w:r>
        <w:rPr>
          <w:rFonts w:hint="eastAsia"/>
        </w:rPr>
        <w:t xml:space="preserve">                                  </w:t>
      </w:r>
    </w:p>
    <w:p w14:paraId="4150D9D1">
      <w:r>
        <w:rPr>
          <w:rFonts w:hint="eastAsia"/>
        </w:rPr>
        <w:t xml:space="preserve">                                  </w:t>
      </w:r>
    </w:p>
    <w:p w14:paraId="672A9DAD">
      <w:r>
        <w:rPr>
          <w:rFonts w:hint="eastAsia"/>
        </w:rPr>
        <w:t xml:space="preserve">                            </w:t>
      </w:r>
    </w:p>
    <w:p w14:paraId="56945B5A">
      <w:r>
        <w:rPr>
          <w:rFonts w:hint="eastAsia"/>
        </w:rPr>
        <w:t xml:space="preserve">                    </w:t>
      </w:r>
    </w:p>
    <w:p w14:paraId="4745BAB8">
      <w:r>
        <w:rPr>
          <w:rFonts w:hint="eastAsia"/>
        </w:rPr>
        <w:t xml:space="preserve">                        </w:t>
      </w:r>
    </w:p>
    <w:p w14:paraId="30F1DA19">
      <w:r>
        <w:rPr>
          <w:rFonts w:hint="eastAsia"/>
        </w:rPr>
        <w:t xml:space="preserve">                      </w:t>
      </w:r>
    </w:p>
    <w:p w14:paraId="073C0151">
      <w:r>
        <w:rPr>
          <w:rFonts w:hint="eastAsia"/>
        </w:rPr>
        <w:t xml:space="preserve">                          </w:t>
      </w:r>
    </w:p>
    <w:p w14:paraId="5DFB0945">
      <w:r>
        <w:rPr>
          <w:rFonts w:hint="eastAsia"/>
        </w:rPr>
        <w:t xml:space="preserve">                   </w:t>
      </w:r>
    </w:p>
    <w:p w14:paraId="3A0AFBFF">
      <w:r>
        <w:rPr>
          <w:rFonts w:hint="eastAsia"/>
        </w:rPr>
        <w:t xml:space="preserve">                       </w:t>
      </w:r>
    </w:p>
    <w:p w14:paraId="04FFA83B">
      <w:r>
        <w:rPr>
          <w:rFonts w:hint="eastAsia"/>
        </w:rPr>
        <w:t xml:space="preserve">                           </w:t>
      </w:r>
    </w:p>
    <w:p w14:paraId="1E6095E2">
      <w:r>
        <w:drawing>
          <wp:anchor distT="0" distB="0" distL="114300" distR="114300" simplePos="0" relativeHeight="251660288" behindDoc="0" locked="0" layoutInCell="1" allowOverlap="1">
            <wp:simplePos x="0" y="0"/>
            <wp:positionH relativeFrom="column">
              <wp:posOffset>-720090</wp:posOffset>
            </wp:positionH>
            <wp:positionV relativeFrom="paragraph">
              <wp:posOffset>656590</wp:posOffset>
            </wp:positionV>
            <wp:extent cx="7571740" cy="3803650"/>
            <wp:effectExtent l="0" t="0" r="635" b="6350"/>
            <wp:wrapSquare wrapText="bothSides"/>
            <wp:docPr id="13" name="图片 13" descr="61839838cd1cbe2f908a227b61a7a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1839838cd1cbe2f908a227b61a7ac5"/>
                    <pic:cNvPicPr>
                      <a:picLocks noChangeAspect="1"/>
                    </pic:cNvPicPr>
                  </pic:nvPicPr>
                  <pic:blipFill>
                    <a:blip r:embed="rId34"/>
                    <a:stretch>
                      <a:fillRect/>
                    </a:stretch>
                  </pic:blipFill>
                  <pic:spPr>
                    <a:xfrm>
                      <a:off x="0" y="0"/>
                      <a:ext cx="7571740" cy="3803650"/>
                    </a:xfrm>
                    <a:prstGeom prst="rect">
                      <a:avLst/>
                    </a:prstGeom>
                  </pic:spPr>
                </pic:pic>
              </a:graphicData>
            </a:graphic>
          </wp:anchor>
        </w:drawing>
      </w:r>
      <w:r>
        <w:rPr>
          <w:rFonts w:hint="eastAsia"/>
        </w:rPr>
        <w:t>（四）中</w:t>
      </w:r>
      <w:r>
        <w:t>期及结题预期目标</w:t>
      </w:r>
      <w:bookmarkEnd w:id="9"/>
    </w:p>
    <w:p w14:paraId="532EDBFF">
      <w:pPr>
        <w:spacing w:before="240" w:after="120"/>
        <w:outlineLvl w:val="1"/>
      </w:pPr>
      <w:bookmarkStart w:id="10" w:name="（五）经费使用计划"/>
      <w:r>
        <w:t>（五）经费使用计划</w:t>
      </w:r>
    </w:p>
    <w:bookmarkEnd w:id="10"/>
    <w:tbl>
      <w:tblPr>
        <w:tblStyle w:val="1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464"/>
        <w:gridCol w:w="2644"/>
        <w:gridCol w:w="1282"/>
        <w:gridCol w:w="2464"/>
      </w:tblGrid>
      <w:tr w14:paraId="37D4BB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vAlign w:val="center"/>
          </w:tcPr>
          <w:p w14:paraId="47BA9C1B">
            <w:pPr>
              <w:spacing w:before="240" w:after="120"/>
              <w:outlineLvl w:val="1"/>
            </w:pPr>
            <w:r>
              <w:t>硬件</w:t>
            </w:r>
          </w:p>
        </w:tc>
        <w:tc>
          <w:tcPr>
            <w:tcW w:w="2644" w:type="dxa"/>
            <w:vAlign w:val="center"/>
          </w:tcPr>
          <w:p w14:paraId="5D0382CF">
            <w:pPr>
              <w:spacing w:before="240" w:after="120"/>
              <w:outlineLvl w:val="1"/>
            </w:pPr>
            <w:r>
              <w:t>单价</w:t>
            </w:r>
            <w:r>
              <w:rPr>
                <w:rFonts w:hint="eastAsia"/>
              </w:rPr>
              <w:t>（元）</w:t>
            </w:r>
          </w:p>
        </w:tc>
        <w:tc>
          <w:tcPr>
            <w:tcW w:w="1282" w:type="dxa"/>
            <w:vAlign w:val="center"/>
          </w:tcPr>
          <w:p w14:paraId="6ABE3895">
            <w:pPr>
              <w:spacing w:before="240" w:after="120"/>
              <w:outlineLvl w:val="1"/>
            </w:pPr>
            <w:r>
              <w:t>数量</w:t>
            </w:r>
          </w:p>
        </w:tc>
        <w:tc>
          <w:tcPr>
            <w:tcW w:w="2464" w:type="dxa"/>
            <w:vAlign w:val="center"/>
          </w:tcPr>
          <w:p w14:paraId="1E8D8FDC">
            <w:pPr>
              <w:spacing w:before="240" w:after="120"/>
              <w:outlineLvl w:val="1"/>
            </w:pPr>
            <w:r>
              <w:t>金额</w:t>
            </w:r>
            <w:r>
              <w:rPr>
                <w:rFonts w:hint="eastAsia"/>
              </w:rPr>
              <w:t>（元）</w:t>
            </w:r>
          </w:p>
        </w:tc>
      </w:tr>
      <w:tr w14:paraId="5509B1D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vAlign w:val="center"/>
          </w:tcPr>
          <w:p w14:paraId="77316E28">
            <w:pPr>
              <w:spacing w:before="240" w:after="120"/>
              <w:outlineLvl w:val="1"/>
            </w:pPr>
            <w:r>
              <w:t>STM32小车底盘</w:t>
            </w:r>
          </w:p>
        </w:tc>
        <w:tc>
          <w:tcPr>
            <w:tcW w:w="2644" w:type="dxa"/>
            <w:vAlign w:val="center"/>
          </w:tcPr>
          <w:p w14:paraId="3E5BF436">
            <w:pPr>
              <w:spacing w:before="240" w:after="120"/>
              <w:outlineLvl w:val="1"/>
            </w:pPr>
            <w:r>
              <w:t>23.4</w:t>
            </w:r>
          </w:p>
        </w:tc>
        <w:tc>
          <w:tcPr>
            <w:tcW w:w="1282" w:type="dxa"/>
            <w:vAlign w:val="center"/>
          </w:tcPr>
          <w:p w14:paraId="68B482DF">
            <w:pPr>
              <w:spacing w:before="240" w:after="120"/>
              <w:outlineLvl w:val="1"/>
            </w:pPr>
            <w:r>
              <w:t>1</w:t>
            </w:r>
          </w:p>
        </w:tc>
        <w:tc>
          <w:tcPr>
            <w:tcW w:w="2464" w:type="dxa"/>
            <w:vAlign w:val="center"/>
          </w:tcPr>
          <w:p w14:paraId="700D9B3F">
            <w:pPr>
              <w:spacing w:before="240" w:after="120"/>
              <w:outlineLvl w:val="1"/>
            </w:pPr>
            <w:r>
              <w:t>23.4</w:t>
            </w:r>
          </w:p>
        </w:tc>
      </w:tr>
      <w:tr w14:paraId="71D0DD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vAlign w:val="center"/>
          </w:tcPr>
          <w:p w14:paraId="6FF8DCAC">
            <w:pPr>
              <w:spacing w:before="240" w:after="120"/>
              <w:outlineLvl w:val="1"/>
            </w:pPr>
            <w:r>
              <w:t>光敏二极管模块开关</w:t>
            </w:r>
          </w:p>
        </w:tc>
        <w:tc>
          <w:tcPr>
            <w:tcW w:w="2644" w:type="dxa"/>
            <w:vAlign w:val="center"/>
          </w:tcPr>
          <w:p w14:paraId="3936A294">
            <w:pPr>
              <w:spacing w:before="240" w:after="120"/>
              <w:outlineLvl w:val="1"/>
            </w:pPr>
            <w:r>
              <w:t>3.2</w:t>
            </w:r>
          </w:p>
        </w:tc>
        <w:tc>
          <w:tcPr>
            <w:tcW w:w="1282" w:type="dxa"/>
            <w:vAlign w:val="center"/>
          </w:tcPr>
          <w:p w14:paraId="0007D76B">
            <w:pPr>
              <w:spacing w:before="240" w:after="120"/>
              <w:outlineLvl w:val="1"/>
            </w:pPr>
            <w:r>
              <w:t>1</w:t>
            </w:r>
          </w:p>
        </w:tc>
        <w:tc>
          <w:tcPr>
            <w:tcW w:w="2464" w:type="dxa"/>
            <w:vAlign w:val="center"/>
          </w:tcPr>
          <w:p w14:paraId="47DFDA92">
            <w:pPr>
              <w:spacing w:before="240" w:after="120"/>
              <w:outlineLvl w:val="1"/>
            </w:pPr>
            <w:r>
              <w:t>3.2</w:t>
            </w:r>
          </w:p>
        </w:tc>
      </w:tr>
      <w:tr w14:paraId="3498CE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vAlign w:val="center"/>
          </w:tcPr>
          <w:p w14:paraId="74CC2DAF">
            <w:pPr>
              <w:spacing w:before="240" w:after="120"/>
              <w:outlineLvl w:val="1"/>
            </w:pPr>
            <w:r>
              <w:t>DHT11温湿度传感器模块</w:t>
            </w:r>
          </w:p>
        </w:tc>
        <w:tc>
          <w:tcPr>
            <w:tcW w:w="2644" w:type="dxa"/>
            <w:vAlign w:val="center"/>
          </w:tcPr>
          <w:p w14:paraId="580199AB">
            <w:pPr>
              <w:spacing w:before="240" w:after="120"/>
              <w:outlineLvl w:val="1"/>
            </w:pPr>
            <w:r>
              <w:t>5.7</w:t>
            </w:r>
          </w:p>
        </w:tc>
        <w:tc>
          <w:tcPr>
            <w:tcW w:w="1282" w:type="dxa"/>
            <w:vAlign w:val="center"/>
          </w:tcPr>
          <w:p w14:paraId="50712224">
            <w:pPr>
              <w:spacing w:before="240" w:after="120"/>
              <w:outlineLvl w:val="1"/>
            </w:pPr>
            <w:r>
              <w:rPr>
                <w:rFonts w:hint="eastAsia"/>
              </w:rPr>
              <w:t>2</w:t>
            </w:r>
          </w:p>
        </w:tc>
        <w:tc>
          <w:tcPr>
            <w:tcW w:w="2464" w:type="dxa"/>
            <w:vAlign w:val="center"/>
          </w:tcPr>
          <w:p w14:paraId="1F37A3EF">
            <w:pPr>
              <w:spacing w:before="240" w:after="120"/>
              <w:outlineLvl w:val="1"/>
            </w:pPr>
            <w:r>
              <w:rPr>
                <w:rFonts w:hint="eastAsia"/>
              </w:rPr>
              <w:t>11.4</w:t>
            </w:r>
          </w:p>
        </w:tc>
      </w:tr>
      <w:tr w14:paraId="47813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vAlign w:val="center"/>
          </w:tcPr>
          <w:p w14:paraId="6524EA50">
            <w:pPr>
              <w:spacing w:before="240" w:after="120"/>
              <w:outlineLvl w:val="1"/>
            </w:pPr>
            <w:r>
              <w:t>树莓派4B/4G</w:t>
            </w:r>
          </w:p>
        </w:tc>
        <w:tc>
          <w:tcPr>
            <w:tcW w:w="2644" w:type="dxa"/>
            <w:vAlign w:val="center"/>
          </w:tcPr>
          <w:p w14:paraId="543DDDFF">
            <w:pPr>
              <w:spacing w:before="240" w:after="120"/>
              <w:outlineLvl w:val="1"/>
            </w:pPr>
            <w:r>
              <w:t>399</w:t>
            </w:r>
          </w:p>
        </w:tc>
        <w:tc>
          <w:tcPr>
            <w:tcW w:w="1282" w:type="dxa"/>
            <w:vAlign w:val="center"/>
          </w:tcPr>
          <w:p w14:paraId="647A5ECB">
            <w:pPr>
              <w:spacing w:before="240" w:after="120"/>
              <w:outlineLvl w:val="1"/>
            </w:pPr>
            <w:r>
              <w:t>1</w:t>
            </w:r>
          </w:p>
        </w:tc>
        <w:tc>
          <w:tcPr>
            <w:tcW w:w="2464" w:type="dxa"/>
            <w:vAlign w:val="center"/>
          </w:tcPr>
          <w:p w14:paraId="459385CF">
            <w:pPr>
              <w:spacing w:before="240" w:after="120"/>
              <w:outlineLvl w:val="1"/>
            </w:pPr>
            <w:r>
              <w:t>399</w:t>
            </w:r>
          </w:p>
        </w:tc>
      </w:tr>
      <w:tr w14:paraId="71EF1F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464" w:type="dxa"/>
            <w:vAlign w:val="center"/>
          </w:tcPr>
          <w:p w14:paraId="44308961">
            <w:pPr>
              <w:spacing w:before="240" w:after="120"/>
              <w:outlineLvl w:val="1"/>
            </w:pPr>
            <w:r>
              <w:t>微雪树莓派锂电池5V移动电源</w:t>
            </w:r>
          </w:p>
        </w:tc>
        <w:tc>
          <w:tcPr>
            <w:tcW w:w="2644" w:type="dxa"/>
            <w:vAlign w:val="center"/>
          </w:tcPr>
          <w:p w14:paraId="15132C80">
            <w:pPr>
              <w:spacing w:before="240" w:after="120"/>
              <w:outlineLvl w:val="1"/>
            </w:pPr>
            <w:r>
              <w:t>108</w:t>
            </w:r>
          </w:p>
        </w:tc>
        <w:tc>
          <w:tcPr>
            <w:tcW w:w="1282" w:type="dxa"/>
            <w:vAlign w:val="center"/>
          </w:tcPr>
          <w:p w14:paraId="1B9EF14F">
            <w:pPr>
              <w:spacing w:before="240" w:after="120"/>
              <w:outlineLvl w:val="1"/>
            </w:pPr>
            <w:r>
              <w:t>1</w:t>
            </w:r>
          </w:p>
        </w:tc>
        <w:tc>
          <w:tcPr>
            <w:tcW w:w="2464" w:type="dxa"/>
            <w:vAlign w:val="center"/>
          </w:tcPr>
          <w:p w14:paraId="3B9C3020">
            <w:pPr>
              <w:spacing w:before="240" w:after="120"/>
              <w:outlineLvl w:val="1"/>
            </w:pPr>
            <w:r>
              <w:t>108</w:t>
            </w:r>
          </w:p>
        </w:tc>
      </w:tr>
    </w:tbl>
    <w:p w14:paraId="7DA9B5CB">
      <w:pPr>
        <w:spacing w:before="240" w:after="120"/>
        <w:outlineLvl w:val="0"/>
      </w:pPr>
      <w:r>
        <w:t>总计：</w:t>
      </w:r>
      <w:r>
        <w:rPr>
          <w:rFonts w:hint="eastAsia"/>
        </w:rPr>
        <w:t>545.2元</w:t>
      </w:r>
    </w:p>
    <w:p w14:paraId="72B02B26">
      <w:pPr>
        <w:spacing w:before="240" w:after="120"/>
        <w:outlineLvl w:val="0"/>
        <w:rPr>
          <w:b/>
        </w:rPr>
      </w:pPr>
      <w:bookmarkStart w:id="11" w:name="主要参考文献"/>
      <w:r>
        <w:t>主要参考文献</w:t>
      </w:r>
    </w:p>
    <w:bookmarkEnd w:id="11"/>
    <w:p w14:paraId="6B743B20">
      <w:pPr>
        <w:tabs>
          <w:tab w:val="left" w:pos="168"/>
          <w:tab w:val="left" w:pos="1788"/>
          <w:tab w:val="left" w:pos="2838"/>
          <w:tab w:val="left" w:pos="4938"/>
          <w:tab w:val="left" w:pos="8088"/>
        </w:tabs>
        <w:ind w:firstLine="480" w:firstLineChars="200"/>
        <w:jc w:val="left"/>
      </w:pPr>
      <w:r>
        <w:t>[1] Bartosz Sawik•Sławomir Tobis.Robots for Elderly Care: Review, Multi-Criteria Optimization Model and Qualitative Case Study</w:t>
      </w:r>
    </w:p>
    <w:p w14:paraId="650D313C">
      <w:pPr>
        <w:tabs>
          <w:tab w:val="left" w:pos="168"/>
          <w:tab w:val="left" w:pos="1788"/>
          <w:tab w:val="left" w:pos="2838"/>
          <w:tab w:val="left" w:pos="4938"/>
          <w:tab w:val="left" w:pos="8088"/>
        </w:tabs>
        <w:ind w:firstLine="480" w:firstLineChars="200"/>
        <w:jc w:val="left"/>
      </w:pPr>
      <w:r>
        <w:t>[2]</w:t>
      </w:r>
      <w:r>
        <w:rPr>
          <w:color w:val="000000"/>
        </w:rPr>
        <w:t xml:space="preserve"> </w:t>
      </w:r>
      <w:r>
        <w:t>Jims Marchang,</w:t>
      </w:r>
      <w:r>
        <w:rPr>
          <w:color w:val="000000"/>
        </w:rPr>
        <w:t xml:space="preserve"> </w:t>
      </w:r>
      <w:r>
        <w:t>Alessandro Di Nuovo.</w:t>
      </w:r>
      <w:r>
        <w:rPr>
          <w:color w:val="000000"/>
        </w:rPr>
        <w:t xml:space="preserve"> </w:t>
      </w:r>
      <w:r>
        <w:t>Assistive Multimodal Robotic System (AMRSys): Security and Privacy Issues, Challenges, and Possible Solutions.Applied Sciences,2022.</w:t>
      </w:r>
    </w:p>
    <w:p w14:paraId="4626B951">
      <w:pPr>
        <w:tabs>
          <w:tab w:val="left" w:pos="168"/>
          <w:tab w:val="left" w:pos="1788"/>
          <w:tab w:val="left" w:pos="2838"/>
          <w:tab w:val="left" w:pos="4938"/>
          <w:tab w:val="left" w:pos="8088"/>
        </w:tabs>
        <w:ind w:firstLine="480" w:firstLineChars="200"/>
        <w:jc w:val="left"/>
      </w:pPr>
      <w:r>
        <w:t>[3]Maria R. Lima,</w:t>
      </w:r>
      <w:r>
        <w:rPr>
          <w:color w:val="000000"/>
        </w:rPr>
        <w:t xml:space="preserve"> </w:t>
      </w:r>
      <w:r>
        <w:t>Maitreyee Wairagkar,</w:t>
      </w:r>
      <w:r>
        <w:rPr>
          <w:color w:val="000000"/>
        </w:rPr>
        <w:t xml:space="preserve"> </w:t>
      </w:r>
      <w:r>
        <w:t>Manish Gupta,</w:t>
      </w:r>
      <w:r>
        <w:rPr>
          <w:color w:val="000000"/>
        </w:rPr>
        <w:t xml:space="preserve"> </w:t>
      </w:r>
      <w:r>
        <w:t>Ferdinando Rodriguez y Baena,</w:t>
      </w:r>
      <w:r>
        <w:rPr>
          <w:color w:val="000000"/>
        </w:rPr>
        <w:t xml:space="preserve"> </w:t>
      </w:r>
      <w:r>
        <w:t>Payam Barnaghi,</w:t>
      </w:r>
      <w:r>
        <w:rPr>
          <w:color w:val="000000"/>
        </w:rPr>
        <w:t xml:space="preserve"> </w:t>
      </w:r>
      <w:r>
        <w:t>David J. Sharp,</w:t>
      </w:r>
      <w:r>
        <w:rPr>
          <w:color w:val="000000"/>
        </w:rPr>
        <w:t xml:space="preserve"> </w:t>
      </w:r>
      <w:r>
        <w:t>Ravi Vaidyanathan.</w:t>
      </w:r>
      <w:r>
        <w:rPr>
          <w:color w:val="000000"/>
        </w:rPr>
        <w:t xml:space="preserve"> </w:t>
      </w:r>
      <w:r>
        <w:t>Conversational Affective Social Robots for Ageing and Dementia Support.</w:t>
      </w:r>
      <w:r>
        <w:rPr>
          <w:color w:val="000000"/>
        </w:rPr>
        <w:t xml:space="preserve"> </w:t>
      </w:r>
      <w:r>
        <w:t>Ieee Transactions on Cognitive And Developmental Systems,2022.</w:t>
      </w:r>
    </w:p>
    <w:p w14:paraId="56A02F31">
      <w:pPr>
        <w:tabs>
          <w:tab w:val="left" w:pos="168"/>
          <w:tab w:val="left" w:pos="1788"/>
          <w:tab w:val="left" w:pos="2838"/>
          <w:tab w:val="left" w:pos="4938"/>
          <w:tab w:val="left" w:pos="8088"/>
        </w:tabs>
        <w:ind w:firstLine="480" w:firstLineChars="200"/>
        <w:jc w:val="left"/>
      </w:pPr>
      <w:r>
        <w:t xml:space="preserve"> </w:t>
      </w:r>
      <w:r>
        <w:rPr>
          <w:rFonts w:hint="eastAsia"/>
        </w:rPr>
        <w:t>[4]</w:t>
      </w:r>
      <w:r>
        <w:t xml:space="preserve"> Poulsen A , Burmeister O K .Overcoming carer shortages with care robots: Dynamic value trade-offs in run-time[J].Australasian Journal of Information Systems, 2019</w:t>
      </w:r>
    </w:p>
    <w:p w14:paraId="5A3F51AD">
      <w:pPr>
        <w:tabs>
          <w:tab w:val="left" w:pos="168"/>
          <w:tab w:val="left" w:pos="1788"/>
          <w:tab w:val="left" w:pos="2838"/>
          <w:tab w:val="left" w:pos="4938"/>
          <w:tab w:val="left" w:pos="8088"/>
        </w:tabs>
        <w:ind w:firstLine="480" w:firstLineChars="200"/>
        <w:jc w:val="left"/>
      </w:pPr>
      <w:r>
        <w:t>[</w:t>
      </w:r>
      <w:r>
        <w:rPr>
          <w:rFonts w:hint="eastAsia"/>
        </w:rPr>
        <w:t>5</w:t>
      </w:r>
      <w:r>
        <w:t>]The Upcoming Role for Nursing and Assistive Robotics: Opportunities and Challenges Ahead.</w:t>
      </w:r>
    </w:p>
    <w:p w14:paraId="4A2D42BF">
      <w:pPr>
        <w:tabs>
          <w:tab w:val="left" w:pos="168"/>
          <w:tab w:val="left" w:pos="1788"/>
          <w:tab w:val="left" w:pos="2838"/>
          <w:tab w:val="left" w:pos="4938"/>
          <w:tab w:val="left" w:pos="8088"/>
        </w:tabs>
        <w:ind w:firstLine="480" w:firstLineChars="200"/>
        <w:jc w:val="left"/>
      </w:pPr>
      <w:r>
        <w:rPr>
          <w:rFonts w:hint="eastAsia"/>
        </w:rPr>
        <w:t>[6]</w:t>
      </w:r>
      <w:r>
        <w:t>Christoforou E G , Avgousti S , Ramdani N ,et al.The Upcoming Role for Nursing and Assistive Robotics: Opportunities and Challenges Ahead[J].Frontiers in Digital Health, 2020.</w:t>
      </w:r>
    </w:p>
    <w:p w14:paraId="45667E9D">
      <w:pPr>
        <w:tabs>
          <w:tab w:val="left" w:pos="168"/>
          <w:tab w:val="left" w:pos="1788"/>
          <w:tab w:val="left" w:pos="2838"/>
          <w:tab w:val="left" w:pos="4938"/>
          <w:tab w:val="left" w:pos="8088"/>
        </w:tabs>
        <w:ind w:firstLine="480" w:firstLineChars="200"/>
        <w:jc w:val="left"/>
      </w:pPr>
      <w:r>
        <w:rPr>
          <w:rFonts w:hint="eastAsia"/>
        </w:rPr>
        <w:t>[7] Home Integration of Conversational Robots to Enhance Ageing and Dementia Care• 发表于：Companion of the 2024 ACM/IEEE International Conference on Human-Robot Interaction, 2024年3月</w:t>
      </w:r>
    </w:p>
    <w:p w14:paraId="08143617">
      <w:pPr>
        <w:tabs>
          <w:tab w:val="left" w:pos="168"/>
          <w:tab w:val="left" w:pos="1788"/>
          <w:tab w:val="left" w:pos="2838"/>
          <w:tab w:val="left" w:pos="4938"/>
          <w:tab w:val="left" w:pos="8088"/>
        </w:tabs>
        <w:ind w:firstLine="480" w:firstLineChars="200"/>
        <w:jc w:val="left"/>
        <w:rPr>
          <w:caps/>
        </w:rPr>
      </w:pPr>
      <w:r>
        <w:rPr>
          <w:rFonts w:hint="eastAsia"/>
          <w:caps/>
        </w:rPr>
        <w:t>[8]</w:t>
      </w:r>
      <w:r>
        <w:t xml:space="preserve"> Maria R.Lima,Maitreyee Wairagkar,Manish Gupta,Ferdinando Rodriguez y Baena,Payam Barnaghi,David J.Sharp,Ravi Vaidyanathan.Conversational Affective Social Robots for Ageing and Dementia Support.</w:t>
      </w:r>
    </w:p>
    <w:p w14:paraId="0A6BB6CC">
      <w:pPr>
        <w:tabs>
          <w:tab w:val="left" w:pos="168"/>
          <w:tab w:val="left" w:pos="1788"/>
          <w:tab w:val="left" w:pos="2838"/>
          <w:tab w:val="left" w:pos="4938"/>
          <w:tab w:val="left" w:pos="8088"/>
        </w:tabs>
        <w:ind w:firstLine="480" w:firstLineChars="200"/>
        <w:jc w:val="left"/>
        <w:rPr>
          <w:caps/>
        </w:rPr>
      </w:pPr>
      <w:r>
        <w:rPr>
          <w:rFonts w:hint="eastAsia"/>
          <w:caps/>
        </w:rPr>
        <w:t>[9]</w:t>
      </w:r>
      <w:r>
        <w:t>MDPI.Robotics for Elderly Care:A Review of Recent Developments.</w:t>
      </w:r>
    </w:p>
    <w:p w14:paraId="61506A8D">
      <w:pPr>
        <w:tabs>
          <w:tab w:val="left" w:pos="168"/>
          <w:tab w:val="left" w:pos="1788"/>
          <w:tab w:val="left" w:pos="2838"/>
          <w:tab w:val="left" w:pos="4938"/>
          <w:tab w:val="left" w:pos="8088"/>
        </w:tabs>
        <w:ind w:firstLine="480" w:firstLineChars="200"/>
        <w:jc w:val="left"/>
        <w:rPr>
          <w:caps/>
        </w:rPr>
      </w:pPr>
    </w:p>
    <w:sectPr>
      <w:pgSz w:w="11906" w:h="16838"/>
      <w:pgMar w:top="1134" w:right="1134" w:bottom="1134" w:left="1134" w:header="851" w:footer="992" w:gutter="0"/>
      <w:cols w:space="0" w:num="1"/>
      <w:docGrid w:type="linesAndChars" w:linePitch="338" w:charSpace="19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AA0328">
    <w:pPr>
      <w:pStyle w:val="8"/>
      <w:framePr w:wrap="around" w:vAnchor="text" w:hAnchor="margin" w:xAlign="center" w:y="1"/>
      <w:tabs>
        <w:tab w:val="clear" w:pos="4153"/>
        <w:tab w:val="clear" w:pos="8306"/>
      </w:tabs>
    </w:pPr>
    <w:r>
      <w:fldChar w:fldCharType="begin"/>
    </w:r>
    <w:r>
      <w:rPr>
        <w:rStyle w:val="17"/>
      </w:rPr>
      <w:instrText xml:space="preserve">PAGE  </w:instrText>
    </w:r>
    <w:r>
      <w:fldChar w:fldCharType="separate"/>
    </w:r>
    <w:r>
      <w:rPr>
        <w:rStyle w:val="17"/>
      </w:rPr>
      <w:t>1</w:t>
    </w:r>
    <w:r>
      <w:fldChar w:fldCharType="end"/>
    </w:r>
  </w:p>
  <w:p w14:paraId="3747D12D">
    <w:pPr>
      <w:pStyle w:val="8"/>
      <w:tabs>
        <w:tab w:val="clear" w:pos="4153"/>
        <w:tab w:val="clear" w:pos="8306"/>
      </w:tabs>
    </w:pP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861591B">
    <w:pPr>
      <w:pStyle w:val="8"/>
      <w:framePr w:wrap="around" w:vAnchor="text" w:hAnchor="margin" w:xAlign="center" w:y="1"/>
      <w:tabs>
        <w:tab w:val="clear" w:pos="4153"/>
        <w:tab w:val="clear" w:pos="8306"/>
      </w:tabs>
    </w:pPr>
    <w:r>
      <w:fldChar w:fldCharType="begin"/>
    </w:r>
    <w:r>
      <w:rPr>
        <w:rStyle w:val="17"/>
      </w:rPr>
      <w:instrText xml:space="preserve">PAGE  </w:instrText>
    </w:r>
    <w:r>
      <w:fldChar w:fldCharType="end"/>
    </w:r>
  </w:p>
  <w:p w14:paraId="79A44C8D">
    <w:pPr>
      <w:pStyle w:val="8"/>
      <w:tabs>
        <w:tab w:val="clear" w:pos="4153"/>
        <w:tab w:val="clear" w:pos="830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AEA8D">
    <w:pPr>
      <w:pStyle w:val="8"/>
      <w:tabs>
        <w:tab w:val="clear" w:pos="4153"/>
        <w:tab w:val="clear" w:pos="8306"/>
      </w:tabs>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08A3DC">
    <w:pPr>
      <w:pStyle w:val="9"/>
      <w:pBdr>
        <w:bottom w:val="none" w:color="000000" w:sz="0" w:space="0"/>
      </w:pBdr>
      <w:tabs>
        <w:tab w:val="clear" w:pos="4153"/>
        <w:tab w:val="clear" w:pos="8306"/>
      </w:tabs>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6D8A525">
    <w:pPr>
      <w:pStyle w:val="9"/>
      <w:tabs>
        <w:tab w:val="clear" w:pos="4153"/>
        <w:tab w:val="clear" w:pos="8306"/>
      </w:tabs>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310EF87">
    <w:pPr>
      <w:pStyle w:val="9"/>
      <w:tabs>
        <w:tab w:val="clear" w:pos="4153"/>
        <w:tab w:val="clear" w:pos="830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D586679"/>
    <w:multiLevelType w:val="singleLevel"/>
    <w:tmpl w:val="DD586679"/>
    <w:lvl w:ilvl="0" w:tentative="0">
      <w:start w:val="4"/>
      <w:numFmt w:val="chineseCounting"/>
      <w:suff w:val="nothing"/>
      <w:lvlText w:val="%1、"/>
      <w:lvlJc w:val="left"/>
      <w:rPr>
        <w:rFonts w:hint="eastAsia"/>
      </w:rPr>
    </w:lvl>
  </w:abstractNum>
  <w:abstractNum w:abstractNumId="1">
    <w:nsid w:val="DE848717"/>
    <w:multiLevelType w:val="multilevel"/>
    <w:tmpl w:val="DE848717"/>
    <w:lvl w:ilvl="0" w:tentative="0">
      <w:start w:val="2"/>
      <w:numFmt w:val="decimal"/>
      <w:lvlText w:val="%1."/>
      <w:lvlJc w:val="left"/>
      <w:pPr>
        <w:tabs>
          <w:tab w:val="left" w:pos="312"/>
        </w:tabs>
      </w:p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1"/>
  <w:bordersDoNotSurroundFooter w:val="1"/>
  <w:documentProtection w:enforcement="0"/>
  <w:defaultTabStop w:val="420"/>
  <w:drawingGridHorizontalSpacing w:val="120"/>
  <w:drawingGridVerticalSpacing w:val="169"/>
  <w:displayHorizontalDrawingGridEvery w:val="2"/>
  <w:displayVerticalDrawingGridEvery w:val="2"/>
  <w:noPunctuationKerning w:val="1"/>
  <w:characterSpacingControl w:val="compressPunctuation"/>
  <w:compat>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DljYzUzMWQ4OWI0YzBkYjYzMDRhZTY5ZjZkYmFmYTgifQ=="/>
    <w:docVar w:name="currentStyleCount" w:val="5"/>
  </w:docVars>
  <w:rsids>
    <w:rsidRoot w:val="00172A27"/>
    <w:rsid w:val="001319EC"/>
    <w:rsid w:val="001560E0"/>
    <w:rsid w:val="00172A27"/>
    <w:rsid w:val="0017779C"/>
    <w:rsid w:val="00193FB0"/>
    <w:rsid w:val="002456BF"/>
    <w:rsid w:val="00292BA4"/>
    <w:rsid w:val="00337726"/>
    <w:rsid w:val="00394587"/>
    <w:rsid w:val="003C1076"/>
    <w:rsid w:val="0041363F"/>
    <w:rsid w:val="005A1FA4"/>
    <w:rsid w:val="005B68A5"/>
    <w:rsid w:val="005D0C87"/>
    <w:rsid w:val="005F1C61"/>
    <w:rsid w:val="00607046"/>
    <w:rsid w:val="00657C99"/>
    <w:rsid w:val="006637D6"/>
    <w:rsid w:val="00672960"/>
    <w:rsid w:val="00694E2E"/>
    <w:rsid w:val="006B5C86"/>
    <w:rsid w:val="006E1945"/>
    <w:rsid w:val="0070115C"/>
    <w:rsid w:val="007403CF"/>
    <w:rsid w:val="00765D61"/>
    <w:rsid w:val="007760B6"/>
    <w:rsid w:val="008A18B8"/>
    <w:rsid w:val="008B5746"/>
    <w:rsid w:val="008B5E04"/>
    <w:rsid w:val="00906B2D"/>
    <w:rsid w:val="00916741"/>
    <w:rsid w:val="0092210A"/>
    <w:rsid w:val="0093418A"/>
    <w:rsid w:val="00954D34"/>
    <w:rsid w:val="0096241E"/>
    <w:rsid w:val="009655F8"/>
    <w:rsid w:val="009700D2"/>
    <w:rsid w:val="009D2520"/>
    <w:rsid w:val="00A2480F"/>
    <w:rsid w:val="00A374B2"/>
    <w:rsid w:val="00A72E93"/>
    <w:rsid w:val="00B16D24"/>
    <w:rsid w:val="00BF2190"/>
    <w:rsid w:val="00BF4C2A"/>
    <w:rsid w:val="00C558FC"/>
    <w:rsid w:val="00D2659E"/>
    <w:rsid w:val="00D670D5"/>
    <w:rsid w:val="00D8399C"/>
    <w:rsid w:val="00E01469"/>
    <w:rsid w:val="00E01A1F"/>
    <w:rsid w:val="00E4541C"/>
    <w:rsid w:val="00E53AD7"/>
    <w:rsid w:val="00E81004"/>
    <w:rsid w:val="00EE76E0"/>
    <w:rsid w:val="00F2032F"/>
    <w:rsid w:val="00F67B07"/>
    <w:rsid w:val="00F720EC"/>
    <w:rsid w:val="00F97B6D"/>
    <w:rsid w:val="00FA429E"/>
    <w:rsid w:val="00FE4CD7"/>
    <w:rsid w:val="0DA22EC2"/>
    <w:rsid w:val="108633CE"/>
    <w:rsid w:val="2B7E08A1"/>
    <w:rsid w:val="4F8C184B"/>
    <w:rsid w:val="58561AF7"/>
    <w:rsid w:val="5B7A154B"/>
    <w:rsid w:val="5B7B1BF6"/>
    <w:rsid w:val="65315EA3"/>
    <w:rsid w:val="6A092C29"/>
    <w:rsid w:val="73D8528E"/>
    <w:rsid w:val="7F1777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unhideWhenUsed="0" w:uiPriority="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qFormat="1" w:unhideWhenUsed="0"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22"/>
    <w:qFormat/>
    <w:uiPriority w:val="0"/>
    <w:pPr>
      <w:keepNext/>
      <w:keepLines/>
      <w:spacing w:before="340" w:after="330" w:line="578" w:lineRule="auto"/>
      <w:outlineLvl w:val="0"/>
    </w:pPr>
    <w:rPr>
      <w:b/>
      <w:bCs/>
      <w:kern w:val="44"/>
      <w:sz w:val="44"/>
      <w:szCs w:val="44"/>
    </w:rPr>
  </w:style>
  <w:style w:type="character" w:default="1" w:styleId="15">
    <w:name w:val="Default Paragraph Font"/>
    <w:semiHidden/>
    <w:unhideWhenUsed/>
    <w:uiPriority w:val="1"/>
  </w:style>
  <w:style w:type="table" w:default="1" w:styleId="13">
    <w:name w:val="Normal Table"/>
    <w:semiHidden/>
    <w:unhideWhenUsed/>
    <w:uiPriority w:val="99"/>
    <w:tblPr>
      <w:tblCellMar>
        <w:top w:w="0" w:type="dxa"/>
        <w:left w:w="108" w:type="dxa"/>
        <w:bottom w:w="0" w:type="dxa"/>
        <w:right w:w="108" w:type="dxa"/>
      </w:tblCellMar>
    </w:tblPr>
  </w:style>
  <w:style w:type="paragraph" w:styleId="3">
    <w:name w:val="annotation text"/>
    <w:basedOn w:val="1"/>
    <w:semiHidden/>
    <w:uiPriority w:val="0"/>
    <w:pPr>
      <w:jc w:val="left"/>
    </w:pPr>
  </w:style>
  <w:style w:type="paragraph" w:styleId="4">
    <w:name w:val="Body Text"/>
    <w:basedOn w:val="1"/>
    <w:uiPriority w:val="0"/>
    <w:pPr>
      <w:spacing w:after="120"/>
    </w:pPr>
  </w:style>
  <w:style w:type="paragraph" w:styleId="5">
    <w:name w:val="Body Text Indent"/>
    <w:basedOn w:val="1"/>
    <w:uiPriority w:val="0"/>
    <w:pPr>
      <w:spacing w:line="360" w:lineRule="auto"/>
      <w:ind w:right="70" w:firstLine="560" w:firstLineChars="200"/>
    </w:pPr>
    <w:rPr>
      <w:rFonts w:ascii="仿宋_GB2312" w:eastAsia="仿宋_GB2312"/>
      <w:sz w:val="28"/>
      <w:szCs w:val="28"/>
    </w:rPr>
  </w:style>
  <w:style w:type="paragraph" w:styleId="6">
    <w:name w:val="endnote text"/>
    <w:basedOn w:val="1"/>
    <w:link w:val="23"/>
    <w:uiPriority w:val="0"/>
    <w:pPr>
      <w:snapToGrid w:val="0"/>
      <w:jc w:val="left"/>
    </w:pPr>
  </w:style>
  <w:style w:type="paragraph" w:styleId="7">
    <w:name w:val="Balloon Text"/>
    <w:basedOn w:val="1"/>
    <w:semiHidden/>
    <w:uiPriority w:val="0"/>
    <w:rPr>
      <w:sz w:val="18"/>
      <w:szCs w:val="18"/>
    </w:rPr>
  </w:style>
  <w:style w:type="paragraph" w:styleId="8">
    <w:name w:val="footer"/>
    <w:basedOn w:val="1"/>
    <w:qFormat/>
    <w:uiPriority w:val="0"/>
    <w:pPr>
      <w:tabs>
        <w:tab w:val="center" w:pos="4153"/>
        <w:tab w:val="right" w:pos="8306"/>
      </w:tabs>
      <w:jc w:val="left"/>
    </w:pPr>
    <w:rPr>
      <w:sz w:val="18"/>
      <w:szCs w:val="18"/>
    </w:rPr>
  </w:style>
  <w:style w:type="paragraph" w:styleId="9">
    <w:name w:val="header"/>
    <w:basedOn w:val="1"/>
    <w:qFormat/>
    <w:uiPriority w:val="0"/>
    <w:pPr>
      <w:pBdr>
        <w:bottom w:val="single" w:color="000000" w:sz="6" w:space="1"/>
      </w:pBdr>
      <w:tabs>
        <w:tab w:val="center" w:pos="4153"/>
        <w:tab w:val="right" w:pos="8306"/>
      </w:tabs>
      <w:jc w:val="center"/>
    </w:pPr>
    <w:rPr>
      <w:sz w:val="18"/>
      <w:szCs w:val="18"/>
    </w:rPr>
  </w:style>
  <w:style w:type="paragraph" w:styleId="10">
    <w:name w:val="footnote text"/>
    <w:basedOn w:val="1"/>
    <w:link w:val="24"/>
    <w:qFormat/>
    <w:uiPriority w:val="0"/>
    <w:pPr>
      <w:snapToGrid w:val="0"/>
      <w:jc w:val="left"/>
    </w:pPr>
    <w:rPr>
      <w:sz w:val="18"/>
      <w:szCs w:val="18"/>
    </w:rPr>
  </w:style>
  <w:style w:type="paragraph" w:styleId="11">
    <w:name w:val="Normal (Web)"/>
    <w:basedOn w:val="1"/>
    <w:qFormat/>
    <w:uiPriority w:val="0"/>
    <w:pPr>
      <w:widowControl/>
      <w:spacing w:before="100" w:beforeAutospacing="1" w:after="100" w:afterAutospacing="1"/>
      <w:jc w:val="left"/>
    </w:pPr>
    <w:rPr>
      <w:rFonts w:ascii="宋体" w:hAnsi="宋体" w:cs="宋体"/>
      <w:kern w:val="0"/>
    </w:rPr>
  </w:style>
  <w:style w:type="paragraph" w:styleId="12">
    <w:name w:val="annotation subject"/>
    <w:basedOn w:val="3"/>
    <w:next w:val="3"/>
    <w:semiHidden/>
    <w:qFormat/>
    <w:uiPriority w:val="0"/>
    <w:rPr>
      <w:b/>
      <w:bCs/>
    </w:rPr>
  </w:style>
  <w:style w:type="table" w:styleId="14">
    <w:name w:val="Table Grid"/>
    <w:basedOn w:val="13"/>
    <w:qFormat/>
    <w:uiPriority w:val="39"/>
    <w:tblPr>
      <w:tblBorders>
        <w:top w:val="single" w:color="CBCDD1" w:sz="6" w:space="0"/>
        <w:left w:val="single" w:color="CBCDD1" w:sz="6" w:space="0"/>
        <w:bottom w:val="single" w:color="CBCDD1" w:sz="6" w:space="0"/>
        <w:right w:val="single" w:color="CBCDD1" w:sz="6" w:space="0"/>
        <w:insideH w:val="single" w:color="CBCDD1" w:sz="6" w:space="0"/>
        <w:insideV w:val="single" w:color="CBCDD1" w:sz="6" w:space="0"/>
      </w:tblBorders>
    </w:tblPr>
    <w:tcPr>
      <w:vAlign w:val="center"/>
    </w:tcPr>
  </w:style>
  <w:style w:type="character" w:styleId="16">
    <w:name w:val="endnote reference"/>
    <w:basedOn w:val="15"/>
    <w:qFormat/>
    <w:uiPriority w:val="0"/>
    <w:rPr>
      <w:vertAlign w:val="superscript"/>
    </w:rPr>
  </w:style>
  <w:style w:type="character" w:styleId="17">
    <w:name w:val="page number"/>
    <w:basedOn w:val="15"/>
    <w:uiPriority w:val="0"/>
  </w:style>
  <w:style w:type="character" w:styleId="18">
    <w:name w:val="Hyperlink"/>
    <w:basedOn w:val="15"/>
    <w:qFormat/>
    <w:uiPriority w:val="0"/>
    <w:rPr>
      <w:color w:val="0000FF"/>
      <w:u w:val="single"/>
    </w:rPr>
  </w:style>
  <w:style w:type="character" w:styleId="19">
    <w:name w:val="annotation reference"/>
    <w:semiHidden/>
    <w:qFormat/>
    <w:uiPriority w:val="0"/>
    <w:rPr>
      <w:sz w:val="21"/>
      <w:szCs w:val="21"/>
    </w:rPr>
  </w:style>
  <w:style w:type="character" w:styleId="20">
    <w:name w:val="footnote reference"/>
    <w:basedOn w:val="15"/>
    <w:uiPriority w:val="0"/>
    <w:rPr>
      <w:vertAlign w:val="superscript"/>
    </w:rPr>
  </w:style>
  <w:style w:type="paragraph" w:customStyle="1" w:styleId="21">
    <w:name w:val="Char"/>
    <w:basedOn w:val="1"/>
    <w:qFormat/>
    <w:uiPriority w:val="0"/>
    <w:pPr>
      <w:widowControl/>
      <w:spacing w:after="160" w:line="240" w:lineRule="exact"/>
      <w:jc w:val="left"/>
    </w:pPr>
    <w:rPr>
      <w:rFonts w:ascii="宋体" w:hAnsi="宋体"/>
      <w:kern w:val="0"/>
      <w:szCs w:val="20"/>
      <w:lang w:eastAsia="en-US"/>
    </w:rPr>
  </w:style>
  <w:style w:type="character" w:customStyle="1" w:styleId="22">
    <w:name w:val="标题 1 字符"/>
    <w:basedOn w:val="15"/>
    <w:link w:val="2"/>
    <w:qFormat/>
    <w:uiPriority w:val="0"/>
    <w:rPr>
      <w:b/>
      <w:bCs/>
      <w:kern w:val="44"/>
      <w:sz w:val="44"/>
      <w:szCs w:val="44"/>
    </w:rPr>
  </w:style>
  <w:style w:type="character" w:customStyle="1" w:styleId="23">
    <w:name w:val="尾注文本 字符"/>
    <w:basedOn w:val="15"/>
    <w:link w:val="6"/>
    <w:qFormat/>
    <w:uiPriority w:val="0"/>
    <w:rPr>
      <w:kern w:val="2"/>
      <w:sz w:val="21"/>
      <w:szCs w:val="24"/>
    </w:rPr>
  </w:style>
  <w:style w:type="character" w:customStyle="1" w:styleId="24">
    <w:name w:val="脚注文本 字符"/>
    <w:basedOn w:val="15"/>
    <w:link w:val="10"/>
    <w:qFormat/>
    <w:uiPriority w:val="0"/>
    <w:rPr>
      <w:kern w:val="2"/>
      <w:sz w:val="18"/>
      <w:szCs w:val="18"/>
    </w:rPr>
  </w:style>
  <w:style w:type="paragraph" w:styleId="25">
    <w:name w:val="List Paragraph"/>
    <w:basedOn w:val="1"/>
    <w:unhideWhenUsed/>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7" Type="http://schemas.openxmlformats.org/officeDocument/2006/relationships/fontTable" Target="fontTable.xml"/><Relationship Id="rId36" Type="http://schemas.openxmlformats.org/officeDocument/2006/relationships/customXml" Target="../customXml/item1.xml"/><Relationship Id="rId35" Type="http://schemas.openxmlformats.org/officeDocument/2006/relationships/numbering" Target="numbering.xml"/><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1F29AA-303B-4727-A30F-773574DFA1DC}">
  <ds:schemaRefs/>
</ds:datastoreItem>
</file>

<file path=docProps/app.xml><?xml version="1.0" encoding="utf-8"?>
<Properties xmlns="http://schemas.openxmlformats.org/officeDocument/2006/extended-properties" xmlns:vt="http://schemas.openxmlformats.org/officeDocument/2006/docPropsVTypes">
  <Template>Normal</Template>
  <Pages>18</Pages>
  <Words>8911</Words>
  <Characters>10752</Characters>
  <Lines>106</Lines>
  <Paragraphs>29</Paragraphs>
  <TotalTime>414</TotalTime>
  <ScaleCrop>false</ScaleCrop>
  <LinksUpToDate>false</LinksUpToDate>
  <CharactersWithSpaces>14619</CharactersWithSpaces>
  <Application>WPS Office_12.1.0.18334_F1E327BC-269C-435d-A152-05C5408002CA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2024-11-17T06:38:00Z</dcterms:created>
  <dc:creator>lenovo</dc:creator>
  <cp:lastModifiedBy>多喝热水会长高</cp:lastModifiedBy>
  <dcterms:modified xsi:type="dcterms:W3CDTF">2024-11-20T07:41:00Z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2052-12.1.0.18334</vt:lpwstr>
  </property>
  <property fmtid="{D5CDD505-2E9C-101B-9397-08002B2CF9AE}" pid="3" name="ICV">
    <vt:lpwstr>94C40C582F9A487D87B583BD7A69638A_13</vt:lpwstr>
  </property>
  <property fmtid="{D5CDD505-2E9C-101B-9397-08002B2CF9AE}" pid="4" name="ZOTERO_PREF_1">
    <vt:lpwstr>&lt;data data-version="3" zotero-version="7.0.9"&gt;&lt;session id="5nsrpngT"/&gt;&lt;style id="http://www.zotero.org/styles/chicago-note-bibliography" locale="zh-CN" hasBibliography="1" bibliographyStyleHasBeenSet="0"/&gt;&lt;prefs&gt;&lt;pref name="fieldType" value="Field"/&gt;&lt;pref</vt:lpwstr>
  </property>
  <property fmtid="{D5CDD505-2E9C-101B-9397-08002B2CF9AE}" pid="5" name="ZOTERO_PREF_2">
    <vt:lpwstr> name="automaticJournalAbbreviations" value="true"/&gt;&lt;pref name="noteType" value="1"/&gt;&lt;/prefs&gt;&lt;/data&gt;</vt:lpwstr>
  </property>
</Properties>
</file>