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EA2D" w14:textId="77777777" w:rsidR="00B61E71" w:rsidRDefault="00000000">
      <w:pPr>
        <w:spacing w:before="480" w:after="120"/>
      </w:pPr>
      <w:r>
        <w:rPr>
          <w:rFonts w:eastAsia="Arial"/>
          <w:b/>
          <w:bCs/>
          <w:sz w:val="52"/>
          <w:szCs w:val="52"/>
        </w:rPr>
        <w:t>Hormuz Risk Monitor</w:t>
      </w:r>
    </w:p>
    <w:p w14:paraId="325C74B9" w14:textId="77777777" w:rsidR="00B61E71" w:rsidRDefault="00000000">
      <w:pPr>
        <w:spacing w:after="80"/>
      </w:pPr>
      <w:r>
        <w:rPr>
          <w:rFonts w:eastAsia="Arial"/>
          <w:color w:val="555555"/>
          <w:sz w:val="28"/>
          <w:szCs w:val="28"/>
        </w:rPr>
        <w:t>Project Documentation &amp; Build Log</w:t>
      </w:r>
    </w:p>
    <w:p w14:paraId="1FF6B5C6" w14:textId="77777777" w:rsidR="00B61E71" w:rsidRDefault="00000000">
      <w:pPr>
        <w:spacing w:after="80"/>
      </w:pPr>
      <w:r>
        <w:rPr>
          <w:rFonts w:eastAsia="Arial"/>
          <w:i/>
          <w:iCs/>
          <w:color w:val="888888"/>
        </w:rPr>
        <w:t xml:space="preserve">Faye </w:t>
      </w:r>
      <w:proofErr w:type="gramStart"/>
      <w:r>
        <w:rPr>
          <w:rFonts w:eastAsia="Arial"/>
          <w:i/>
          <w:iCs/>
          <w:color w:val="888888"/>
        </w:rPr>
        <w:t>Ma  |</w:t>
      </w:r>
      <w:proofErr w:type="gramEnd"/>
      <w:r>
        <w:rPr>
          <w:rFonts w:eastAsia="Arial"/>
          <w:i/>
          <w:iCs/>
          <w:color w:val="888888"/>
        </w:rPr>
        <w:t xml:space="preserve">  May </w:t>
      </w:r>
      <w:proofErr w:type="gramStart"/>
      <w:r>
        <w:rPr>
          <w:rFonts w:eastAsia="Arial"/>
          <w:i/>
          <w:iCs/>
          <w:color w:val="888888"/>
        </w:rPr>
        <w:t>2026  |</w:t>
      </w:r>
      <w:proofErr w:type="gramEnd"/>
      <w:r>
        <w:rPr>
          <w:rFonts w:eastAsia="Arial"/>
          <w:i/>
          <w:iCs/>
          <w:color w:val="888888"/>
        </w:rPr>
        <w:t xml:space="preserve">  github.com/fma8777/</w:t>
      </w:r>
      <w:proofErr w:type="spellStart"/>
      <w:r>
        <w:rPr>
          <w:rFonts w:eastAsia="Arial"/>
          <w:i/>
          <w:iCs/>
          <w:color w:val="888888"/>
        </w:rPr>
        <w:t>hormuz</w:t>
      </w:r>
      <w:proofErr w:type="spellEnd"/>
      <w:r>
        <w:rPr>
          <w:rFonts w:eastAsia="Arial"/>
          <w:i/>
          <w:iCs/>
          <w:color w:val="888888"/>
        </w:rPr>
        <w:t>-risk-monitor</w:t>
      </w:r>
    </w:p>
    <w:p w14:paraId="56A83B3B" w14:textId="77777777" w:rsidR="00B61E71" w:rsidRDefault="00B61E71">
      <w:pPr>
        <w:pBdr>
          <w:bottom w:val="single" w:sz="6" w:space="1" w:color="333333"/>
        </w:pBdr>
        <w:spacing w:before="40" w:after="160"/>
      </w:pPr>
    </w:p>
    <w:p w14:paraId="0EF51928" w14:textId="77777777" w:rsidR="00B61E71" w:rsidRDefault="00000000">
      <w:pPr>
        <w:pStyle w:val="Heading1"/>
      </w:pPr>
      <w:r>
        <w:t>1. Introduction and Motivation</w:t>
      </w:r>
    </w:p>
    <w:p w14:paraId="6BD2DB63" w14:textId="2B7EB55E" w:rsidR="00B61E71" w:rsidRDefault="00000000">
      <w:pPr>
        <w:spacing w:after="160" w:line="276" w:lineRule="auto"/>
        <w:jc w:val="both"/>
        <w:rPr>
          <w:rFonts w:hint="eastAsia"/>
        </w:rPr>
      </w:pPr>
      <w:r>
        <w:rPr>
          <w:rFonts w:eastAsia="Arial"/>
        </w:rPr>
        <w:t>This document is a complete record of a data engineering and macro research project built in May 2026</w:t>
      </w:r>
      <w:r w:rsidR="006B561D">
        <w:rPr>
          <w:rFonts w:ascii="Microsoft YaHei" w:eastAsia="Microsoft YaHei" w:hAnsi="Microsoft YaHei" w:cs="Microsoft YaHei"/>
        </w:rPr>
        <w:t xml:space="preserve">. </w:t>
      </w:r>
      <w:r>
        <w:rPr>
          <w:rFonts w:eastAsia="Arial"/>
        </w:rPr>
        <w:t xml:space="preserve">It explains what was built, why it was built, every technical decision made along the way, every problem encountered, and how each problem was resolved. It is written assuming the reader has no background in finance or </w:t>
      </w:r>
      <w:r w:rsidR="00940840">
        <w:rPr>
          <w:rFonts w:eastAsia="Arial" w:hint="eastAsia"/>
        </w:rPr>
        <w:t>programming</w:t>
      </w:r>
      <w:r w:rsidR="00940840">
        <w:rPr>
          <w:rFonts w:eastAsia="Arial"/>
        </w:rPr>
        <w:t>.</w:t>
      </w:r>
    </w:p>
    <w:p w14:paraId="1337463A" w14:textId="77777777" w:rsidR="00B61E71" w:rsidRDefault="00000000">
      <w:pPr>
        <w:spacing w:after="160" w:line="276" w:lineRule="auto"/>
        <w:jc w:val="both"/>
      </w:pPr>
      <w:r>
        <w:rPr>
          <w:rFonts w:eastAsia="Arial"/>
        </w:rPr>
        <w:t xml:space="preserve">The project was motivated by a real-world event: in February 2026, the United States and Israel launched military strikes against Iran, killing Iran's Supreme Leader. In response, Iran closed the Strait of Hormuz — a narrow waterway in the Persian Gulf through which approximately </w:t>
      </w:r>
      <w:r>
        <w:rPr>
          <w:rFonts w:eastAsia="Arial"/>
          <w:b/>
          <w:bCs/>
        </w:rPr>
        <w:t>20% of the world's daily oil supply</w:t>
      </w:r>
      <w:r>
        <w:rPr>
          <w:rFonts w:eastAsia="Arial"/>
        </w:rPr>
        <w:t xml:space="preserve"> passes. This created one of the most significant geopolitical shocks to global energy markets in decades.</w:t>
      </w:r>
    </w:p>
    <w:p w14:paraId="4A8DC9B4" w14:textId="77777777" w:rsidR="00B61E71" w:rsidRDefault="00000000">
      <w:pPr>
        <w:spacing w:after="160" w:line="276" w:lineRule="auto"/>
        <w:jc w:val="both"/>
      </w:pPr>
      <w:r>
        <w:rPr>
          <w:rFonts w:eastAsia="Arial"/>
        </w:rPr>
        <w:t xml:space="preserve">The central research question: </w:t>
      </w:r>
      <w:r>
        <w:rPr>
          <w:rFonts w:eastAsia="Arial"/>
          <w:i/>
          <w:iCs/>
        </w:rPr>
        <w:t>Did the Hormuz blockade change how closely oil prices and inflation expectations move together? If so, by how much, and when did the relationship shift?</w:t>
      </w:r>
    </w:p>
    <w:p w14:paraId="3C7FE5CB" w14:textId="142C1E34" w:rsidR="00B61E71" w:rsidRDefault="00000000">
      <w:pPr>
        <w:spacing w:after="160" w:line="276" w:lineRule="auto"/>
        <w:jc w:val="both"/>
      </w:pPr>
      <w:r>
        <w:rPr>
          <w:rFonts w:eastAsia="Arial"/>
        </w:rPr>
        <w:t xml:space="preserve">This question matters because </w:t>
      </w:r>
      <w:r w:rsidR="005E303E">
        <w:rPr>
          <w:rFonts w:eastAsia="Arial"/>
        </w:rPr>
        <w:t>investors</w:t>
      </w:r>
      <w:r>
        <w:rPr>
          <w:rFonts w:eastAsia="Arial"/>
        </w:rPr>
        <w:t xml:space="preserve"> need to understand what drives prices in the bond market. Oil is one of the most important inputs, and the Hormuz crisis offered a rare natural experiment to measure its effect in real time.</w:t>
      </w:r>
    </w:p>
    <w:p w14:paraId="119F69B3" w14:textId="77777777" w:rsidR="00B61E71" w:rsidRDefault="00B61E71"/>
    <w:p w14:paraId="2BA6C069" w14:textId="7B8F7393" w:rsidR="00B61E71" w:rsidRDefault="00000000">
      <w:pPr>
        <w:pStyle w:val="Heading1"/>
      </w:pPr>
      <w:r>
        <w:t xml:space="preserve">2. Key Financial Concepts </w:t>
      </w:r>
    </w:p>
    <w:p w14:paraId="37304174" w14:textId="77777777" w:rsidR="00B61E71" w:rsidRDefault="00000000">
      <w:pPr>
        <w:pStyle w:val="Heading2"/>
      </w:pPr>
      <w:proofErr w:type="gramStart"/>
      <w:r>
        <w:t>2.1  Government</w:t>
      </w:r>
      <w:proofErr w:type="gramEnd"/>
      <w:r>
        <w:t xml:space="preserve"> Bonds and Yields</w:t>
      </w:r>
    </w:p>
    <w:p w14:paraId="514BD9A7" w14:textId="77777777" w:rsidR="00B61E71" w:rsidRDefault="00000000">
      <w:pPr>
        <w:spacing w:after="160" w:line="276" w:lineRule="auto"/>
        <w:jc w:val="both"/>
      </w:pPr>
      <w:r>
        <w:rPr>
          <w:rFonts w:eastAsia="Arial"/>
        </w:rPr>
        <w:t xml:space="preserve">When the U.S. government needs to borrow money, it issues </w:t>
      </w:r>
      <w:r>
        <w:rPr>
          <w:rFonts w:eastAsia="Arial"/>
          <w:b/>
          <w:bCs/>
        </w:rPr>
        <w:t>bonds</w:t>
      </w:r>
      <w:r>
        <w:rPr>
          <w:rFonts w:eastAsia="Arial"/>
        </w:rPr>
        <w:t xml:space="preserve"> — essentially IOUs sold to investors. An investor lends the government $1,000 today; the government promises to repay it in 10 years with regular interest payments in the interim. The annualized interest rate on that loan is the </w:t>
      </w:r>
      <w:r>
        <w:rPr>
          <w:rFonts w:eastAsia="Arial"/>
          <w:b/>
          <w:bCs/>
        </w:rPr>
        <w:t>yield</w:t>
      </w:r>
      <w:r>
        <w:rPr>
          <w:rFonts w:eastAsia="Arial"/>
        </w:rPr>
        <w:t>. Bond prices and yields always move in opposite directions: when demand for bonds rises, prices go up and yields fall; when investors sell bonds, prices fall and yields rise.</w:t>
      </w:r>
    </w:p>
    <w:p w14:paraId="65E9C5B1" w14:textId="77777777" w:rsidR="00B61E71" w:rsidRDefault="00000000">
      <w:pPr>
        <w:pStyle w:val="Heading2"/>
      </w:pPr>
      <w:proofErr w:type="gramStart"/>
      <w:r>
        <w:t>2.2  The</w:t>
      </w:r>
      <w:proofErr w:type="gramEnd"/>
      <w:r>
        <w:t xml:space="preserve"> 10-Year Treasury Yield</w:t>
      </w:r>
    </w:p>
    <w:p w14:paraId="5451F1F7" w14:textId="07C89127" w:rsidR="00B61E71" w:rsidRDefault="00000000">
      <w:pPr>
        <w:spacing w:after="160" w:line="276" w:lineRule="auto"/>
        <w:jc w:val="both"/>
      </w:pPr>
      <w:r>
        <w:rPr>
          <w:rFonts w:eastAsia="Arial"/>
        </w:rPr>
        <w:t xml:space="preserve">The yield on 10-year U.S. government bonds is one of the most closely watched numbers in global finance. It influences mortgage rates, corporate borrowing costs, and the broad cost of capital in the economy. It rises when investors expect higher inflation or stronger economic </w:t>
      </w:r>
      <w:proofErr w:type="gramStart"/>
      <w:r>
        <w:rPr>
          <w:rFonts w:eastAsia="Arial"/>
        </w:rPr>
        <w:t>growth, and</w:t>
      </w:r>
      <w:proofErr w:type="gramEnd"/>
      <w:r>
        <w:rPr>
          <w:rFonts w:eastAsia="Arial"/>
        </w:rPr>
        <w:t xml:space="preserve"> falls when they expect the opposite. </w:t>
      </w:r>
    </w:p>
    <w:p w14:paraId="66BC6253" w14:textId="77777777" w:rsidR="00B61E71" w:rsidRDefault="00000000">
      <w:pPr>
        <w:pStyle w:val="Heading2"/>
      </w:pPr>
      <w:proofErr w:type="gramStart"/>
      <w:r>
        <w:lastRenderedPageBreak/>
        <w:t>2.3  TIPS</w:t>
      </w:r>
      <w:proofErr w:type="gramEnd"/>
      <w:r>
        <w:t xml:space="preserve"> and Breakeven Inflation</w:t>
      </w:r>
    </w:p>
    <w:p w14:paraId="641502EF" w14:textId="77777777" w:rsidR="00B61E71" w:rsidRDefault="00000000">
      <w:pPr>
        <w:spacing w:after="160" w:line="276" w:lineRule="auto"/>
        <w:jc w:val="both"/>
      </w:pPr>
      <w:r>
        <w:rPr>
          <w:rFonts w:eastAsia="Arial"/>
        </w:rPr>
        <w:t xml:space="preserve">The U.S. Treasury issues two types of 10-year bonds. Regular bonds pay a fixed interest rate. </w:t>
      </w:r>
      <w:r>
        <w:rPr>
          <w:rFonts w:eastAsia="Arial"/>
          <w:b/>
          <w:bCs/>
        </w:rPr>
        <w:t>TIPS (Treasury Inflation-Protected Securities)</w:t>
      </w:r>
      <w:r>
        <w:rPr>
          <w:rFonts w:eastAsia="Arial"/>
        </w:rPr>
        <w:t xml:space="preserve"> are bonds whose principal automatically adjusts upward with inflation, so the investor is always protected against rising prices. Because of this difference, the gap between the yield on a regular bond and the yield on a TIPS bond reveals what investors collectively expect inflation to average over the next 10 years. This gap is the </w:t>
      </w:r>
      <w:r>
        <w:rPr>
          <w:rFonts w:eastAsia="Arial"/>
          <w:b/>
          <w:bCs/>
        </w:rPr>
        <w:t>10-year breakeven inflation rate</w:t>
      </w:r>
      <w:r>
        <w:rPr>
          <w:rFonts w:eastAsia="Arial"/>
        </w:rPr>
        <w:t>.</w:t>
      </w:r>
    </w:p>
    <w:p w14:paraId="151E8389" w14:textId="77777777" w:rsidR="00B61E71" w:rsidRDefault="00000000">
      <w:pPr>
        <w:spacing w:after="160" w:line="276" w:lineRule="auto"/>
        <w:jc w:val="both"/>
      </w:pPr>
      <w:r>
        <w:rPr>
          <w:rFonts w:eastAsia="Arial"/>
          <w:i/>
          <w:iCs/>
        </w:rPr>
        <w:t>Example: If the 10-year Treasury yield is 4.38% and the 10-year TIPS yield is 1.93%, the breakeven is 2.45%. The market expects inflation to average 2.45% per year over the next decade. If breakeven rises, inflation fears are growing — and nominal yields typically follow, meaning bond prices fall.</w:t>
      </w:r>
    </w:p>
    <w:p w14:paraId="4EA8EA26" w14:textId="77777777" w:rsidR="00B61E71" w:rsidRDefault="00000000">
      <w:pPr>
        <w:spacing w:after="160" w:line="276" w:lineRule="auto"/>
        <w:jc w:val="both"/>
      </w:pPr>
      <w:r>
        <w:rPr>
          <w:rFonts w:eastAsia="Arial"/>
        </w:rPr>
        <w:t xml:space="preserve">Breakeven inflation is particularly important because it is the market's </w:t>
      </w:r>
      <w:r>
        <w:rPr>
          <w:rFonts w:eastAsia="Arial"/>
          <w:i/>
          <w:iCs/>
        </w:rPr>
        <w:t>real-time, forward-looking</w:t>
      </w:r>
      <w:r>
        <w:rPr>
          <w:rFonts w:eastAsia="Arial"/>
        </w:rPr>
        <w:t xml:space="preserve"> forecast of future prices — updated every trading day based on what investors are willing to pay.</w:t>
      </w:r>
    </w:p>
    <w:p w14:paraId="412B834E" w14:textId="77777777" w:rsidR="00B61E71" w:rsidRDefault="00000000">
      <w:pPr>
        <w:pStyle w:val="Heading2"/>
      </w:pPr>
      <w:proofErr w:type="gramStart"/>
      <w:r>
        <w:t>2.4  WTI</w:t>
      </w:r>
      <w:proofErr w:type="gramEnd"/>
      <w:r>
        <w:t xml:space="preserve"> Crude Oil</w:t>
      </w:r>
    </w:p>
    <w:p w14:paraId="3D591676" w14:textId="77777777" w:rsidR="00B61E71" w:rsidRDefault="00000000">
      <w:pPr>
        <w:spacing w:after="160" w:line="276" w:lineRule="auto"/>
        <w:jc w:val="both"/>
      </w:pPr>
      <w:r>
        <w:rPr>
          <w:rFonts w:eastAsia="Arial"/>
          <w:b/>
          <w:bCs/>
        </w:rPr>
        <w:t>WTI (West Texas Intermediate)</w:t>
      </w:r>
      <w:r>
        <w:rPr>
          <w:rFonts w:eastAsia="Arial"/>
        </w:rPr>
        <w:t xml:space="preserve"> is the primary U.S. benchmark price for crude oil, traded daily on financial markets. Oil is an input into transportation, manufacturing, and energy. When its price rises, production costs rise across the economy, feeding into consumer prices — i.e., inflation. The Hormuz strait carries roughly 20% of the world's daily oil supply, making it the single most important maritime chokepoint for global energy markets.</w:t>
      </w:r>
    </w:p>
    <w:p w14:paraId="474C3C7C" w14:textId="1246E9E1" w:rsidR="00B61E71" w:rsidRDefault="00000000">
      <w:pPr>
        <w:pStyle w:val="Heading2"/>
      </w:pPr>
      <w:proofErr w:type="gramStart"/>
      <w:r>
        <w:t>2.</w:t>
      </w:r>
      <w:r w:rsidR="00E124CA">
        <w:t>5</w:t>
      </w:r>
      <w:r>
        <w:t xml:space="preserve">  "</w:t>
      </w:r>
      <w:proofErr w:type="gramEnd"/>
      <w:r>
        <w:t>Buy the Rumor, Sell the News"</w:t>
      </w:r>
    </w:p>
    <w:p w14:paraId="52B931AB" w14:textId="77777777" w:rsidR="00B61E71" w:rsidRDefault="00000000">
      <w:pPr>
        <w:spacing w:after="160" w:line="276" w:lineRule="auto"/>
        <w:jc w:val="both"/>
      </w:pPr>
      <w:r>
        <w:rPr>
          <w:rFonts w:eastAsia="Arial"/>
        </w:rPr>
        <w:t xml:space="preserve">Financial markets are forward-looking — they react to expectations of the future, not just current reality. When traders expect an oil supply disruption, they start buying oil futures before the event occurs, pushing prices up. When the disruption is officially confirmed, the expectation has already been priced in. Many traders then sell to lock in profits, causing prices to fall right as the news breaks — even though the news confirms exactly what was expected. This pattern is called </w:t>
      </w:r>
      <w:r>
        <w:rPr>
          <w:rFonts w:eastAsia="Arial"/>
          <w:b/>
          <w:bCs/>
        </w:rPr>
        <w:t>"buy the rumor, sell the news."</w:t>
      </w:r>
    </w:p>
    <w:p w14:paraId="25B3580C" w14:textId="77777777" w:rsidR="00B61E71" w:rsidRDefault="00000000">
      <w:pPr>
        <w:spacing w:after="160" w:line="276" w:lineRule="auto"/>
        <w:jc w:val="both"/>
      </w:pPr>
      <w:r>
        <w:rPr>
          <w:rFonts w:eastAsia="Arial"/>
        </w:rPr>
        <w:t>We observed this clearly in our data: oil prices began rising in January 2026, two months before Iran formally closed Hormuz on March 4. When the closure was announced, prices briefly fell before resuming their upward trend.</w:t>
      </w:r>
    </w:p>
    <w:p w14:paraId="6C457F8D" w14:textId="77777777" w:rsidR="00B61E71" w:rsidRDefault="00000000">
      <w:r>
        <w:br w:type="page"/>
      </w:r>
    </w:p>
    <w:p w14:paraId="413B3118" w14:textId="222AE38B" w:rsidR="00B61E71" w:rsidRDefault="00000000">
      <w:pPr>
        <w:pStyle w:val="Heading1"/>
      </w:pPr>
      <w:r>
        <w:lastRenderedPageBreak/>
        <w:t>3. Key Technical Concepts</w:t>
      </w:r>
    </w:p>
    <w:p w14:paraId="16D73CB7"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61E71" w14:paraId="0B9249B1" w14:textId="77777777">
        <w:tc>
          <w:tcPr>
            <w:tcW w:w="21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5A40E789" w14:textId="77777777" w:rsidR="00B61E71" w:rsidRDefault="00000000">
            <w:r>
              <w:rPr>
                <w:rFonts w:eastAsia="Arial"/>
                <w:b/>
                <w:bCs/>
                <w:color w:val="FFFFFF"/>
                <w:sz w:val="20"/>
                <w:szCs w:val="20"/>
              </w:rPr>
              <w:t>Term</w:t>
            </w:r>
          </w:p>
        </w:tc>
        <w:tc>
          <w:tcPr>
            <w:tcW w:w="72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06FF4F4F" w14:textId="77777777" w:rsidR="00B61E71" w:rsidRDefault="00000000">
            <w:r>
              <w:rPr>
                <w:rFonts w:eastAsia="Arial"/>
                <w:color w:val="FFFFFF"/>
                <w:sz w:val="20"/>
                <w:szCs w:val="20"/>
              </w:rPr>
              <w:t>Explanation</w:t>
            </w:r>
          </w:p>
        </w:tc>
      </w:tr>
      <w:tr w:rsidR="00B61E71" w14:paraId="7EB2E756"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621C36D" w14:textId="77777777" w:rsidR="00B61E71" w:rsidRDefault="00000000">
            <w:r>
              <w:rPr>
                <w:rFonts w:eastAsia="Arial"/>
                <w:b/>
                <w:bCs/>
                <w:color w:val="2C3E50"/>
                <w:sz w:val="20"/>
                <w:szCs w:val="20"/>
              </w:rPr>
              <w:t>Virtual Environment</w:t>
            </w:r>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5852E1F2" w14:textId="77777777" w:rsidR="00B61E71" w:rsidRDefault="00000000">
            <w:r>
              <w:rPr>
                <w:rFonts w:eastAsia="Arial"/>
                <w:color w:val="1A1A1A"/>
                <w:sz w:val="20"/>
                <w:szCs w:val="20"/>
              </w:rPr>
              <w:t xml:space="preserve">An isolated folder on your computer where one project's packages and tools live, </w:t>
            </w:r>
            <w:proofErr w:type="gramStart"/>
            <w:r>
              <w:rPr>
                <w:rFonts w:eastAsia="Arial"/>
                <w:color w:val="1A1A1A"/>
                <w:sz w:val="20"/>
                <w:szCs w:val="20"/>
              </w:rPr>
              <w:t>completely separate</w:t>
            </w:r>
            <w:proofErr w:type="gramEnd"/>
            <w:r>
              <w:rPr>
                <w:rFonts w:eastAsia="Arial"/>
                <w:color w:val="1A1A1A"/>
                <w:sz w:val="20"/>
                <w:szCs w:val="20"/>
              </w:rPr>
              <w:t xml:space="preserve"> from other projects. Prevents version conflicts between different projects. Think of it as a separate apartment — the tenants don't share furniture.</w:t>
            </w:r>
          </w:p>
        </w:tc>
      </w:tr>
      <w:tr w:rsidR="00B61E71" w14:paraId="0DB9EB70"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061DA0F" w14:textId="77777777" w:rsidR="00B61E71" w:rsidRDefault="00000000">
            <w:r>
              <w:rPr>
                <w:rFonts w:eastAsia="Arial"/>
                <w:b/>
                <w:bCs/>
                <w:color w:val="2C3E50"/>
                <w:sz w:val="20"/>
                <w:szCs w:val="20"/>
              </w:rPr>
              <w:t>API (Application Programming Interface)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F7490B" w14:textId="77777777" w:rsidR="00B61E71" w:rsidRDefault="00000000">
            <w:r>
              <w:rPr>
                <w:rFonts w:eastAsia="Arial"/>
                <w:color w:val="1A1A1A"/>
                <w:sz w:val="20"/>
                <w:szCs w:val="20"/>
              </w:rPr>
              <w:t>A way for code to request data from an external service over the internet. Instead of manually downloading a file, your script automatically fetches fresh data every time it runs. An API key is a password proving who you are to the service; it should never be shared publicly.</w:t>
            </w:r>
          </w:p>
        </w:tc>
      </w:tr>
      <w:tr w:rsidR="00B61E71" w14:paraId="14EA4F0C"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089E342" w14:textId="77777777" w:rsidR="00B61E71" w:rsidRDefault="00000000">
            <w:r>
              <w:rPr>
                <w:rFonts w:eastAsia="Arial"/>
                <w:b/>
                <w:bCs/>
                <w:color w:val="2C3E50"/>
                <w:sz w:val="20"/>
                <w:szCs w:val="20"/>
              </w:rPr>
              <w:t>Web Scraping</w:t>
            </w:r>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34E01DF7" w14:textId="77777777" w:rsidR="00B61E71" w:rsidRDefault="00000000">
            <w:r>
              <w:rPr>
                <w:rFonts w:eastAsia="Arial"/>
                <w:color w:val="1A1A1A"/>
                <w:sz w:val="20"/>
                <w:szCs w:val="20"/>
              </w:rPr>
              <w:t>Automatically reading the content of a webpage using code. Your program sends an HTTP request (as a browser would), receives the HTML of the page, and extracts specific data — e.g., article headlines. Some websites block automated requests; others provide proper APIs instead.</w:t>
            </w:r>
          </w:p>
        </w:tc>
      </w:tr>
      <w:tr w:rsidR="00B61E71" w14:paraId="359EECDC"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BE72951" w14:textId="77777777" w:rsidR="00B61E71" w:rsidRDefault="00000000">
            <w:r>
              <w:rPr>
                <w:rFonts w:eastAsia="Arial"/>
                <w:b/>
                <w:bCs/>
                <w:color w:val="2C3E50"/>
                <w:sz w:val="20"/>
                <w:szCs w:val="20"/>
              </w:rPr>
              <w:t>SQLite Database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28FDD6" w14:textId="77777777" w:rsidR="00B61E71" w:rsidRDefault="00000000">
            <w:r>
              <w:rPr>
                <w:rFonts w:eastAsia="Arial"/>
                <w:color w:val="1A1A1A"/>
                <w:sz w:val="20"/>
                <w:szCs w:val="20"/>
              </w:rPr>
              <w:t xml:space="preserve">A lightweight database stored in a single file on your computer. Organizes data into tables with rows and columns, </w:t>
            </w:r>
            <w:proofErr w:type="spellStart"/>
            <w:r>
              <w:rPr>
                <w:rFonts w:eastAsia="Arial"/>
                <w:color w:val="1A1A1A"/>
                <w:sz w:val="20"/>
                <w:szCs w:val="20"/>
              </w:rPr>
              <w:t>queryable</w:t>
            </w:r>
            <w:proofErr w:type="spellEnd"/>
            <w:r>
              <w:rPr>
                <w:rFonts w:eastAsia="Arial"/>
                <w:color w:val="1A1A1A"/>
                <w:sz w:val="20"/>
                <w:szCs w:val="20"/>
              </w:rPr>
              <w:t xml:space="preserve"> with SQL (a language for retrieving data). In this project, all market data and headlines are stored in a file called </w:t>
            </w:r>
            <w:proofErr w:type="spellStart"/>
            <w:r>
              <w:rPr>
                <w:rFonts w:eastAsia="Arial"/>
                <w:color w:val="1A1A1A"/>
                <w:sz w:val="20"/>
                <w:szCs w:val="20"/>
              </w:rPr>
              <w:t>hormuz_macro.db</w:t>
            </w:r>
            <w:proofErr w:type="spellEnd"/>
            <w:r>
              <w:rPr>
                <w:rFonts w:eastAsia="Arial"/>
                <w:color w:val="1A1A1A"/>
                <w:sz w:val="20"/>
                <w:szCs w:val="20"/>
              </w:rPr>
              <w:t>.</w:t>
            </w:r>
          </w:p>
        </w:tc>
      </w:tr>
      <w:tr w:rsidR="00B61E71" w14:paraId="4606B619"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2CF17FFA" w14:textId="77777777" w:rsidR="00B61E71" w:rsidRDefault="00000000">
            <w:r>
              <w:rPr>
                <w:rFonts w:eastAsia="Arial"/>
                <w:b/>
                <w:bCs/>
                <w:color w:val="2C3E50"/>
                <w:sz w:val="20"/>
                <w:szCs w:val="20"/>
              </w:rPr>
              <w:t xml:space="preserve">pandas </w:t>
            </w:r>
            <w:proofErr w:type="spellStart"/>
            <w:r>
              <w:rPr>
                <w:rFonts w:eastAsia="Arial"/>
                <w:b/>
                <w:bCs/>
                <w:color w:val="2C3E50"/>
                <w:sz w:val="20"/>
                <w:szCs w:val="20"/>
              </w:rPr>
              <w:t>DataFrame</w:t>
            </w:r>
            <w:proofErr w:type="spellEnd"/>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47C75B4F" w14:textId="77777777" w:rsidR="00B61E71" w:rsidRDefault="00000000">
            <w:r>
              <w:rPr>
                <w:rFonts w:eastAsia="Arial"/>
                <w:color w:val="1A1A1A"/>
                <w:sz w:val="20"/>
                <w:szCs w:val="20"/>
              </w:rPr>
              <w:t xml:space="preserve">The primary Python data structure for tabular data — like a spreadsheet in code. Columns represent variables (yield, oil price); rows represent dates. Most data manipulation in this project operates on </w:t>
            </w:r>
            <w:proofErr w:type="spellStart"/>
            <w:r>
              <w:rPr>
                <w:rFonts w:eastAsia="Arial"/>
                <w:color w:val="1A1A1A"/>
                <w:sz w:val="20"/>
                <w:szCs w:val="20"/>
              </w:rPr>
              <w:t>DataFrames</w:t>
            </w:r>
            <w:proofErr w:type="spellEnd"/>
            <w:r>
              <w:rPr>
                <w:rFonts w:eastAsia="Arial"/>
                <w:color w:val="1A1A1A"/>
                <w:sz w:val="20"/>
                <w:szCs w:val="20"/>
              </w:rPr>
              <w:t>.</w:t>
            </w:r>
          </w:p>
        </w:tc>
      </w:tr>
      <w:tr w:rsidR="00B61E71" w14:paraId="31214FC0"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A84B31A" w14:textId="77777777" w:rsidR="00B61E71" w:rsidRDefault="00000000">
            <w:r>
              <w:rPr>
                <w:rFonts w:eastAsia="Arial"/>
                <w:b/>
                <w:bCs/>
                <w:color w:val="2C3E50"/>
                <w:sz w:val="20"/>
                <w:szCs w:val="20"/>
              </w:rPr>
              <w:t>Git / GitHub</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D7B401" w14:textId="77777777" w:rsidR="00B61E71" w:rsidRDefault="00000000">
            <w:r>
              <w:rPr>
                <w:rFonts w:eastAsia="Arial"/>
                <w:color w:val="1A1A1A"/>
                <w:sz w:val="20"/>
                <w:szCs w:val="20"/>
              </w:rPr>
              <w:t>Git is version control — it tracks every change to your code so you can revert to any prior version. GitHub is the cloud platform where Git repositories are stored and made publicly accessible. Think of Git as "track changes" in Word, and GitHub as the server where the document lives.</w:t>
            </w:r>
          </w:p>
        </w:tc>
      </w:tr>
      <w:tr w:rsidR="00B61E71" w14:paraId="64974942"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5FD33DE" w14:textId="77777777" w:rsidR="00B61E71" w:rsidRDefault="00000000">
            <w:r>
              <w:rPr>
                <w:rFonts w:eastAsia="Arial"/>
                <w:b/>
                <w:bCs/>
                <w:color w:val="2C3E50"/>
                <w:sz w:val="20"/>
                <w:szCs w:val="20"/>
              </w:rPr>
              <w:t>Rolling Correlation</w:t>
            </w:r>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3DBBB18D" w14:textId="77777777" w:rsidR="00B61E71" w:rsidRDefault="00000000">
            <w:r>
              <w:rPr>
                <w:rFonts w:eastAsia="Arial"/>
                <w:color w:val="1A1A1A"/>
                <w:sz w:val="20"/>
                <w:szCs w:val="20"/>
              </w:rPr>
              <w:t xml:space="preserve">Instead of computing one correlation for the entire </w:t>
            </w:r>
            <w:proofErr w:type="gramStart"/>
            <w:r>
              <w:rPr>
                <w:rFonts w:eastAsia="Arial"/>
                <w:color w:val="1A1A1A"/>
                <w:sz w:val="20"/>
                <w:szCs w:val="20"/>
              </w:rPr>
              <w:t>time period</w:t>
            </w:r>
            <w:proofErr w:type="gramEnd"/>
            <w:r>
              <w:rPr>
                <w:rFonts w:eastAsia="Arial"/>
                <w:color w:val="1A1A1A"/>
                <w:sz w:val="20"/>
                <w:szCs w:val="20"/>
              </w:rPr>
              <w:t>, a rolling correlation computes it separately for each day using only the preceding N days (here: 30 days). This produces a time series showing how the relationship evolved — revealing when and how quickly the regime shifted.</w:t>
            </w:r>
          </w:p>
        </w:tc>
      </w:tr>
      <w:tr w:rsidR="00B61E71" w14:paraId="57632728"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AE25D6B" w14:textId="77777777" w:rsidR="00B61E71" w:rsidRDefault="00000000">
            <w:proofErr w:type="spellStart"/>
            <w:r>
              <w:rPr>
                <w:rFonts w:eastAsia="Arial"/>
                <w:b/>
                <w:bCs/>
                <w:color w:val="2C3E50"/>
                <w:sz w:val="20"/>
                <w:szCs w:val="20"/>
              </w:rPr>
              <w:t>MultiIndex</w:t>
            </w:r>
            <w:proofErr w:type="spellEnd"/>
            <w:r>
              <w:rPr>
                <w:rFonts w:eastAsia="Arial"/>
                <w:b/>
                <w:bCs/>
                <w:color w:val="2C3E50"/>
                <w:sz w:val="20"/>
                <w:szCs w:val="20"/>
              </w:rPr>
              <w:t xml:space="preserve"> </w:t>
            </w:r>
            <w:proofErr w:type="spellStart"/>
            <w:r>
              <w:rPr>
                <w:rFonts w:eastAsia="Arial"/>
                <w:b/>
                <w:bCs/>
                <w:color w:val="2C3E50"/>
                <w:sz w:val="20"/>
                <w:szCs w:val="20"/>
              </w:rPr>
              <w:t>DataFrame</w:t>
            </w:r>
            <w:proofErr w:type="spellEnd"/>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268FAF" w14:textId="77777777" w:rsidR="00B61E71" w:rsidRDefault="00000000">
            <w:r>
              <w:rPr>
                <w:rFonts w:eastAsia="Arial"/>
                <w:color w:val="1A1A1A"/>
                <w:sz w:val="20"/>
                <w:szCs w:val="20"/>
              </w:rPr>
              <w:t xml:space="preserve">A </w:t>
            </w:r>
            <w:proofErr w:type="gramStart"/>
            <w:r>
              <w:rPr>
                <w:rFonts w:eastAsia="Arial"/>
                <w:color w:val="1A1A1A"/>
                <w:sz w:val="20"/>
                <w:szCs w:val="20"/>
              </w:rPr>
              <w:t xml:space="preserve">pandas </w:t>
            </w:r>
            <w:proofErr w:type="spellStart"/>
            <w:r>
              <w:rPr>
                <w:rFonts w:eastAsia="Arial"/>
                <w:color w:val="1A1A1A"/>
                <w:sz w:val="20"/>
                <w:szCs w:val="20"/>
              </w:rPr>
              <w:t>DataFrame</w:t>
            </w:r>
            <w:proofErr w:type="spellEnd"/>
            <w:proofErr w:type="gramEnd"/>
            <w:r>
              <w:rPr>
                <w:rFonts w:eastAsia="Arial"/>
                <w:color w:val="1A1A1A"/>
                <w:sz w:val="20"/>
                <w:szCs w:val="20"/>
              </w:rPr>
              <w:t xml:space="preserve"> with two or more header rows instead of one. Yahoo Finance returns data this way (with "Price" and "Ticker" as two header levels). It must be flattened to a single header row before it can be merged with other </w:t>
            </w:r>
            <w:proofErr w:type="spellStart"/>
            <w:r>
              <w:rPr>
                <w:rFonts w:eastAsia="Arial"/>
                <w:color w:val="1A1A1A"/>
                <w:sz w:val="20"/>
                <w:szCs w:val="20"/>
              </w:rPr>
              <w:t>DataFrames</w:t>
            </w:r>
            <w:proofErr w:type="spellEnd"/>
            <w:r>
              <w:rPr>
                <w:rFonts w:eastAsia="Arial"/>
                <w:color w:val="1A1A1A"/>
                <w:sz w:val="20"/>
                <w:szCs w:val="20"/>
              </w:rPr>
              <w:t>.</w:t>
            </w:r>
          </w:p>
        </w:tc>
      </w:tr>
    </w:tbl>
    <w:p w14:paraId="11E209AB" w14:textId="77777777" w:rsidR="00B61E71" w:rsidRDefault="00B61E71"/>
    <w:p w14:paraId="27999A52" w14:textId="77777777" w:rsidR="00B61E71" w:rsidRDefault="00000000">
      <w:pPr>
        <w:pStyle w:val="Heading1"/>
      </w:pPr>
      <w:r>
        <w:t>4. What Was Built</w:t>
      </w:r>
    </w:p>
    <w:p w14:paraId="4AC21447" w14:textId="77777777" w:rsidR="00B61E71" w:rsidRDefault="00000000">
      <w:pPr>
        <w:spacing w:after="160" w:line="276" w:lineRule="auto"/>
        <w:jc w:val="both"/>
      </w:pPr>
      <w:r>
        <w:rPr>
          <w:rFonts w:eastAsia="Arial"/>
        </w:rPr>
        <w:t>The Hormuz Risk Monitor is a five-script Python pipeline that pulls financial and news data daily, stores everything in a local database, runs correlation analysis, and produces publication-quality charts. It is controlled by a single master script that runs all steps in sequence.</w:t>
      </w:r>
    </w:p>
    <w:p w14:paraId="1290D57E"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61E71" w14:paraId="182982BE" w14:textId="77777777">
        <w:tc>
          <w:tcPr>
            <w:tcW w:w="2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595AF340" w14:textId="77777777" w:rsidR="00B61E71" w:rsidRDefault="00000000">
            <w:r>
              <w:rPr>
                <w:rFonts w:eastAsia="Arial"/>
                <w:b/>
                <w:bCs/>
                <w:color w:val="FFFFFF"/>
                <w:sz w:val="20"/>
                <w:szCs w:val="20"/>
              </w:rPr>
              <w:t>File</w:t>
            </w:r>
          </w:p>
        </w:tc>
        <w:tc>
          <w:tcPr>
            <w:tcW w:w="3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1132CC19" w14:textId="77777777" w:rsidR="00B61E71" w:rsidRDefault="00000000">
            <w:r>
              <w:rPr>
                <w:rFonts w:eastAsia="Arial"/>
                <w:b/>
                <w:bCs/>
                <w:color w:val="FFFFFF"/>
                <w:sz w:val="20"/>
                <w:szCs w:val="20"/>
              </w:rPr>
              <w:t>Purpose</w:t>
            </w:r>
          </w:p>
        </w:tc>
        <w:tc>
          <w:tcPr>
            <w:tcW w:w="33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64CC997F" w14:textId="77777777" w:rsidR="00B61E71" w:rsidRDefault="00000000">
            <w:r>
              <w:rPr>
                <w:rFonts w:eastAsia="Arial"/>
                <w:b/>
                <w:bCs/>
                <w:color w:val="FFFFFF"/>
                <w:sz w:val="20"/>
                <w:szCs w:val="20"/>
              </w:rPr>
              <w:t>Data Source</w:t>
            </w:r>
          </w:p>
        </w:tc>
      </w:tr>
      <w:tr w:rsidR="00B61E71" w14:paraId="65F11BBB"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B897231" w14:textId="77777777" w:rsidR="00B61E71" w:rsidRDefault="00000000">
            <w:r>
              <w:rPr>
                <w:rFonts w:eastAsia="Arial"/>
                <w:color w:val="1A1A1A"/>
                <w:sz w:val="20"/>
                <w:szCs w:val="20"/>
              </w:rPr>
              <w:t>fetch_data.py</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2EE7A00" w14:textId="77777777" w:rsidR="00B61E71" w:rsidRDefault="00000000">
            <w:r>
              <w:rPr>
                <w:rFonts w:eastAsia="Arial"/>
                <w:color w:val="1A1A1A"/>
                <w:sz w:val="20"/>
                <w:szCs w:val="20"/>
              </w:rPr>
              <w:t>Pull Treasury yields and oil prices daily; merge and store to database.</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1CB0E52" w14:textId="77777777" w:rsidR="00B61E71" w:rsidRDefault="00000000">
            <w:r>
              <w:rPr>
                <w:rFonts w:eastAsia="Arial"/>
                <w:color w:val="1A1A1A"/>
                <w:sz w:val="20"/>
                <w:szCs w:val="20"/>
              </w:rPr>
              <w:t>FRED API, Yahoo Finance</w:t>
            </w:r>
          </w:p>
        </w:tc>
      </w:tr>
      <w:tr w:rsidR="00B61E71" w14:paraId="6ED8523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C1BAC3" w14:textId="77777777" w:rsidR="00B61E71" w:rsidRDefault="00000000">
            <w:r>
              <w:rPr>
                <w:rFonts w:eastAsia="Arial"/>
                <w:color w:val="1A1A1A"/>
                <w:sz w:val="20"/>
                <w:szCs w:val="20"/>
              </w:rPr>
              <w:lastRenderedPageBreak/>
              <w:t>scrape.py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26B5EA" w14:textId="77777777" w:rsidR="00B61E71" w:rsidRDefault="00000000">
            <w:r>
              <w:rPr>
                <w:rFonts w:eastAsia="Arial"/>
                <w:color w:val="1A1A1A"/>
                <w:sz w:val="20"/>
                <w:szCs w:val="20"/>
              </w:rPr>
              <w:t>Fetch Hormuz/Iran news headlines; store to database.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1D9B37" w14:textId="77777777" w:rsidR="00B61E71" w:rsidRDefault="00000000">
            <w:proofErr w:type="spellStart"/>
            <w:r>
              <w:rPr>
                <w:rFonts w:eastAsia="Arial"/>
                <w:color w:val="1A1A1A"/>
                <w:sz w:val="20"/>
                <w:szCs w:val="20"/>
              </w:rPr>
              <w:t>NewsAPI</w:t>
            </w:r>
            <w:proofErr w:type="spellEnd"/>
          </w:p>
        </w:tc>
      </w:tr>
      <w:tr w:rsidR="00B61E71" w14:paraId="7320AD81"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BD6DB86" w14:textId="77777777" w:rsidR="00B61E71" w:rsidRDefault="00000000">
            <w:r>
              <w:rPr>
                <w:rFonts w:eastAsia="Arial"/>
                <w:color w:val="1A1A1A"/>
                <w:sz w:val="20"/>
                <w:szCs w:val="20"/>
              </w:rPr>
              <w:t>analyze.py</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CB091E5" w14:textId="77777777" w:rsidR="00B61E71" w:rsidRDefault="00000000">
            <w:r>
              <w:rPr>
                <w:rFonts w:eastAsia="Arial"/>
                <w:color w:val="1A1A1A"/>
                <w:sz w:val="20"/>
                <w:szCs w:val="20"/>
              </w:rPr>
              <w:t>Compute static and 30-day rolling oil-breakeven correlation; export chart.</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CDA05E4" w14:textId="77777777" w:rsidR="00B61E71" w:rsidRDefault="00000000">
            <w:r>
              <w:rPr>
                <w:rFonts w:eastAsia="Arial"/>
                <w:color w:val="1A1A1A"/>
                <w:sz w:val="20"/>
                <w:szCs w:val="20"/>
              </w:rPr>
              <w:t>SQLite (local)</w:t>
            </w:r>
          </w:p>
        </w:tc>
      </w:tr>
      <w:tr w:rsidR="00B61E71" w14:paraId="06379E87"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AD181D" w14:textId="77777777" w:rsidR="00B61E71" w:rsidRDefault="00000000">
            <w:r>
              <w:rPr>
                <w:rFonts w:eastAsia="Arial"/>
                <w:color w:val="1A1A1A"/>
                <w:sz w:val="20"/>
                <w:szCs w:val="20"/>
              </w:rPr>
              <w:t>visualize.py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82D9BD" w14:textId="77777777" w:rsidR="00B61E71" w:rsidRDefault="00000000">
            <w:r>
              <w:rPr>
                <w:rFonts w:eastAsia="Arial"/>
                <w:color w:val="1A1A1A"/>
                <w:sz w:val="20"/>
                <w:szCs w:val="20"/>
              </w:rPr>
              <w:t>Generate three-panel chart: oil price, yields, event timeline.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E81341" w14:textId="77777777" w:rsidR="00B61E71" w:rsidRDefault="00000000">
            <w:r>
              <w:rPr>
                <w:rFonts w:eastAsia="Arial"/>
                <w:color w:val="1A1A1A"/>
                <w:sz w:val="20"/>
                <w:szCs w:val="20"/>
              </w:rPr>
              <w:t>SQLite (local)</w:t>
            </w:r>
          </w:p>
        </w:tc>
      </w:tr>
      <w:tr w:rsidR="00B61E71" w14:paraId="0837998A"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EC9428A" w14:textId="77777777" w:rsidR="00B61E71" w:rsidRDefault="00000000">
            <w:r>
              <w:rPr>
                <w:rFonts w:eastAsia="Arial"/>
                <w:color w:val="1A1A1A"/>
                <w:sz w:val="20"/>
                <w:szCs w:val="20"/>
              </w:rPr>
              <w:t>main.py</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2A0A6307" w14:textId="77777777" w:rsidR="00B61E71" w:rsidRDefault="00000000">
            <w:r>
              <w:rPr>
                <w:rFonts w:eastAsia="Arial"/>
                <w:color w:val="1A1A1A"/>
                <w:sz w:val="20"/>
                <w:szCs w:val="20"/>
              </w:rPr>
              <w:t>Run full pipeline in sequence with one command.</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B85D48A" w14:textId="77777777" w:rsidR="00B61E71" w:rsidRDefault="00000000">
            <w:r>
              <w:rPr>
                <w:rFonts w:eastAsia="Arial"/>
                <w:color w:val="1A1A1A"/>
                <w:sz w:val="20"/>
                <w:szCs w:val="20"/>
              </w:rPr>
              <w:t>—</w:t>
            </w:r>
          </w:p>
        </w:tc>
      </w:tr>
    </w:tbl>
    <w:p w14:paraId="5809E9B8" w14:textId="77777777" w:rsidR="00B61E71" w:rsidRDefault="00000000">
      <w:r>
        <w:br w:type="page"/>
      </w:r>
    </w:p>
    <w:p w14:paraId="0F582697" w14:textId="77777777" w:rsidR="00B61E71" w:rsidRDefault="00000000">
      <w:pPr>
        <w:pStyle w:val="Heading1"/>
      </w:pPr>
      <w:r>
        <w:lastRenderedPageBreak/>
        <w:t>5. Build Process — Step by Step</w:t>
      </w:r>
    </w:p>
    <w:p w14:paraId="43CD342A" w14:textId="77777777" w:rsidR="00B61E71" w:rsidRDefault="00000000">
      <w:pPr>
        <w:pStyle w:val="Heading2"/>
      </w:pPr>
      <w:r>
        <w:t>Step 1 — Environment Setup</w:t>
      </w:r>
    </w:p>
    <w:p w14:paraId="325709C6" w14:textId="77777777" w:rsidR="00B61E71" w:rsidRDefault="00000000">
      <w:pPr>
        <w:spacing w:after="160" w:line="276" w:lineRule="auto"/>
        <w:jc w:val="both"/>
      </w:pPr>
      <w:r>
        <w:rPr>
          <w:rFonts w:eastAsia="Arial"/>
        </w:rPr>
        <w:t xml:space="preserve">Before writing code, we created an isolated virtual environment called </w:t>
      </w:r>
      <w:proofErr w:type="spellStart"/>
      <w:r>
        <w:rPr>
          <w:rFonts w:eastAsia="Arial"/>
        </w:rPr>
        <w:t>macro_project</w:t>
      </w:r>
      <w:proofErr w:type="spellEnd"/>
      <w:r>
        <w:rPr>
          <w:rFonts w:eastAsia="Arial"/>
        </w:rPr>
        <w:t xml:space="preserve"> using Conda (a package manager), running Python 3.11. All required packages were installed into this environment.</w:t>
      </w:r>
    </w:p>
    <w:p w14:paraId="501EB497" w14:textId="77777777" w:rsidR="00B61E71" w:rsidRDefault="00000000">
      <w:pPr>
        <w:spacing w:after="160" w:line="276" w:lineRule="auto"/>
        <w:jc w:val="both"/>
      </w:pPr>
      <w:r>
        <w:rPr>
          <w:rFonts w:eastAsia="Arial"/>
          <w:b/>
          <w:bCs/>
        </w:rPr>
        <w:t xml:space="preserve">Packages installed: </w:t>
      </w:r>
      <w:r>
        <w:rPr>
          <w:rFonts w:eastAsia="Arial"/>
        </w:rPr>
        <w:t xml:space="preserve">pandas, </w:t>
      </w:r>
      <w:proofErr w:type="spellStart"/>
      <w:r>
        <w:rPr>
          <w:rFonts w:eastAsia="Arial"/>
        </w:rPr>
        <w:t>yfinance</w:t>
      </w:r>
      <w:proofErr w:type="spellEnd"/>
      <w:r>
        <w:rPr>
          <w:rFonts w:eastAsia="Arial"/>
        </w:rPr>
        <w:t xml:space="preserve">, </w:t>
      </w:r>
      <w:proofErr w:type="spellStart"/>
      <w:r>
        <w:rPr>
          <w:rFonts w:eastAsia="Arial"/>
        </w:rPr>
        <w:t>fredapi</w:t>
      </w:r>
      <w:proofErr w:type="spellEnd"/>
      <w:r>
        <w:rPr>
          <w:rFonts w:eastAsia="Arial"/>
        </w:rPr>
        <w:t>, requests, beautifulsoup4, matplotlib, python-</w:t>
      </w:r>
      <w:proofErr w:type="spellStart"/>
      <w:r>
        <w:rPr>
          <w:rFonts w:eastAsia="Arial"/>
        </w:rPr>
        <w:t>dotenv</w:t>
      </w:r>
      <w:proofErr w:type="spellEnd"/>
      <w:r>
        <w:rPr>
          <w:rFonts w:eastAsia="Arial"/>
        </w:rPr>
        <w:t>.</w:t>
      </w:r>
    </w:p>
    <w:p w14:paraId="4502DF85"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While the environment was mid-creation, the terminal displayed "Proceed ([y]/n)?" and was awaiting confirmation. The user typed the next command ("</w:t>
      </w:r>
      <w:proofErr w:type="spellStart"/>
      <w:r>
        <w:rPr>
          <w:rFonts w:eastAsia="Arial"/>
        </w:rPr>
        <w:t>conda</w:t>
      </w:r>
      <w:proofErr w:type="spellEnd"/>
      <w:r>
        <w:rPr>
          <w:rFonts w:eastAsia="Arial"/>
        </w:rPr>
        <w:t xml:space="preserve"> activate </w:t>
      </w:r>
      <w:proofErr w:type="spellStart"/>
      <w:r>
        <w:rPr>
          <w:rFonts w:eastAsia="Arial"/>
        </w:rPr>
        <w:t>macro_project</w:t>
      </w:r>
      <w:proofErr w:type="spellEnd"/>
      <w:r>
        <w:rPr>
          <w:rFonts w:eastAsia="Arial"/>
        </w:rPr>
        <w:t>") rather than "y", causing a parse error.</w:t>
      </w:r>
    </w:p>
    <w:p w14:paraId="1A45C2EA"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Recognized the terminal was still in progress. Typed "y" and pressed Enter to confirm, then ran the activate command after the environment finished creating.</w:t>
      </w:r>
    </w:p>
    <w:p w14:paraId="01535D6F" w14:textId="77777777" w:rsidR="00B61E71" w:rsidRDefault="00000000">
      <w:pPr>
        <w:pStyle w:val="Heading2"/>
      </w:pPr>
      <w:r>
        <w:t>Step 2 — Market Data Pipeline (fetch_data.py)</w:t>
      </w:r>
    </w:p>
    <w:p w14:paraId="7634174E" w14:textId="77777777" w:rsidR="00B61E71" w:rsidRDefault="00000000">
      <w:pPr>
        <w:spacing w:after="160" w:line="276" w:lineRule="auto"/>
        <w:jc w:val="both"/>
      </w:pPr>
      <w:r>
        <w:rPr>
          <w:rFonts w:eastAsia="Arial"/>
        </w:rPr>
        <w:t>Three FRED series were pulled via API: DGS10 (10-year nominal yield), DFII10 (10-year TIPS real yield), and T10YIE (10-year breakeven inflation). WTI crude oil futures (CL=F) were pulled from Yahoo Finance. Data covers January 1 – May 11, 2026 — 88 trading days.</w:t>
      </w:r>
    </w:p>
    <w:p w14:paraId="476EFD14"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The terminal was in the (base) environment instead of (</w:t>
      </w:r>
      <w:proofErr w:type="spellStart"/>
      <w:r>
        <w:rPr>
          <w:rFonts w:eastAsia="Arial"/>
        </w:rPr>
        <w:t>macro_project</w:t>
      </w:r>
      <w:proofErr w:type="spellEnd"/>
      <w:r>
        <w:rPr>
          <w:rFonts w:eastAsia="Arial"/>
        </w:rPr>
        <w:t xml:space="preserve">), causing a </w:t>
      </w:r>
      <w:proofErr w:type="spellStart"/>
      <w:r>
        <w:rPr>
          <w:rFonts w:eastAsia="Arial"/>
        </w:rPr>
        <w:t>ModuleNotFoundError</w:t>
      </w:r>
      <w:proofErr w:type="spellEnd"/>
      <w:r>
        <w:rPr>
          <w:rFonts w:eastAsia="Arial"/>
        </w:rPr>
        <w:t xml:space="preserve"> for pandas on first run.</w:t>
      </w:r>
    </w:p>
    <w:p w14:paraId="07EFC34F"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Ran "</w:t>
      </w:r>
      <w:proofErr w:type="spellStart"/>
      <w:r>
        <w:rPr>
          <w:rFonts w:eastAsia="Arial"/>
        </w:rPr>
        <w:t>conda</w:t>
      </w:r>
      <w:proofErr w:type="spellEnd"/>
      <w:r>
        <w:rPr>
          <w:rFonts w:eastAsia="Arial"/>
        </w:rPr>
        <w:t xml:space="preserve"> activate </w:t>
      </w:r>
      <w:proofErr w:type="spellStart"/>
      <w:r>
        <w:rPr>
          <w:rFonts w:eastAsia="Arial"/>
        </w:rPr>
        <w:t>macro_project</w:t>
      </w:r>
      <w:proofErr w:type="spellEnd"/>
      <w:r>
        <w:rPr>
          <w:rFonts w:eastAsia="Arial"/>
        </w:rPr>
        <w:t>" to switch environments. Rule established: always verify the leftmost word in the terminal prompt before executing any script. "(base)" = wrong environment.</w:t>
      </w:r>
    </w:p>
    <w:p w14:paraId="1424556A"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 xml:space="preserve">Yahoo Finance returned a </w:t>
      </w:r>
      <w:proofErr w:type="spellStart"/>
      <w:r>
        <w:rPr>
          <w:rFonts w:eastAsia="Arial"/>
        </w:rPr>
        <w:t>DataFrame</w:t>
      </w:r>
      <w:proofErr w:type="spellEnd"/>
      <w:r>
        <w:rPr>
          <w:rFonts w:eastAsia="Arial"/>
        </w:rPr>
        <w:t xml:space="preserve"> with two header rows ("Price" and "Ticker") — a structure called a </w:t>
      </w:r>
      <w:proofErr w:type="spellStart"/>
      <w:r>
        <w:rPr>
          <w:rFonts w:eastAsia="Arial"/>
        </w:rPr>
        <w:t>MultiIndex</w:t>
      </w:r>
      <w:proofErr w:type="spellEnd"/>
      <w:r>
        <w:rPr>
          <w:rFonts w:eastAsia="Arial"/>
        </w:rPr>
        <w:t xml:space="preserve">. Pandas refused to merge this with the single-index FRED </w:t>
      </w:r>
      <w:proofErr w:type="spellStart"/>
      <w:r>
        <w:rPr>
          <w:rFonts w:eastAsia="Arial"/>
        </w:rPr>
        <w:t>DataFrame</w:t>
      </w:r>
      <w:proofErr w:type="spellEnd"/>
      <w:r>
        <w:rPr>
          <w:rFonts w:eastAsia="Arial"/>
        </w:rPr>
        <w:t xml:space="preserve">, throwing a </w:t>
      </w:r>
      <w:proofErr w:type="spellStart"/>
      <w:r>
        <w:rPr>
          <w:rFonts w:eastAsia="Arial"/>
        </w:rPr>
        <w:t>MergeError</w:t>
      </w:r>
      <w:proofErr w:type="spellEnd"/>
      <w:r>
        <w:rPr>
          <w:rFonts w:eastAsia="Arial"/>
        </w:rPr>
        <w:t>.</w:t>
      </w:r>
    </w:p>
    <w:p w14:paraId="50ED8153"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Added one line: </w:t>
      </w:r>
      <w:proofErr w:type="spellStart"/>
      <w:proofErr w:type="gramStart"/>
      <w:r>
        <w:rPr>
          <w:rFonts w:eastAsia="Arial"/>
        </w:rPr>
        <w:t>df.columns</w:t>
      </w:r>
      <w:proofErr w:type="spellEnd"/>
      <w:proofErr w:type="gramEnd"/>
      <w:r>
        <w:rPr>
          <w:rFonts w:eastAsia="Arial"/>
        </w:rPr>
        <w:t xml:space="preserve"> = </w:t>
      </w:r>
      <w:proofErr w:type="spellStart"/>
      <w:r>
        <w:rPr>
          <w:rFonts w:eastAsia="Arial"/>
        </w:rPr>
        <w:t>df.columns.get_level_</w:t>
      </w:r>
      <w:proofErr w:type="gramStart"/>
      <w:r>
        <w:rPr>
          <w:rFonts w:eastAsia="Arial"/>
        </w:rPr>
        <w:t>values</w:t>
      </w:r>
      <w:proofErr w:type="spellEnd"/>
      <w:r>
        <w:rPr>
          <w:rFonts w:eastAsia="Arial"/>
        </w:rPr>
        <w:t>(</w:t>
      </w:r>
      <w:proofErr w:type="gramEnd"/>
      <w:r>
        <w:rPr>
          <w:rFonts w:eastAsia="Arial"/>
        </w:rPr>
        <w:t xml:space="preserve">0). This flattens the two-row header into one row before merging. Lesson: always print </w:t>
      </w:r>
      <w:proofErr w:type="spellStart"/>
      <w:proofErr w:type="gramStart"/>
      <w:r>
        <w:rPr>
          <w:rFonts w:eastAsia="Arial"/>
        </w:rPr>
        <w:t>df.head</w:t>
      </w:r>
      <w:proofErr w:type="spellEnd"/>
      <w:proofErr w:type="gramEnd"/>
      <w:r>
        <w:rPr>
          <w:rFonts w:eastAsia="Arial"/>
        </w:rPr>
        <w:t xml:space="preserve">() and </w:t>
      </w:r>
      <w:proofErr w:type="spellStart"/>
      <w:proofErr w:type="gramStart"/>
      <w:r>
        <w:rPr>
          <w:rFonts w:eastAsia="Arial"/>
        </w:rPr>
        <w:t>df.columns</w:t>
      </w:r>
      <w:proofErr w:type="spellEnd"/>
      <w:proofErr w:type="gramEnd"/>
      <w:r>
        <w:rPr>
          <w:rFonts w:eastAsia="Arial"/>
        </w:rPr>
        <w:t xml:space="preserve"> before assuming a </w:t>
      </w:r>
      <w:proofErr w:type="spellStart"/>
      <w:r>
        <w:rPr>
          <w:rFonts w:eastAsia="Arial"/>
        </w:rPr>
        <w:t>DataFrame</w:t>
      </w:r>
      <w:proofErr w:type="spellEnd"/>
      <w:r>
        <w:rPr>
          <w:rFonts w:eastAsia="Arial"/>
        </w:rPr>
        <w:t xml:space="preserve"> is structured the way you expect.</w:t>
      </w:r>
    </w:p>
    <w:p w14:paraId="4287215F" w14:textId="77777777" w:rsidR="00B61E71" w:rsidRDefault="00000000">
      <w:pPr>
        <w:pStyle w:val="Heading2"/>
      </w:pPr>
      <w:r>
        <w:t>Step 3 — News Scraping (scrape.py)</w:t>
      </w:r>
    </w:p>
    <w:p w14:paraId="551819A5" w14:textId="77777777" w:rsidR="00B61E71" w:rsidRDefault="00000000">
      <w:pPr>
        <w:spacing w:after="160" w:line="276" w:lineRule="auto"/>
        <w:jc w:val="both"/>
      </w:pPr>
      <w:r>
        <w:rPr>
          <w:rFonts w:eastAsia="Arial"/>
        </w:rPr>
        <w:t>The goal was to track Hormuz-related news volume as a proxy for geopolitical tension. Three sources were attempted in sequence.</w:t>
      </w:r>
    </w:p>
    <w:p w14:paraId="189CAA82"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EIA.gov search page timed out after 10 seconds — the server blocked automated requests.</w:t>
      </w:r>
    </w:p>
    <w:p w14:paraId="4D45EF5A"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Switched to Reuters RSS feed (a format designed for machine reading).</w:t>
      </w:r>
    </w:p>
    <w:p w14:paraId="0EFC3D65"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Reuters RSS also timed out.</w:t>
      </w:r>
    </w:p>
    <w:p w14:paraId="7DCBFC2B"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Switched to </w:t>
      </w:r>
      <w:proofErr w:type="spellStart"/>
      <w:r>
        <w:rPr>
          <w:rFonts w:eastAsia="Arial"/>
        </w:rPr>
        <w:t>NewsAPI</w:t>
      </w:r>
      <w:proofErr w:type="spellEnd"/>
      <w:r>
        <w:rPr>
          <w:rFonts w:eastAsia="Arial"/>
        </w:rPr>
        <w:t xml:space="preserve"> — a dedicated news aggregation service with a free developer tier (100 requests/day). This succeeded.</w:t>
      </w:r>
    </w:p>
    <w:p w14:paraId="1595EB78" w14:textId="77777777" w:rsidR="00B61E71" w:rsidRDefault="00000000">
      <w:pPr>
        <w:pStyle w:val="ListParagraph"/>
        <w:numPr>
          <w:ilvl w:val="0"/>
          <w:numId w:val="2"/>
        </w:numPr>
        <w:spacing w:after="60" w:line="276" w:lineRule="auto"/>
      </w:pPr>
      <w:r>
        <w:rPr>
          <w:rFonts w:eastAsia="Arial"/>
          <w:b/>
          <w:bCs/>
          <w:color w:val="C0392B"/>
        </w:rPr>
        <w:lastRenderedPageBreak/>
        <w:t xml:space="preserve">Problem: </w:t>
      </w:r>
      <w:r>
        <w:rPr>
          <w:rFonts w:eastAsia="Arial"/>
        </w:rPr>
        <w:t>The initial query returned 97 results but included irrelevant articles — including classic car listings from Bringatrailer.com, because "oil" appeared in vehicle descriptions.</w:t>
      </w:r>
    </w:p>
    <w:p w14:paraId="33771903"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Narrowed the query to: "Hormuz OR \"Iran blockade\" OR \"strait of </w:t>
      </w:r>
      <w:proofErr w:type="spellStart"/>
      <w:r>
        <w:rPr>
          <w:rFonts w:eastAsia="Arial"/>
        </w:rPr>
        <w:t>hormuz</w:t>
      </w:r>
      <w:proofErr w:type="spellEnd"/>
      <w:r>
        <w:rPr>
          <w:rFonts w:eastAsia="Arial"/>
        </w:rPr>
        <w:t xml:space="preserve">\"" and added a post-filter that kept only titles containing: </w:t>
      </w:r>
      <w:proofErr w:type="spellStart"/>
      <w:r>
        <w:rPr>
          <w:rFonts w:eastAsia="Arial"/>
        </w:rPr>
        <w:t>hormuz</w:t>
      </w:r>
      <w:proofErr w:type="spellEnd"/>
      <w:r>
        <w:rPr>
          <w:rFonts w:eastAsia="Arial"/>
        </w:rPr>
        <w:t xml:space="preserve">, </w:t>
      </w:r>
      <w:proofErr w:type="spellStart"/>
      <w:r>
        <w:rPr>
          <w:rFonts w:eastAsia="Arial"/>
        </w:rPr>
        <w:t>iran</w:t>
      </w:r>
      <w:proofErr w:type="spellEnd"/>
      <w:r>
        <w:rPr>
          <w:rFonts w:eastAsia="Arial"/>
        </w:rPr>
        <w:t xml:space="preserve">, blockade, strait, crude, or oil price. </w:t>
      </w:r>
      <w:proofErr w:type="gramStart"/>
      <w:r>
        <w:rPr>
          <w:rFonts w:eastAsia="Arial"/>
        </w:rPr>
        <w:t>Final result</w:t>
      </w:r>
      <w:proofErr w:type="gramEnd"/>
      <w:r>
        <w:rPr>
          <w:rFonts w:eastAsia="Arial"/>
        </w:rPr>
        <w:t>: 59 high-quality, relevant headlines.</w:t>
      </w:r>
    </w:p>
    <w:p w14:paraId="7B074753" w14:textId="77777777" w:rsidR="00B61E71" w:rsidRDefault="00000000">
      <w:pPr>
        <w:pStyle w:val="ListParagraph"/>
        <w:numPr>
          <w:ilvl w:val="0"/>
          <w:numId w:val="2"/>
        </w:numPr>
        <w:spacing w:after="60" w:line="276" w:lineRule="auto"/>
      </w:pPr>
      <w:r>
        <w:rPr>
          <w:rFonts w:eastAsia="Arial"/>
          <w:b/>
          <w:bCs/>
          <w:color w:val="C0392B"/>
        </w:rPr>
        <w:t xml:space="preserve">Problem: </w:t>
      </w:r>
      <w:proofErr w:type="spellStart"/>
      <w:r>
        <w:rPr>
          <w:rFonts w:eastAsia="Arial"/>
        </w:rPr>
        <w:t>NewsAPI</w:t>
      </w:r>
      <w:proofErr w:type="spellEnd"/>
      <w:r>
        <w:rPr>
          <w:rFonts w:eastAsia="Arial"/>
        </w:rPr>
        <w:t xml:space="preserve"> free tier only returns articles from the last 30 days — no historical data. The news count chart panel showed only a single spike on the current date, not a meaningful time series.</w:t>
      </w:r>
    </w:p>
    <w:p w14:paraId="6148470B"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Replaced the bar chart with a </w:t>
      </w:r>
      <w:proofErr w:type="gramStart"/>
      <w:r>
        <w:rPr>
          <w:rFonts w:eastAsia="Arial"/>
        </w:rPr>
        <w:t>manually-curated</w:t>
      </w:r>
      <w:proofErr w:type="gramEnd"/>
      <w:r>
        <w:rPr>
          <w:rFonts w:eastAsia="Arial"/>
        </w:rPr>
        <w:t xml:space="preserve"> event timeline: seven key crisis events plotted as vertical lines at their actual dates. This is more informative than a sparse bar chart. The limitation was documented explicitly in the README. In real research, knowing what data you lack is as important as knowing what you have.</w:t>
      </w:r>
    </w:p>
    <w:p w14:paraId="2CDA4FA2" w14:textId="77777777" w:rsidR="00B61E71" w:rsidRDefault="00000000">
      <w:pPr>
        <w:pStyle w:val="Heading2"/>
      </w:pPr>
      <w:r>
        <w:t>Step 4 — Correlation Analysis (analyze.py)</w:t>
      </w:r>
    </w:p>
    <w:p w14:paraId="4E2DBD23" w14:textId="77777777" w:rsidR="00B61E71" w:rsidRDefault="00000000">
      <w:pPr>
        <w:spacing w:after="160" w:line="276" w:lineRule="auto"/>
        <w:jc w:val="both"/>
      </w:pPr>
      <w:r>
        <w:rPr>
          <w:rFonts w:eastAsia="Arial"/>
        </w:rPr>
        <w:t>Two analyses were performed. First, a static before/after comparison splitting on April 13 (the date the U.S. Navy imposed its counter-blockade on Iranian ports):</w:t>
      </w:r>
    </w:p>
    <w:p w14:paraId="4BBDC5E6"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61E71" w14:paraId="18504108" w14:textId="77777777">
        <w:tc>
          <w:tcPr>
            <w:tcW w:w="2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4A5DEEC2" w14:textId="77777777" w:rsidR="00B61E71" w:rsidRDefault="00000000">
            <w:r>
              <w:rPr>
                <w:rFonts w:eastAsia="Arial"/>
                <w:b/>
                <w:bCs/>
                <w:color w:val="FFFFFF"/>
                <w:sz w:val="20"/>
                <w:szCs w:val="20"/>
              </w:rPr>
              <w:t>Period</w:t>
            </w:r>
          </w:p>
        </w:tc>
        <w:tc>
          <w:tcPr>
            <w:tcW w:w="3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109D5907" w14:textId="77777777" w:rsidR="00B61E71" w:rsidRDefault="00000000">
            <w:r>
              <w:rPr>
                <w:rFonts w:eastAsia="Arial"/>
                <w:b/>
                <w:bCs/>
                <w:color w:val="FFFFFF"/>
                <w:sz w:val="20"/>
                <w:szCs w:val="20"/>
              </w:rPr>
              <w:t>Oil vs. Breakeven Correlation (r)</w:t>
            </w:r>
          </w:p>
        </w:tc>
        <w:tc>
          <w:tcPr>
            <w:tcW w:w="33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7F6D1F21" w14:textId="77777777" w:rsidR="00B61E71" w:rsidRDefault="00000000">
            <w:r>
              <w:rPr>
                <w:rFonts w:eastAsia="Arial"/>
                <w:b/>
                <w:bCs/>
                <w:color w:val="FFFFFF"/>
                <w:sz w:val="20"/>
                <w:szCs w:val="20"/>
              </w:rPr>
              <w:t>Trading Days (n)</w:t>
            </w:r>
          </w:p>
        </w:tc>
      </w:tr>
      <w:tr w:rsidR="00B61E71" w14:paraId="3067AF35"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59DB961D" w14:textId="77777777" w:rsidR="00B61E71" w:rsidRDefault="00000000">
            <w:r>
              <w:rPr>
                <w:rFonts w:eastAsia="Arial"/>
                <w:color w:val="1A1A1A"/>
                <w:sz w:val="20"/>
                <w:szCs w:val="20"/>
              </w:rPr>
              <w:t>Pre-</w:t>
            </w:r>
            <w:proofErr w:type="gramStart"/>
            <w:r>
              <w:rPr>
                <w:rFonts w:eastAsia="Arial"/>
                <w:color w:val="1A1A1A"/>
                <w:sz w:val="20"/>
                <w:szCs w:val="20"/>
              </w:rPr>
              <w:t>blockade  (</w:t>
            </w:r>
            <w:proofErr w:type="gramEnd"/>
            <w:r>
              <w:rPr>
                <w:rFonts w:eastAsia="Arial"/>
                <w:color w:val="1A1A1A"/>
                <w:sz w:val="20"/>
                <w:szCs w:val="20"/>
              </w:rPr>
              <w:t>Jan 1 – Apr 12)</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581AB7F1" w14:textId="77777777" w:rsidR="00B61E71" w:rsidRDefault="00000000">
            <w:r>
              <w:rPr>
                <w:rFonts w:eastAsia="Arial"/>
                <w:color w:val="1A1A1A"/>
                <w:sz w:val="20"/>
                <w:szCs w:val="20"/>
              </w:rPr>
              <w:t>0.525</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40F777D" w14:textId="77777777" w:rsidR="00B61E71" w:rsidRDefault="00000000">
            <w:r>
              <w:rPr>
                <w:rFonts w:eastAsia="Arial"/>
                <w:color w:val="1A1A1A"/>
                <w:sz w:val="20"/>
                <w:szCs w:val="20"/>
              </w:rPr>
              <w:t>68</w:t>
            </w:r>
          </w:p>
        </w:tc>
      </w:tr>
      <w:tr w:rsidR="00B61E71" w14:paraId="26CC113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B951F5" w14:textId="77777777" w:rsidR="00B61E71" w:rsidRDefault="00000000">
            <w:r>
              <w:rPr>
                <w:rFonts w:eastAsia="Arial"/>
                <w:color w:val="1A1A1A"/>
                <w:sz w:val="20"/>
                <w:szCs w:val="20"/>
              </w:rPr>
              <w:t>Post-</w:t>
            </w:r>
            <w:proofErr w:type="gramStart"/>
            <w:r>
              <w:rPr>
                <w:rFonts w:eastAsia="Arial"/>
                <w:color w:val="1A1A1A"/>
                <w:sz w:val="20"/>
                <w:szCs w:val="20"/>
              </w:rPr>
              <w:t>blockade  (</w:t>
            </w:r>
            <w:proofErr w:type="gramEnd"/>
            <w:r>
              <w:rPr>
                <w:rFonts w:eastAsia="Arial"/>
                <w:color w:val="1A1A1A"/>
                <w:sz w:val="20"/>
                <w:szCs w:val="20"/>
              </w:rPr>
              <w:t>Apr 13 – May 11)</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89E558" w14:textId="77777777" w:rsidR="00B61E71" w:rsidRDefault="00000000">
            <w:r>
              <w:rPr>
                <w:rFonts w:eastAsia="Arial"/>
                <w:color w:val="1A1A1A"/>
                <w:sz w:val="20"/>
                <w:szCs w:val="20"/>
              </w:rPr>
              <w:t>0.629</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0236E" w14:textId="77777777" w:rsidR="00B61E71" w:rsidRDefault="00000000">
            <w:r>
              <w:rPr>
                <w:rFonts w:eastAsia="Arial"/>
                <w:color w:val="1A1A1A"/>
                <w:sz w:val="20"/>
                <w:szCs w:val="20"/>
              </w:rPr>
              <w:t>20</w:t>
            </w:r>
          </w:p>
        </w:tc>
      </w:tr>
    </w:tbl>
    <w:p w14:paraId="7DBD7E83" w14:textId="77777777" w:rsidR="00B61E71" w:rsidRDefault="00000000">
      <w:pPr>
        <w:spacing w:after="160" w:line="276" w:lineRule="auto"/>
        <w:jc w:val="both"/>
      </w:pPr>
      <w:r>
        <w:rPr>
          <w:rFonts w:eastAsia="Arial"/>
        </w:rPr>
        <w:t>Second, a 30-day rolling correlation was computed for every trading day, producing a curve showing how the relationship evolved in real time. Key observations from the rolling chart:</w:t>
      </w:r>
    </w:p>
    <w:p w14:paraId="69AB5A61" w14:textId="77777777" w:rsidR="00B61E71" w:rsidRDefault="00000000">
      <w:pPr>
        <w:pStyle w:val="ListParagraph"/>
        <w:numPr>
          <w:ilvl w:val="0"/>
          <w:numId w:val="2"/>
        </w:numPr>
        <w:spacing w:after="100" w:line="276" w:lineRule="auto"/>
      </w:pPr>
      <w:r>
        <w:rPr>
          <w:rFonts w:eastAsia="Arial"/>
          <w:b/>
          <w:bCs/>
        </w:rPr>
        <w:t xml:space="preserve">Late February: </w:t>
      </w:r>
      <w:r>
        <w:rPr>
          <w:rFonts w:eastAsia="Arial"/>
        </w:rPr>
        <w:t>Correlation dropped sharply to ~0.38 as markets absorbed the initial shock of the U.S./Israel strikes — oil and breakeven temporarily decoupled.</w:t>
      </w:r>
    </w:p>
    <w:p w14:paraId="6DB71F91" w14:textId="77777777" w:rsidR="00B61E71" w:rsidRDefault="00000000">
      <w:pPr>
        <w:pStyle w:val="ListParagraph"/>
        <w:numPr>
          <w:ilvl w:val="0"/>
          <w:numId w:val="2"/>
        </w:numPr>
        <w:spacing w:after="100" w:line="276" w:lineRule="auto"/>
      </w:pPr>
      <w:r>
        <w:rPr>
          <w:rFonts w:eastAsia="Arial"/>
          <w:b/>
          <w:bCs/>
        </w:rPr>
        <w:t xml:space="preserve">March 4 onward: </w:t>
      </w:r>
      <w:r>
        <w:rPr>
          <w:rFonts w:eastAsia="Arial"/>
        </w:rPr>
        <w:t>After Iran formally closed Hormuz, correlation climbed steadily through March.</w:t>
      </w:r>
    </w:p>
    <w:p w14:paraId="2542DFD5" w14:textId="77777777" w:rsidR="00B61E71" w:rsidRDefault="00000000">
      <w:pPr>
        <w:pStyle w:val="ListParagraph"/>
        <w:numPr>
          <w:ilvl w:val="0"/>
          <w:numId w:val="2"/>
        </w:numPr>
        <w:spacing w:after="100" w:line="276" w:lineRule="auto"/>
      </w:pPr>
      <w:r>
        <w:rPr>
          <w:rFonts w:eastAsia="Arial"/>
          <w:b/>
          <w:bCs/>
        </w:rPr>
        <w:t xml:space="preserve">Post-April 13: </w:t>
      </w:r>
      <w:r>
        <w:rPr>
          <w:rFonts w:eastAsia="Arial"/>
        </w:rPr>
        <w:t>After the U.S. naval blockade began, correlation stabilized in the 0.60–0.64 range and remained elevated — suggesting a persistent regime shift, not a temporary spike.</w:t>
      </w:r>
    </w:p>
    <w:p w14:paraId="1191C646" w14:textId="77777777" w:rsidR="00B61E71" w:rsidRDefault="00000000">
      <w:pPr>
        <w:pStyle w:val="Heading2"/>
      </w:pPr>
      <w:r>
        <w:t>Step 5 — Visualization (visualize.py)</w:t>
      </w:r>
    </w:p>
    <w:p w14:paraId="20702161" w14:textId="77777777" w:rsidR="00B61E71" w:rsidRDefault="00000000">
      <w:pPr>
        <w:spacing w:after="160" w:line="276" w:lineRule="auto"/>
        <w:jc w:val="both"/>
      </w:pPr>
      <w:r>
        <w:rPr>
          <w:rFonts w:eastAsia="Arial"/>
        </w:rPr>
        <w:t>Two charts were produced: a three-panel chart (oil price / yields / event timeline) and a standalone rolling correlation chart. Data was loaded directly from SQLite, making visualization fast and independent of API availability.</w:t>
      </w:r>
    </w:p>
    <w:p w14:paraId="08BD57B0" w14:textId="77777777" w:rsidR="00B61E71" w:rsidRDefault="00000000">
      <w:pPr>
        <w:pStyle w:val="ListParagraph"/>
        <w:numPr>
          <w:ilvl w:val="0"/>
          <w:numId w:val="2"/>
        </w:numPr>
        <w:spacing w:after="60" w:line="276" w:lineRule="auto"/>
      </w:pPr>
      <w:r>
        <w:rPr>
          <w:rFonts w:eastAsia="Arial"/>
          <w:b/>
          <w:bCs/>
          <w:color w:val="C0392B"/>
        </w:rPr>
        <w:t xml:space="preserve">Problem: </w:t>
      </w:r>
      <w:proofErr w:type="spellStart"/>
      <w:proofErr w:type="gramStart"/>
      <w:r>
        <w:rPr>
          <w:rFonts w:eastAsia="Arial"/>
        </w:rPr>
        <w:t>pd.read</w:t>
      </w:r>
      <w:proofErr w:type="gramEnd"/>
      <w:r>
        <w:rPr>
          <w:rFonts w:eastAsia="Arial"/>
        </w:rPr>
        <w:t>_</w:t>
      </w:r>
      <w:proofErr w:type="gramStart"/>
      <w:r>
        <w:rPr>
          <w:rFonts w:eastAsia="Arial"/>
        </w:rPr>
        <w:t>sql</w:t>
      </w:r>
      <w:proofErr w:type="spellEnd"/>
      <w:r>
        <w:rPr>
          <w:rFonts w:eastAsia="Arial"/>
        </w:rPr>
        <w:t>(</w:t>
      </w:r>
      <w:proofErr w:type="gramEnd"/>
      <w:r>
        <w:rPr>
          <w:rFonts w:eastAsia="Arial"/>
        </w:rPr>
        <w:t xml:space="preserve">) threw a </w:t>
      </w:r>
      <w:proofErr w:type="spellStart"/>
      <w:r>
        <w:rPr>
          <w:rFonts w:eastAsia="Arial"/>
        </w:rPr>
        <w:t>KeyError</w:t>
      </w:r>
      <w:proofErr w:type="spellEnd"/>
      <w:r>
        <w:rPr>
          <w:rFonts w:eastAsia="Arial"/>
        </w:rPr>
        <w:t xml:space="preserve"> because the code used </w:t>
      </w:r>
      <w:proofErr w:type="spellStart"/>
      <w:r>
        <w:rPr>
          <w:rFonts w:eastAsia="Arial"/>
        </w:rPr>
        <w:t>index_col</w:t>
      </w:r>
      <w:proofErr w:type="spellEnd"/>
      <w:r>
        <w:rPr>
          <w:rFonts w:eastAsia="Arial"/>
        </w:rPr>
        <w:t>="Date" — but the actual column name stored in the database was "index" (lowercase), not "Date".</w:t>
      </w:r>
    </w:p>
    <w:p w14:paraId="62D9BF6C"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Ran a diagnostic command to print all column names in the database table, found the correct name, and updated the argument to </w:t>
      </w:r>
      <w:proofErr w:type="spellStart"/>
      <w:r>
        <w:rPr>
          <w:rFonts w:eastAsia="Arial"/>
        </w:rPr>
        <w:t>index_col</w:t>
      </w:r>
      <w:proofErr w:type="spellEnd"/>
      <w:r>
        <w:rPr>
          <w:rFonts w:eastAsia="Arial"/>
        </w:rPr>
        <w:t>="index".</w:t>
      </w:r>
    </w:p>
    <w:p w14:paraId="56916CD2" w14:textId="77777777" w:rsidR="00B61E71" w:rsidRDefault="00000000">
      <w:pPr>
        <w:pStyle w:val="Heading2"/>
      </w:pPr>
      <w:r>
        <w:lastRenderedPageBreak/>
        <w:t>Step 6 — Pipeline Automation (main.py)</w:t>
      </w:r>
    </w:p>
    <w:p w14:paraId="2408A548" w14:textId="77777777" w:rsidR="00B61E71" w:rsidRDefault="00000000">
      <w:pPr>
        <w:spacing w:after="160" w:line="276" w:lineRule="auto"/>
        <w:jc w:val="both"/>
      </w:pPr>
      <w:r>
        <w:rPr>
          <w:rFonts w:eastAsia="Arial"/>
        </w:rPr>
        <w:t>A master script was created that runs all four scripts in sequence using Python's subprocess module. Running "python main.py" now executes the full pipeline — fetch, scrape, analyze, visualize — in one command, reporting elapsed time. This is the foundation for future automated daily updates.</w:t>
      </w:r>
    </w:p>
    <w:p w14:paraId="7AB991B2" w14:textId="77777777" w:rsidR="00B61E71" w:rsidRDefault="00000000">
      <w:pPr>
        <w:pStyle w:val="Heading2"/>
      </w:pPr>
      <w:r>
        <w:t>Step 7 — API Key Security</w:t>
      </w:r>
    </w:p>
    <w:p w14:paraId="3C175200" w14:textId="77777777" w:rsidR="00B61E71" w:rsidRDefault="00000000">
      <w:pPr>
        <w:spacing w:after="160" w:line="276" w:lineRule="auto"/>
        <w:jc w:val="both"/>
      </w:pPr>
      <w:r>
        <w:rPr>
          <w:rFonts w:eastAsia="Arial"/>
        </w:rPr>
        <w:t>API keys were initially hardcoded directly inside the source files. This is dangerous: if the code is shared or uploaded to GitHub, anyone can see and use the keys.</w:t>
      </w:r>
    </w:p>
    <w:p w14:paraId="65B198E6"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 xml:space="preserve">FRED and </w:t>
      </w:r>
      <w:proofErr w:type="spellStart"/>
      <w:r>
        <w:rPr>
          <w:rFonts w:eastAsia="Arial"/>
        </w:rPr>
        <w:t>NewsAPI</w:t>
      </w:r>
      <w:proofErr w:type="spellEnd"/>
      <w:r>
        <w:rPr>
          <w:rFonts w:eastAsia="Arial"/>
        </w:rPr>
        <w:t xml:space="preserve"> keys were hardcoded in fetch_data.py and </w:t>
      </w:r>
      <w:proofErr w:type="gramStart"/>
      <w:r>
        <w:rPr>
          <w:rFonts w:eastAsia="Arial"/>
        </w:rPr>
        <w:t>scrape.py, and</w:t>
      </w:r>
      <w:proofErr w:type="gramEnd"/>
      <w:r>
        <w:rPr>
          <w:rFonts w:eastAsia="Arial"/>
        </w:rPr>
        <w:t xml:space="preserve"> were accidentally included in the first GitHub commit — publicly visible in the repository history.</w:t>
      </w:r>
    </w:p>
    <w:p w14:paraId="694393A8"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Created a .env file containing the keys. </w:t>
      </w:r>
      <w:proofErr w:type="gramStart"/>
      <w:r>
        <w:rPr>
          <w:rFonts w:eastAsia="Arial"/>
        </w:rPr>
        <w:t>Added .env</w:t>
      </w:r>
      <w:proofErr w:type="gramEnd"/>
      <w:r>
        <w:rPr>
          <w:rFonts w:eastAsia="Arial"/>
        </w:rPr>
        <w:t xml:space="preserve"> </w:t>
      </w:r>
      <w:proofErr w:type="gramStart"/>
      <w:r>
        <w:rPr>
          <w:rFonts w:eastAsia="Arial"/>
        </w:rPr>
        <w:t>to .</w:t>
      </w:r>
      <w:proofErr w:type="spellStart"/>
      <w:r>
        <w:rPr>
          <w:rFonts w:eastAsia="Arial"/>
        </w:rPr>
        <w:t>gitignore</w:t>
      </w:r>
      <w:proofErr w:type="spellEnd"/>
      <w:proofErr w:type="gramEnd"/>
      <w:r>
        <w:rPr>
          <w:rFonts w:eastAsia="Arial"/>
        </w:rPr>
        <w:t xml:space="preserve"> (a file telling Git what to never track). Updated code to read keys at runtime using python-</w:t>
      </w:r>
      <w:proofErr w:type="spellStart"/>
      <w:r>
        <w:rPr>
          <w:rFonts w:eastAsia="Arial"/>
        </w:rPr>
        <w:t>dotenv</w:t>
      </w:r>
      <w:proofErr w:type="spellEnd"/>
      <w:r>
        <w:rPr>
          <w:rFonts w:eastAsia="Arial"/>
        </w:rPr>
        <w:t>. Used git filter-branch to rewrite repository history and expunge the keys from all past commits.</w:t>
      </w:r>
    </w:p>
    <w:p w14:paraId="608487A5"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The git filter-branch command — which removes specific files from Git history — also removed fetch_data.py and scrape.py from Git tracking entirely, causing them to disappear from the repository.</w:t>
      </w:r>
    </w:p>
    <w:p w14:paraId="5754A932"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Re-added both files with "git add fetch_data.py scrape.py" and committed them again.</w:t>
      </w:r>
    </w:p>
    <w:p w14:paraId="65EBBE5A" w14:textId="77777777" w:rsidR="00B61E71" w:rsidRDefault="00000000">
      <w:pPr>
        <w:pStyle w:val="Heading2"/>
      </w:pPr>
      <w:r>
        <w:t>Step 8 — Publishing to GitHub</w:t>
      </w:r>
    </w:p>
    <w:p w14:paraId="1FF25EB6" w14:textId="77777777" w:rsidR="00B61E71" w:rsidRDefault="00000000">
      <w:pPr>
        <w:spacing w:after="160" w:line="276" w:lineRule="auto"/>
        <w:jc w:val="both"/>
      </w:pPr>
      <w:r>
        <w:rPr>
          <w:rFonts w:eastAsia="Arial"/>
        </w:rPr>
        <w:t>The project was uploaded to a public repository at github.com/fma8777/</w:t>
      </w:r>
      <w:proofErr w:type="spellStart"/>
      <w:r>
        <w:rPr>
          <w:rFonts w:eastAsia="Arial"/>
        </w:rPr>
        <w:t>hormuz</w:t>
      </w:r>
      <w:proofErr w:type="spellEnd"/>
      <w:r>
        <w:rPr>
          <w:rFonts w:eastAsia="Arial"/>
        </w:rPr>
        <w:t>-risk-monitor. GitHub now requires a Personal Access Token rather than a password for authentication.</w:t>
      </w:r>
    </w:p>
    <w:p w14:paraId="302821B1"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First push attempt failed with "remote: invalid credentials." Second attempt using a Fine-grained token failed with HTTP 403 — the token lacked write permissions.</w:t>
      </w:r>
    </w:p>
    <w:p w14:paraId="0EA15846"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Added "Contents: Read and write" permission to the token settings, regenerated it, and embedded the token directly in the remote URL. Push succeeded.</w:t>
      </w:r>
    </w:p>
    <w:p w14:paraId="5EC42828"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After the history rewrite in Step 7, a subsequent push failed with "fetch first" — GitHub had commits that were not present locally.</w:t>
      </w:r>
    </w:p>
    <w:p w14:paraId="26455F40"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Ran "git pull origin main --rebase" to synchronize histories, then pushed successfully.</w:t>
      </w:r>
    </w:p>
    <w:p w14:paraId="4E63D01F" w14:textId="77777777" w:rsidR="00B61E71" w:rsidRDefault="00000000">
      <w:r>
        <w:br w:type="page"/>
      </w:r>
    </w:p>
    <w:p w14:paraId="6634261A" w14:textId="77777777" w:rsidR="00B61E71" w:rsidRDefault="00000000">
      <w:pPr>
        <w:pStyle w:val="Heading1"/>
      </w:pPr>
      <w:r>
        <w:lastRenderedPageBreak/>
        <w:t>6. Key Findings</w:t>
      </w:r>
    </w:p>
    <w:p w14:paraId="79A6A269" w14:textId="77777777" w:rsidR="00B61E71" w:rsidRDefault="00000000">
      <w:pPr>
        <w:pStyle w:val="Heading2"/>
      </w:pPr>
      <w:r>
        <w:t>Finding 1 — Markets priced in Hormuz risk before the closure</w:t>
      </w:r>
    </w:p>
    <w:p w14:paraId="08B196BA" w14:textId="77777777" w:rsidR="00B61E71" w:rsidRDefault="00000000">
      <w:pPr>
        <w:spacing w:after="160" w:line="276" w:lineRule="auto"/>
        <w:jc w:val="both"/>
      </w:pPr>
      <w:r>
        <w:rPr>
          <w:rFonts w:eastAsia="Arial"/>
        </w:rPr>
        <w:t>Oil prices began rising in January 2026, two months before Iran formally closed Hormuz on March 4. When the closure was announced, prices briefly fell — consistent with "buy the rumor, sell the news." The market's forward-looking nature means event announcements rarely move prices the way intuition suggests. A researcher who only reads official news will always be behind the market.</w:t>
      </w:r>
    </w:p>
    <w:p w14:paraId="1FF0055C" w14:textId="77777777" w:rsidR="00B61E71" w:rsidRDefault="00000000">
      <w:pPr>
        <w:pStyle w:val="Heading2"/>
      </w:pPr>
      <w:r>
        <w:t>Finding 2 — The blockade strengthened oil-to-inflation pass-through by 20%</w:t>
      </w:r>
    </w:p>
    <w:p w14:paraId="560A5F34" w14:textId="77777777" w:rsidR="00B61E71" w:rsidRDefault="00000000">
      <w:pPr>
        <w:spacing w:after="160" w:line="276" w:lineRule="auto"/>
        <w:jc w:val="both"/>
      </w:pPr>
      <w:r>
        <w:rPr>
          <w:rFonts w:eastAsia="Arial"/>
        </w:rPr>
        <w:t>The 30-day rolling correlation between daily WTI changes and daily breakeven changes rose from 0.525 (pre-blockade) to 0.629 (post-April 13) — a meaningful strengthening. Post-blockade, every $1 move in WTI carries more reliable information about where inflation expectations are heading than it did before the crisis.</w:t>
      </w:r>
    </w:p>
    <w:p w14:paraId="66F3445A" w14:textId="77777777" w:rsidR="00B61E71" w:rsidRDefault="00000000">
      <w:pPr>
        <w:spacing w:after="160" w:line="276" w:lineRule="auto"/>
        <w:jc w:val="both"/>
      </w:pPr>
      <w:r>
        <w:rPr>
          <w:rFonts w:eastAsia="Arial"/>
        </w:rPr>
        <w:t>For a rates trader, this means geopolitical headlines about Hormuz are now a real-time input into breakeven forecasting, and therefore into nominal yield positioning.</w:t>
      </w:r>
    </w:p>
    <w:p w14:paraId="1D921135" w14:textId="77777777" w:rsidR="00B61E71" w:rsidRDefault="00000000">
      <w:pPr>
        <w:pStyle w:val="Heading2"/>
      </w:pPr>
      <w:r>
        <w:t>Finding 3 — The regime shift appears persistent</w:t>
      </w:r>
    </w:p>
    <w:p w14:paraId="07AACFEF" w14:textId="77777777" w:rsidR="00B61E71" w:rsidRDefault="00000000">
      <w:pPr>
        <w:spacing w:after="160" w:line="276" w:lineRule="auto"/>
        <w:jc w:val="both"/>
      </w:pPr>
      <w:r>
        <w:rPr>
          <w:rFonts w:eastAsia="Arial"/>
        </w:rPr>
        <w:t>The rolling correlation has remained stable above 0.60 since mid-April, rather than reverting to pre-crisis levels. This suggests the market has entered a new structural regime — not merely reacted to a temporary spike. How long this persists depends on how the crisis resolves: if Hormuz fully reopens and oil returns to $60, the relationship may normalize. If the blockade continues or recurs, the elevated correlation may become the new baseline.</w:t>
      </w:r>
    </w:p>
    <w:p w14:paraId="3EF7C7B6" w14:textId="77777777" w:rsidR="00B61E71" w:rsidRDefault="00000000">
      <w:pPr>
        <w:pStyle w:val="Heading1"/>
      </w:pPr>
      <w:r>
        <w:t>7. Limitations and Professional Alternatives</w:t>
      </w:r>
    </w:p>
    <w:p w14:paraId="42B55A53"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61E71" w14:paraId="261E6FCD" w14:textId="77777777">
        <w:tc>
          <w:tcPr>
            <w:tcW w:w="2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4256E763" w14:textId="77777777" w:rsidR="00B61E71" w:rsidRDefault="00000000">
            <w:r>
              <w:rPr>
                <w:rFonts w:eastAsia="Arial"/>
                <w:b/>
                <w:bCs/>
                <w:color w:val="FFFFFF"/>
                <w:sz w:val="20"/>
                <w:szCs w:val="20"/>
              </w:rPr>
              <w:t>Limitation</w:t>
            </w:r>
          </w:p>
        </w:tc>
        <w:tc>
          <w:tcPr>
            <w:tcW w:w="3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1AF79483" w14:textId="77777777" w:rsidR="00B61E71" w:rsidRDefault="00000000">
            <w:r>
              <w:rPr>
                <w:rFonts w:eastAsia="Arial"/>
                <w:b/>
                <w:bCs/>
                <w:color w:val="FFFFFF"/>
                <w:sz w:val="20"/>
                <w:szCs w:val="20"/>
              </w:rPr>
              <w:t>Root Cause</w:t>
            </w:r>
          </w:p>
        </w:tc>
        <w:tc>
          <w:tcPr>
            <w:tcW w:w="33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27092D5F" w14:textId="77777777" w:rsidR="00B61E71" w:rsidRDefault="00000000">
            <w:r>
              <w:rPr>
                <w:rFonts w:eastAsia="Arial"/>
                <w:b/>
                <w:bCs/>
                <w:color w:val="FFFFFF"/>
                <w:sz w:val="20"/>
                <w:szCs w:val="20"/>
              </w:rPr>
              <w:t>Professional Alternative</w:t>
            </w:r>
          </w:p>
        </w:tc>
      </w:tr>
      <w:tr w:rsidR="00B61E71" w14:paraId="2E025943"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8B3E097" w14:textId="77777777" w:rsidR="00B61E71" w:rsidRDefault="00000000">
            <w:r>
              <w:rPr>
                <w:rFonts w:eastAsia="Arial"/>
                <w:color w:val="1A1A1A"/>
                <w:sz w:val="20"/>
                <w:szCs w:val="20"/>
              </w:rPr>
              <w:t>News data limited to last 30 days</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27BBE7E2" w14:textId="77777777" w:rsidR="00B61E71" w:rsidRDefault="00000000">
            <w:proofErr w:type="spellStart"/>
            <w:r>
              <w:rPr>
                <w:rFonts w:eastAsia="Arial"/>
                <w:color w:val="1A1A1A"/>
                <w:sz w:val="20"/>
                <w:szCs w:val="20"/>
              </w:rPr>
              <w:t>NewsAPI</w:t>
            </w:r>
            <w:proofErr w:type="spellEnd"/>
            <w:r>
              <w:rPr>
                <w:rFonts w:eastAsia="Arial"/>
                <w:color w:val="1A1A1A"/>
                <w:sz w:val="20"/>
                <w:szCs w:val="20"/>
              </w:rPr>
              <w:t xml:space="preserve"> free tier restriction</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EBB99A6" w14:textId="77777777" w:rsidR="00B61E71" w:rsidRDefault="00000000">
            <w:r>
              <w:rPr>
                <w:rFonts w:eastAsia="Arial"/>
                <w:color w:val="1A1A1A"/>
                <w:sz w:val="20"/>
                <w:szCs w:val="20"/>
              </w:rPr>
              <w:t xml:space="preserve">Bloomberg Terminal, Refinitiv Eikon, </w:t>
            </w:r>
            <w:proofErr w:type="spellStart"/>
            <w:r>
              <w:rPr>
                <w:rFonts w:eastAsia="Arial"/>
                <w:color w:val="1A1A1A"/>
                <w:sz w:val="20"/>
                <w:szCs w:val="20"/>
              </w:rPr>
              <w:t>NewsAPI</w:t>
            </w:r>
            <w:proofErr w:type="spellEnd"/>
            <w:r>
              <w:rPr>
                <w:rFonts w:eastAsia="Arial"/>
                <w:color w:val="1A1A1A"/>
                <w:sz w:val="20"/>
                <w:szCs w:val="20"/>
              </w:rPr>
              <w:t xml:space="preserve"> Pro</w:t>
            </w:r>
          </w:p>
        </w:tc>
      </w:tr>
      <w:tr w:rsidR="00B61E71" w14:paraId="0C0061B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271EA8" w14:textId="77777777" w:rsidR="00B61E71" w:rsidRDefault="00000000">
            <w:r>
              <w:rPr>
                <w:rFonts w:eastAsia="Arial"/>
                <w:color w:val="1A1A1A"/>
                <w:sz w:val="20"/>
                <w:szCs w:val="20"/>
              </w:rPr>
              <w:t>No actual ship count data</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CFD92B" w14:textId="77777777" w:rsidR="00B61E71" w:rsidRDefault="00000000">
            <w:proofErr w:type="spellStart"/>
            <w:r>
              <w:rPr>
                <w:rFonts w:eastAsia="Arial"/>
                <w:color w:val="1A1A1A"/>
                <w:sz w:val="20"/>
                <w:szCs w:val="20"/>
              </w:rPr>
              <w:t>MarineTraffic</w:t>
            </w:r>
            <w:proofErr w:type="spellEnd"/>
            <w:r>
              <w:rPr>
                <w:rFonts w:eastAsia="Arial"/>
                <w:color w:val="1A1A1A"/>
                <w:sz w:val="20"/>
                <w:szCs w:val="20"/>
              </w:rPr>
              <w:t xml:space="preserve"> / </w:t>
            </w:r>
            <w:proofErr w:type="spellStart"/>
            <w:r>
              <w:rPr>
                <w:rFonts w:eastAsia="Arial"/>
                <w:color w:val="1A1A1A"/>
                <w:sz w:val="20"/>
                <w:szCs w:val="20"/>
              </w:rPr>
              <w:t>Kpler</w:t>
            </w:r>
            <w:proofErr w:type="spellEnd"/>
            <w:r>
              <w:rPr>
                <w:rFonts w:eastAsia="Arial"/>
                <w:color w:val="1A1A1A"/>
                <w:sz w:val="20"/>
                <w:szCs w:val="20"/>
              </w:rPr>
              <w:t xml:space="preserve"> are paid services ($15,000+/yr)</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CAFAB2" w14:textId="77777777" w:rsidR="00B61E71" w:rsidRDefault="00000000">
            <w:proofErr w:type="spellStart"/>
            <w:r>
              <w:rPr>
                <w:rFonts w:eastAsia="Arial"/>
                <w:color w:val="1A1A1A"/>
                <w:sz w:val="20"/>
                <w:szCs w:val="20"/>
              </w:rPr>
              <w:t>Kpler</w:t>
            </w:r>
            <w:proofErr w:type="spellEnd"/>
            <w:r>
              <w:rPr>
                <w:rFonts w:eastAsia="Arial"/>
                <w:color w:val="1A1A1A"/>
                <w:sz w:val="20"/>
                <w:szCs w:val="20"/>
              </w:rPr>
              <w:t xml:space="preserve"> API; </w:t>
            </w:r>
            <w:proofErr w:type="spellStart"/>
            <w:r>
              <w:rPr>
                <w:rFonts w:eastAsia="Arial"/>
                <w:color w:val="1A1A1A"/>
                <w:sz w:val="20"/>
                <w:szCs w:val="20"/>
              </w:rPr>
              <w:t>MarineTraffic</w:t>
            </w:r>
            <w:proofErr w:type="spellEnd"/>
            <w:r>
              <w:rPr>
                <w:rFonts w:eastAsia="Arial"/>
                <w:color w:val="1A1A1A"/>
                <w:sz w:val="20"/>
                <w:szCs w:val="20"/>
              </w:rPr>
              <w:t xml:space="preserve"> Enterprise</w:t>
            </w:r>
          </w:p>
        </w:tc>
      </w:tr>
      <w:tr w:rsidR="00B61E71" w14:paraId="281FF167"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5B1AEA2" w14:textId="77777777" w:rsidR="00B61E71" w:rsidRDefault="00000000">
            <w:r>
              <w:rPr>
                <w:rFonts w:eastAsia="Arial"/>
                <w:color w:val="1A1A1A"/>
                <w:sz w:val="20"/>
                <w:szCs w:val="20"/>
              </w:rPr>
              <w:t>FRED yields have 1-day lag</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C8527B7" w14:textId="77777777" w:rsidR="00B61E71" w:rsidRDefault="00000000">
            <w:r>
              <w:rPr>
                <w:rFonts w:eastAsia="Arial"/>
                <w:color w:val="1A1A1A"/>
                <w:sz w:val="20"/>
                <w:szCs w:val="20"/>
              </w:rPr>
              <w:t>FRED publishes data after market close</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B51470F" w14:textId="77777777" w:rsidR="00B61E71" w:rsidRDefault="00000000">
            <w:r>
              <w:rPr>
                <w:rFonts w:eastAsia="Arial"/>
                <w:color w:val="1A1A1A"/>
                <w:sz w:val="20"/>
                <w:szCs w:val="20"/>
              </w:rPr>
              <w:t>Bloomberg real-time yield feeds</w:t>
            </w:r>
          </w:p>
        </w:tc>
      </w:tr>
      <w:tr w:rsidR="00B61E71" w14:paraId="5D6AAEAF"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7CC5EC" w14:textId="77777777" w:rsidR="00B61E71" w:rsidRDefault="00000000">
            <w:r>
              <w:rPr>
                <w:rFonts w:eastAsia="Arial"/>
                <w:color w:val="1A1A1A"/>
                <w:sz w:val="20"/>
                <w:szCs w:val="20"/>
              </w:rPr>
              <w:t>Small post-blockade sample (n=20)</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C1CFD8" w14:textId="77777777" w:rsidR="00B61E71" w:rsidRDefault="00000000">
            <w:r>
              <w:rPr>
                <w:rFonts w:eastAsia="Arial"/>
                <w:color w:val="1A1A1A"/>
                <w:sz w:val="20"/>
                <w:szCs w:val="20"/>
              </w:rPr>
              <w:t>Crisis began only 4 weeks before this analysis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4F5487" w14:textId="77777777" w:rsidR="00B61E71" w:rsidRDefault="00000000">
            <w:r>
              <w:rPr>
                <w:rFonts w:eastAsia="Arial"/>
                <w:color w:val="1A1A1A"/>
                <w:sz w:val="20"/>
                <w:szCs w:val="20"/>
              </w:rPr>
              <w:t>Analysis becomes more robust as data accumulates</w:t>
            </w:r>
          </w:p>
        </w:tc>
      </w:tr>
      <w:tr w:rsidR="00B61E71" w14:paraId="0DF2DD96"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0BC6223" w14:textId="77777777" w:rsidR="00B61E71" w:rsidRDefault="00000000">
            <w:r>
              <w:rPr>
                <w:rFonts w:eastAsia="Arial"/>
                <w:color w:val="1A1A1A"/>
                <w:sz w:val="20"/>
                <w:szCs w:val="20"/>
              </w:rPr>
              <w:t>WTI futures price, not spot</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60DCE81" w14:textId="77777777" w:rsidR="00B61E71" w:rsidRDefault="00000000">
            <w:r>
              <w:rPr>
                <w:rFonts w:eastAsia="Arial"/>
                <w:color w:val="1A1A1A"/>
                <w:sz w:val="20"/>
                <w:szCs w:val="20"/>
              </w:rPr>
              <w:t>Yahoo Finance default</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4AB7F305" w14:textId="77777777" w:rsidR="00B61E71" w:rsidRDefault="00000000">
            <w:r>
              <w:rPr>
                <w:rFonts w:eastAsia="Arial"/>
                <w:color w:val="1A1A1A"/>
                <w:sz w:val="20"/>
                <w:szCs w:val="20"/>
              </w:rPr>
              <w:t>EIA spot price API or Bloomberg spot feed</w:t>
            </w:r>
          </w:p>
        </w:tc>
      </w:tr>
    </w:tbl>
    <w:p w14:paraId="392B8402" w14:textId="77777777" w:rsidR="00B61E71" w:rsidRDefault="00000000">
      <w:pPr>
        <w:pStyle w:val="Heading1"/>
      </w:pPr>
      <w:r>
        <w:t>8. Conclusion</w:t>
      </w:r>
    </w:p>
    <w:p w14:paraId="55740343" w14:textId="77777777" w:rsidR="00B61E71" w:rsidRDefault="00000000">
      <w:pPr>
        <w:spacing w:after="160" w:line="276" w:lineRule="auto"/>
        <w:jc w:val="both"/>
      </w:pPr>
      <w:r>
        <w:rPr>
          <w:rFonts w:eastAsia="Arial"/>
        </w:rPr>
        <w:t xml:space="preserve">This project demonstrates the full cycle of a data-driven macro research idea: identify a real-world event with clear theoretical implications, form a precise empirical question, collect data from multiple sources, build a reproducible analysis pipeline, extract a quantifiable finding, and </w:t>
      </w:r>
      <w:r>
        <w:rPr>
          <w:rFonts w:eastAsia="Arial"/>
        </w:rPr>
        <w:lastRenderedPageBreak/>
        <w:t>communicate it with appropriate caveats. Every component — APIs, database, scraping, statistics, visualization, version control — was built from scratch.</w:t>
      </w:r>
    </w:p>
    <w:p w14:paraId="5EAE0691" w14:textId="77777777" w:rsidR="00B61E71" w:rsidRDefault="00000000">
      <w:pPr>
        <w:spacing w:after="160" w:line="276" w:lineRule="auto"/>
        <w:jc w:val="both"/>
      </w:pPr>
      <w:r>
        <w:rPr>
          <w:rFonts w:eastAsia="Arial"/>
        </w:rPr>
        <w:t>The most important lesson from this project is not technical. It is conceptual: financial markets are forward-looking, and correlation is not static. The number 0.629 is just a number. What makes it meaningful is understanding why it changed, when it changed, and what it implies for how bond portfolios should be positioned in a world where a strait halfway across the globe can reprice the long end of the yield curve in real time.</w:t>
      </w:r>
    </w:p>
    <w:p w14:paraId="553ED1B9" w14:textId="77777777" w:rsidR="00B61E71" w:rsidRDefault="00000000">
      <w:pPr>
        <w:spacing w:after="160" w:line="276" w:lineRule="auto"/>
        <w:jc w:val="both"/>
      </w:pPr>
      <w:r>
        <w:rPr>
          <w:rFonts w:eastAsia="Arial"/>
        </w:rPr>
        <w:t>That combination — quantitative rigor in service of macro judgment — is the core competency of a fixed income research analyst.</w:t>
      </w:r>
    </w:p>
    <w:p w14:paraId="6600995F" w14:textId="77777777" w:rsidR="00B61E71" w:rsidRDefault="00B61E71"/>
    <w:p w14:paraId="4008B252" w14:textId="77777777" w:rsidR="00B61E71" w:rsidRDefault="00B61E71">
      <w:pPr>
        <w:pBdr>
          <w:bottom w:val="single" w:sz="6" w:space="1" w:color="333333"/>
        </w:pBdr>
        <w:spacing w:before="40" w:after="160"/>
      </w:pPr>
    </w:p>
    <w:p w14:paraId="28ADC157" w14:textId="77777777" w:rsidR="00B61E71" w:rsidRDefault="00000000">
      <w:pPr>
        <w:jc w:val="center"/>
      </w:pPr>
      <w:r>
        <w:rPr>
          <w:rFonts w:eastAsia="Arial"/>
          <w:i/>
          <w:iCs/>
          <w:color w:val="888888"/>
          <w:sz w:val="18"/>
          <w:szCs w:val="18"/>
        </w:rPr>
        <w:t>github.com/fma8777/</w:t>
      </w:r>
      <w:proofErr w:type="spellStart"/>
      <w:r>
        <w:rPr>
          <w:rFonts w:eastAsia="Arial"/>
          <w:i/>
          <w:iCs/>
          <w:color w:val="888888"/>
          <w:sz w:val="18"/>
          <w:szCs w:val="18"/>
        </w:rPr>
        <w:t>hormuz</w:t>
      </w:r>
      <w:proofErr w:type="spellEnd"/>
      <w:r>
        <w:rPr>
          <w:rFonts w:eastAsia="Arial"/>
          <w:i/>
          <w:iCs/>
          <w:color w:val="888888"/>
          <w:sz w:val="18"/>
          <w:szCs w:val="18"/>
        </w:rPr>
        <w:t>-risk-</w:t>
      </w:r>
      <w:proofErr w:type="gramStart"/>
      <w:r>
        <w:rPr>
          <w:rFonts w:eastAsia="Arial"/>
          <w:i/>
          <w:iCs/>
          <w:color w:val="888888"/>
          <w:sz w:val="18"/>
          <w:szCs w:val="18"/>
        </w:rPr>
        <w:t>monitor  |</w:t>
      </w:r>
      <w:proofErr w:type="gramEnd"/>
      <w:r>
        <w:rPr>
          <w:rFonts w:eastAsia="Arial"/>
          <w:i/>
          <w:iCs/>
          <w:color w:val="888888"/>
          <w:sz w:val="18"/>
          <w:szCs w:val="18"/>
        </w:rPr>
        <w:t xml:space="preserve">  Fixed Income Macro </w:t>
      </w:r>
      <w:proofErr w:type="gramStart"/>
      <w:r>
        <w:rPr>
          <w:rFonts w:eastAsia="Arial"/>
          <w:i/>
          <w:iCs/>
          <w:color w:val="888888"/>
          <w:sz w:val="18"/>
          <w:szCs w:val="18"/>
        </w:rPr>
        <w:t>Research  |</w:t>
      </w:r>
      <w:proofErr w:type="gramEnd"/>
      <w:r>
        <w:rPr>
          <w:rFonts w:eastAsia="Arial"/>
          <w:i/>
          <w:iCs/>
          <w:color w:val="888888"/>
          <w:sz w:val="18"/>
          <w:szCs w:val="18"/>
        </w:rPr>
        <w:t xml:space="preserve">  May 2026</w:t>
      </w:r>
    </w:p>
    <w:sectPr w:rsidR="00B61E7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7CF8" w14:textId="77777777" w:rsidR="00934852" w:rsidRDefault="00934852">
      <w:r>
        <w:separator/>
      </w:r>
    </w:p>
  </w:endnote>
  <w:endnote w:type="continuationSeparator" w:id="0">
    <w:p w14:paraId="66D974BC" w14:textId="77777777" w:rsidR="00934852" w:rsidRDefault="00934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71CB" w14:textId="77777777" w:rsidR="00B61E71" w:rsidRDefault="00000000">
    <w:pPr>
      <w:pBdr>
        <w:top w:val="single" w:sz="6" w:space="4" w:color="333333"/>
      </w:pBdr>
      <w:spacing w:before="80"/>
      <w:jc w:val="right"/>
    </w:pPr>
    <w:r>
      <w:rPr>
        <w:rFonts w:eastAsia="Arial"/>
        <w:color w:val="888888"/>
        <w:sz w:val="18"/>
        <w:szCs w:val="18"/>
      </w:rPr>
      <w:t xml:space="preserve">Faye </w:t>
    </w:r>
    <w:proofErr w:type="gramStart"/>
    <w:r>
      <w:rPr>
        <w:rFonts w:eastAsia="Arial"/>
        <w:color w:val="888888"/>
        <w:sz w:val="18"/>
        <w:szCs w:val="18"/>
      </w:rPr>
      <w:t>Ma  |</w:t>
    </w:r>
    <w:proofErr w:type="gramEnd"/>
    <w:r>
      <w:rPr>
        <w:rFonts w:eastAsia="Arial"/>
        <w:color w:val="888888"/>
        <w:sz w:val="18"/>
        <w:szCs w:val="18"/>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B800" w14:textId="77777777" w:rsidR="00934852" w:rsidRDefault="00934852">
      <w:r>
        <w:separator/>
      </w:r>
    </w:p>
  </w:footnote>
  <w:footnote w:type="continuationSeparator" w:id="0">
    <w:p w14:paraId="55840B15" w14:textId="77777777" w:rsidR="00934852" w:rsidRDefault="00934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AC37" w14:textId="77777777" w:rsidR="00B61E71" w:rsidRDefault="00000000">
    <w:pPr>
      <w:pBdr>
        <w:bottom w:val="single" w:sz="6" w:space="4" w:color="333333"/>
      </w:pBdr>
      <w:tabs>
        <w:tab w:val="right" w:pos="9360"/>
      </w:tabs>
      <w:spacing w:after="80"/>
    </w:pPr>
    <w:r>
      <w:rPr>
        <w:rFonts w:eastAsia="Arial"/>
        <w:color w:val="555555"/>
        <w:sz w:val="18"/>
        <w:szCs w:val="18"/>
      </w:rPr>
      <w:t>Hormuz Risk Monitor — Project Documentation</w:t>
    </w:r>
    <w:r>
      <w:rPr>
        <w:sz w:val="18"/>
        <w:szCs w:val="18"/>
      </w:rPr>
      <w:tab/>
    </w:r>
    <w:r>
      <w:rPr>
        <w:rFonts w:eastAsia="Arial"/>
        <w:color w:val="555555"/>
        <w:sz w:val="18"/>
        <w:szCs w:val="18"/>
      </w:rPr>
      <w:t>Faye Ma,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11393"/>
    <w:multiLevelType w:val="hybridMultilevel"/>
    <w:tmpl w:val="349CC12E"/>
    <w:lvl w:ilvl="0" w:tplc="BB02AABA">
      <w:start w:val="1"/>
      <w:numFmt w:val="bullet"/>
      <w:lvlText w:val="●"/>
      <w:lvlJc w:val="left"/>
      <w:pPr>
        <w:ind w:left="720" w:hanging="360"/>
      </w:pPr>
    </w:lvl>
    <w:lvl w:ilvl="1" w:tplc="29A4EF80">
      <w:start w:val="1"/>
      <w:numFmt w:val="bullet"/>
      <w:lvlText w:val="○"/>
      <w:lvlJc w:val="left"/>
      <w:pPr>
        <w:ind w:left="1440" w:hanging="360"/>
      </w:pPr>
    </w:lvl>
    <w:lvl w:ilvl="2" w:tplc="8ECE100C">
      <w:start w:val="1"/>
      <w:numFmt w:val="bullet"/>
      <w:lvlText w:val="■"/>
      <w:lvlJc w:val="left"/>
      <w:pPr>
        <w:ind w:left="2160" w:hanging="360"/>
      </w:pPr>
    </w:lvl>
    <w:lvl w:ilvl="3" w:tplc="049AF02C">
      <w:start w:val="1"/>
      <w:numFmt w:val="bullet"/>
      <w:lvlText w:val="●"/>
      <w:lvlJc w:val="left"/>
      <w:pPr>
        <w:ind w:left="2880" w:hanging="360"/>
      </w:pPr>
    </w:lvl>
    <w:lvl w:ilvl="4" w:tplc="7E5E84A4">
      <w:start w:val="1"/>
      <w:numFmt w:val="bullet"/>
      <w:lvlText w:val="○"/>
      <w:lvlJc w:val="left"/>
      <w:pPr>
        <w:ind w:left="3600" w:hanging="360"/>
      </w:pPr>
    </w:lvl>
    <w:lvl w:ilvl="5" w:tplc="F0629806">
      <w:start w:val="1"/>
      <w:numFmt w:val="bullet"/>
      <w:lvlText w:val="■"/>
      <w:lvlJc w:val="left"/>
      <w:pPr>
        <w:ind w:left="4320" w:hanging="360"/>
      </w:pPr>
    </w:lvl>
    <w:lvl w:ilvl="6" w:tplc="953A4768">
      <w:start w:val="1"/>
      <w:numFmt w:val="bullet"/>
      <w:lvlText w:val="●"/>
      <w:lvlJc w:val="left"/>
      <w:pPr>
        <w:ind w:left="5040" w:hanging="360"/>
      </w:pPr>
    </w:lvl>
    <w:lvl w:ilvl="7" w:tplc="BC90979A">
      <w:start w:val="1"/>
      <w:numFmt w:val="bullet"/>
      <w:lvlText w:val="●"/>
      <w:lvlJc w:val="left"/>
      <w:pPr>
        <w:ind w:left="5760" w:hanging="360"/>
      </w:pPr>
    </w:lvl>
    <w:lvl w:ilvl="8" w:tplc="96AE0A4A">
      <w:start w:val="1"/>
      <w:numFmt w:val="bullet"/>
      <w:lvlText w:val="●"/>
      <w:lvlJc w:val="left"/>
      <w:pPr>
        <w:ind w:left="6480" w:hanging="360"/>
      </w:pPr>
    </w:lvl>
  </w:abstractNum>
  <w:abstractNum w:abstractNumId="1" w15:restartNumberingAfterBreak="0">
    <w:nsid w:val="507D1C23"/>
    <w:multiLevelType w:val="hybridMultilevel"/>
    <w:tmpl w:val="2A1282CC"/>
    <w:lvl w:ilvl="0" w:tplc="4C2A5286">
      <w:start w:val="1"/>
      <w:numFmt w:val="bullet"/>
      <w:lvlText w:val="•"/>
      <w:lvlJc w:val="left"/>
      <w:pPr>
        <w:ind w:left="560" w:hanging="280"/>
      </w:pPr>
    </w:lvl>
    <w:lvl w:ilvl="1" w:tplc="6CA2FB30">
      <w:numFmt w:val="decimal"/>
      <w:lvlText w:val=""/>
      <w:lvlJc w:val="left"/>
    </w:lvl>
    <w:lvl w:ilvl="2" w:tplc="E782F6B2">
      <w:numFmt w:val="decimal"/>
      <w:lvlText w:val=""/>
      <w:lvlJc w:val="left"/>
    </w:lvl>
    <w:lvl w:ilvl="3" w:tplc="CFD01F50">
      <w:numFmt w:val="decimal"/>
      <w:lvlText w:val=""/>
      <w:lvlJc w:val="left"/>
    </w:lvl>
    <w:lvl w:ilvl="4" w:tplc="C4662EFA">
      <w:numFmt w:val="decimal"/>
      <w:lvlText w:val=""/>
      <w:lvlJc w:val="left"/>
    </w:lvl>
    <w:lvl w:ilvl="5" w:tplc="7CA44790">
      <w:numFmt w:val="decimal"/>
      <w:lvlText w:val=""/>
      <w:lvlJc w:val="left"/>
    </w:lvl>
    <w:lvl w:ilvl="6" w:tplc="B7E20290">
      <w:numFmt w:val="decimal"/>
      <w:lvlText w:val=""/>
      <w:lvlJc w:val="left"/>
    </w:lvl>
    <w:lvl w:ilvl="7" w:tplc="885C9F4E">
      <w:numFmt w:val="decimal"/>
      <w:lvlText w:val=""/>
      <w:lvlJc w:val="left"/>
    </w:lvl>
    <w:lvl w:ilvl="8" w:tplc="249826D8">
      <w:numFmt w:val="decimal"/>
      <w:lvlText w:val=""/>
      <w:lvlJc w:val="left"/>
    </w:lvl>
  </w:abstractNum>
  <w:num w:numId="1" w16cid:durableId="1861161649">
    <w:abstractNumId w:val="0"/>
    <w:lvlOverride w:ilvl="0">
      <w:startOverride w:val="1"/>
    </w:lvlOverride>
  </w:num>
  <w:num w:numId="2" w16cid:durableId="1723408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71"/>
    <w:rsid w:val="004A1083"/>
    <w:rsid w:val="004B5D06"/>
    <w:rsid w:val="005E303E"/>
    <w:rsid w:val="006B561D"/>
    <w:rsid w:val="006E40AA"/>
    <w:rsid w:val="00934852"/>
    <w:rsid w:val="00940840"/>
    <w:rsid w:val="00B61E71"/>
    <w:rsid w:val="00C02F50"/>
    <w:rsid w:val="00E12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3C19E0"/>
  <w15:docId w15:val="{247B44A8-B447-A64B-9118-3BD1E879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eastAsia="Arial"/>
      <w:b/>
      <w:bCs/>
      <w:color w:val="1A1A1A"/>
      <w:sz w:val="28"/>
      <w:szCs w:val="28"/>
    </w:rPr>
  </w:style>
  <w:style w:type="paragraph" w:styleId="Heading2">
    <w:name w:val="heading 2"/>
    <w:uiPriority w:val="9"/>
    <w:unhideWhenUsed/>
    <w:qFormat/>
    <w:pPr>
      <w:spacing w:before="240" w:after="80"/>
      <w:outlineLvl w:val="1"/>
    </w:pPr>
    <w:rPr>
      <w:rFonts w:eastAsia="Arial"/>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2662</Words>
  <Characters>15175</Characters>
  <Application>Microsoft Office Word</Application>
  <DocSecurity>0</DocSecurity>
  <Lines>126</Lines>
  <Paragraphs>35</Paragraphs>
  <ScaleCrop>false</ScaleCrop>
  <Company/>
  <LinksUpToDate>false</LinksUpToDate>
  <CharactersWithSpaces>17802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Faye</cp:lastModifiedBy>
  <cp:revision>6</cp:revision>
  <dcterms:created xsi:type="dcterms:W3CDTF">2026-05-14T04:11:00Z</dcterms:created>
  <dcterms:modified xsi:type="dcterms:W3CDTF">2026-06-13T19:00:00Z</dcterms:modified>
</cp:coreProperties>
</file>