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Exercise and Keywords (Syntax Review)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Write down the syntax on the board for creating tables using only the keywords from the list below. You may repeat the same keywords.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Each example is a table which have instructions on what columns are needed.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table with one primary key with an identity property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 additional 2 columns that are required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table with one primary key with an identity property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column that is not required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required column with a check constraint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foreign key relating this table to the first table in example 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 primary keys that are also foreign keys relating to the first 2 tables. Assume that we didn’t relate the table in example 2 to the one in example 1 (the instructions in the 4th bullet point in example 2)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column that is required with a default value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Keywords: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TableName1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TableName2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TableName3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ColumnName1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ColumnName2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ColumnName3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ColumnName4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pk_ConstraintName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fk_ConstraintName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ck_ConstraintName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df_DefaultName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DefaultValue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DataType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Expression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InitialValue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Increment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clustered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constraint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( ) ,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