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Syntax: Null, Order By, Aggregates (Week 7-8)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Selecting Null Columns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select ColumnName from TableName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where ColumnName is null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Ordering Results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 Ascending Order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order by ColumnName1.1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order by ColumnName1.1 asc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 Descending Order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order by ColumnName1.1 desc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Ordering in Ascending Order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(Order by ColumnName1.1 first, if there are duplicates, then check ColumnName1.2)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select ColumnName1.1, ColumnName1.2 from TableName1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order by ColumnName1.1 asc, ColumnName1.2 asc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Note: Cannot mix aggregate columns with non aggregates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- returns the sum of the values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sum(ColumnName1.1) 'SumOfColumnName1.1' from TableName1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 - returns the highest value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select max(ColumnName1.1) 'MaxColumnName1.1' from TableName1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MIN </w:t>
      </w:r>
      <w:r w:rsidDel="00000000" w:rsidR="00000000" w:rsidRPr="00000000">
        <w:rPr>
          <w:rtl w:val="0"/>
        </w:rPr>
        <w:t xml:space="preserve">- returns the lowest value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select min(ColumnName1.1) 'MinColumnName1.1' from TableName1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 - returns the average value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select avg(ColumnName1.1) 'AvgColumnName1.1' from TableName1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whole records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Note: this counts the number of rows in a table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select count(*) 'AliasName' from TableName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records in a column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Note: this doesn't return null fields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select count(ColumnName1.1) 'AliasName' from TableName1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distinct columns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select count(distinct ColumnName1.1) from TableName1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