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svg" ContentType="image/svg+xml"/>
  <Override PartName="/word/media/rId25.svg" ContentType="image/svg+xml"/>
  <Override PartName="/word/media/rId77.svg" ContentType="image/svg+xml"/>
  <Override PartName="/word/media/rId79.svg" ContentType="image/svg+xml"/>
  <Override PartName="/word/media/rId50.svg" ContentType="image/svg+xml"/>
  <Override PartName="/word/media/rId41.svg" ContentType="image/svg+xml"/>
  <Override PartName="/word/media/rId69.svg" ContentType="image/svg+xml"/>
  <Override PartName="/word/media/rId45.svg" ContentType="image/svg+xml"/>
  <Override PartName="/word/media/rId47.svg" ContentType="image/svg+xml"/>
  <Override PartName="/word/media/rId75.svg" ContentType="image/svg+xml"/>
  <Override PartName="/word/media/rId53.svg" ContentType="image/svg+xml"/>
  <Override PartName="/word/media/rId23.svg" ContentType="image/svg+xml"/>
  <Override PartName="/word/media/rId71.svg" ContentType="image/svg+xml"/>
  <Override PartName="/word/media/rId73.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Identifying</w:t>
      </w:r>
      <w:r>
        <w:t xml:space="preserve"> </w:t>
      </w:r>
      <w:r>
        <w:t xml:space="preserve">possibly</w:t>
      </w:r>
      <w:r>
        <w:t xml:space="preserve"> </w:t>
      </w:r>
      <w:r>
        <w:t xml:space="preserve">novel</w:t>
      </w:r>
      <w:r>
        <w:t xml:space="preserve"> </w:t>
      </w:r>
      <w:r>
        <w:t xml:space="preserve">sources</w:t>
      </w:r>
      <w:r>
        <w:t xml:space="preserve"> </w:t>
      </w:r>
      <w:r>
        <w:t xml:space="preserve">of</w:t>
      </w:r>
      <w:r>
        <w:t xml:space="preserve"> </w:t>
      </w:r>
      <w:r>
        <w:t xml:space="preserve">antimicrobial</w:t>
      </w:r>
      <w:r>
        <w:t xml:space="preserve"> </w:t>
      </w:r>
      <w:r>
        <w:t xml:space="preserve">resistance</w:t>
      </w:r>
      <w:r>
        <w:t xml:space="preserve"> </w:t>
      </w:r>
      <w:r>
        <w:t xml:space="preserve">in</w:t>
      </w:r>
      <w:r>
        <w:t xml:space="preserve"> </w:t>
      </w:r>
      <w:r>
        <w:t xml:space="preserve">uncultivated</w:t>
      </w:r>
      <w:r>
        <w:t xml:space="preserve"> </w:t>
      </w:r>
      <w:r>
        <w:t xml:space="preserve">bacterial</w:t>
      </w:r>
      <w:r>
        <w:t xml:space="preserve"> </w:t>
      </w:r>
      <w:r>
        <w:t xml:space="preserve">and</w:t>
      </w:r>
      <w:r>
        <w:t xml:space="preserve"> </w:t>
      </w:r>
      <w:r>
        <w:t xml:space="preserve">archeal</w:t>
      </w:r>
      <w:r>
        <w:t xml:space="preserve"> </w:t>
      </w:r>
      <w:r>
        <w:t xml:space="preserve">metagenome-assembled</w:t>
      </w:r>
      <w:r>
        <w:t xml:space="preserve"> </w:t>
      </w:r>
      <w:r>
        <w:t xml:space="preserve">genomes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jackiepurdue/phylogenetic-amr-survey-manuscript@707320b</w:t>
        </w:r>
      </w:hyperlink>
      <w:r>
        <w:t xml:space="preserve"> </w:t>
      </w:r>
      <w:r>
        <w:t xml:space="preserve">on May 25,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characterized by their diversity, spread, and potential for discovering possibly novel AMR variants.</w:t>
      </w:r>
      <w:r>
        <w:t xml:space="preserve"> </w:t>
      </w:r>
      <w:r>
        <w:t xml:space="preserve">Canonical sequence data from the Comprehensive Antibiotic Resistance Database (CARD) was used to query CARD prevalence data, NCBI sequence data, and draft quality metagenome assembled genomes (MAGs) from various uncultivated bacterial and archeal sources (UBAs).</w:t>
      </w:r>
      <w:r>
        <w:t xml:space="preserve"> </w:t>
      </w:r>
      <w:r>
        <w:t xml:space="preserve">Genes which were potentially associated with mobile colistin resistance (MCR) were found in the UBA sources.</w:t>
      </w:r>
      <w:r>
        <w:t xml:space="preserve"> </w:t>
      </w:r>
      <w:r>
        <w:t xml:space="preserve">New Delhi beta-lactamases (NDM), Klebsiella pneumoniae carbapenemases (KPC), and OXA beta-lactamases were not found to be represented in the UBAs,</w:t>
      </w:r>
      <w:r>
        <w:t xml:space="preserve"> </w:t>
      </w:r>
      <w:r>
        <w:t xml:space="preserve">[TODO: conclusions]</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Sequences are further sub-categorized when the sequence similarity is high, and as much as a single amino acid difference has given rise to a newly named determinant.</w:t>
      </w:r>
      <w:r>
        <w:t xml:space="preserve"> </w:t>
      </w:r>
      <w:r>
        <w:t xml:space="preserve">This system for classification has the potential to be misleading when conducting AMR research.</w:t>
      </w:r>
      <w:r>
        <w:t xml:space="preserve"> </w:t>
      </w:r>
      <w:r>
        <w:t xml:space="preserve">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This is a problem when attempting to characterize the AMR determinants by sequence similarity.</w:t>
      </w:r>
      <w:r>
        <w:t xml:space="preserve"> </w:t>
      </w:r>
      <w:r>
        <w:t xml:space="preserve">[TODO: analogy to multi-locus sequence typing?]</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13</w:t>
        </w:r>
      </w:hyperlink>
      <w:r>
        <w:t xml:space="preserve">]</w:t>
      </w:r>
      <w:r>
        <w:t xml:space="preserve"> </w:t>
      </w:r>
      <w:r>
        <w:t xml:space="preserve">provide a unified resource for the definition, nomenclature and classification of AMR genes.</w:t>
      </w:r>
      <w:r>
        <w:t xml:space="preserve"> </w:t>
      </w:r>
      <w:r>
        <w:t xml:space="preserve">CARD organises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13</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 as many genomes as possible.</w:t>
      </w:r>
      <w:r>
        <w:t xml:space="preserve"> </w:t>
      </w:r>
      <w:r>
        <w:t xml:space="preserve">Unfortunately, the genomes in databases are largely sequenced from microbes that can be easily cultured.</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14</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16</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analysing key carbapenemase and colistin resistance genes in this dataset, CARD, CARD-prevalence and NCBI genomes, could greatly improve AMR surveillance of these genes.</w:t>
      </w:r>
      <w:r>
        <w:t xml:space="preserve"> </w:t>
      </w:r>
      <w:r>
        <w:t xml:space="preserve">We would characterise previously unseen diversity in genomes not yet analyzed for AMR, and provide insights into the diversity of AMR across non-clinical samples.</w:t>
      </w:r>
      <w:r>
        <w:t xml:space="preserve"> </w:t>
      </w:r>
      <w:r>
        <w:t xml:space="preserve">This could inform our understanding of the transmission of these mobile critical AMR genes and help refine their current nomenclature.</w:t>
      </w:r>
      <w:r>
        <w:t xml:space="preserve"> </w:t>
      </w:r>
      <w:r>
        <w:t xml:space="preserve">Therefore, in this work we present a comprehensive phylogenetic survey and analysis of KPC, NDM, OXA-48, and MCR across all currently sequenced genomes and large sets of previously uncharacterised metagenome-assembled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2</w:t>
        </w:r>
      </w:hyperlink>
      <w:r>
        <w:t xml:space="preserve">), 14 canonical NDM sequence variants (table</w:t>
      </w:r>
      <w:r>
        <w:t xml:space="preserve"> </w:t>
      </w:r>
      <w:hyperlink w:anchor="tbl:ndm-variants">
        <w:r>
          <w:rPr>
            <w:rStyle w:val="Hyperlink"/>
          </w:rPr>
          <w:t xml:space="preserve">4</w:t>
        </w:r>
      </w:hyperlink>
      <w:r>
        <w:t xml:space="preserve">), 6 canonical OXA-48-like sequence variants(table</w:t>
      </w:r>
      <w:r>
        <w:t xml:space="preserve"> </w:t>
      </w:r>
      <w:hyperlink w:anchor="tbl:oxa-variants">
        <w:r>
          <w:rPr>
            <w:rStyle w:val="Hyperlink"/>
          </w:rPr>
          <w:t xml:space="preserve">5</w:t>
        </w:r>
      </w:hyperlink>
      <w:r>
        <w:t xml:space="preserve">), and 18 canonical KPC sequence variants (table</w:t>
      </w:r>
      <w:r>
        <w:t xml:space="preserve"> </w:t>
      </w:r>
      <w:hyperlink w:anchor="tbl:kpc-variants">
        <w:r>
          <w:rPr>
            <w:rStyle w:val="Hyperlink"/>
          </w:rPr>
          <w:t xml:space="preserve">3</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17</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18</w:t>
        </w:r>
      </w:hyperlink>
      <w:r>
        <w:t xml:space="preserve">) against the prevalence BLAST database with a e-value threshold and query coverages shown in Table</w:t>
      </w:r>
      <w:r>
        <w:t xml:space="preserve"> </w:t>
      </w:r>
      <w:hyperlink w:anchor="tbl:exp-params">
        <w:r>
          <w:rPr>
            <w:rStyle w:val="Hyperlink"/>
          </w:rPr>
          <w:t xml:space="preserve">1</w:t>
        </w:r>
      </w:hyperlink>
      <w:r>
        <w:t xml:space="preserve">.</w:t>
      </w:r>
      <w:r>
        <w:t xml:space="preserve"> </w:t>
      </w:r>
      <w:r>
        <w:t xml:space="preserve">Many of the sequences are nearly identical, thus they were further processed by clustering with CD-HIT version 4.8.1 at a minimum sequence identities as per table</w:t>
      </w:r>
      <w:r>
        <w:t xml:space="preserve"> </w:t>
      </w:r>
      <w:hyperlink w:anchor="tbl:exp-params">
        <w:r>
          <w:rPr>
            <w:rStyle w:val="Hyperlink"/>
          </w:rPr>
          <w:t xml:space="preserve">1</w:t>
        </w:r>
      </w:hyperlink>
    </w:p>
    <w:p>
      <w:pPr>
        <w:pStyle w:val="BodyText"/>
      </w:pPr>
      <w:r>
        <w:t xml:space="preserve">The reference CARD canonical sequences were also used to perform a multiple query BLASTP against the NCBI non-redundant database with a e-value threshold, and query coverage, also indicated in Table</w:t>
      </w:r>
      <w:r>
        <w:t xml:space="preserve"> </w:t>
      </w:r>
      <w:hyperlink w:anchor="tbl:exp-params">
        <w:r>
          <w:rPr>
            <w:rStyle w:val="Hyperlink"/>
          </w:rPr>
          <w:t xml:space="preserve">1</w:t>
        </w:r>
      </w:hyperlink>
      <w:r>
        <w:t xml:space="preserve"> </w:t>
      </w:r>
      <w:r>
        <w:t xml:space="preserve">For simplicity in identifying the taxonomic history of the non-redundant hits, MULTISPECIES sequences were removed from the analyses.</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w:t>
      </w:r>
      <w:r>
        <w:t xml:space="preserve"> </w:t>
      </w:r>
      <w:hyperlink w:anchor="tbl:exp-params">
        <w:r>
          <w:rPr>
            <w:rStyle w:val="Hyperlink"/>
          </w:rPr>
          <w:t xml:space="preserve">1</w:t>
        </w:r>
      </w:hyperlink>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w:t>
      </w:r>
      <w:r>
        <w:t xml:space="preserve"> </w:t>
      </w:r>
      <w:hyperlink w:anchor="tbl:exp-params">
        <w:r>
          <w:rPr>
            <w:rStyle w:val="Hyperlink"/>
          </w:rPr>
          <w:t xml:space="preserve">1</w:t>
        </w:r>
      </w:hyperlink>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w:t>
      </w:r>
      <w:r>
        <w:t xml:space="preserve"> </w:t>
      </w:r>
      <w:hyperlink w:anchor="tbl:exp-params">
        <w:r>
          <w:rPr>
            <w:rStyle w:val="Hyperlink"/>
          </w:rPr>
          <w:t xml:space="preserve">1</w:t>
        </w:r>
      </w:hyperlink>
      <w:r>
        <w:t xml:space="preserve">.</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bookmarkStart w:id="0" w:name="tbl:exp-params"/>
    <w:p>
      <w:pPr>
        <w:pStyle w:val="TableCaption"/>
      </w:pPr>
      <w:r>
        <w:t xml:space="preserve">Table 1: [TODO: Make table more readable/better labels etc] e-value, query coverage, and cluster percentage used for each AMR family experiment for the prevalence, ncbi non-redundant, and UBA databases.</w:t>
      </w:r>
      <w:r>
        <w:t xml:space="preserve"> </w:t>
      </w:r>
    </w:p>
    <w:tbl>
      <w:tblPr>
        <w:tblStyle w:val="Table"/>
        <w:tblW w:type="pct" w:w="0.0"/>
        <w:tblLook w:firstRow="0"/>
        <w:tblCaption w:val="Table 1: [TODO: Make table more readable/better labels etc] e-value, query coverage, and cluster percentage used for each AMR family experiment for the prevalence, ncbi non-redundant, and UBA databases. "/>
      </w:tblPr>
      <w:tblGrid/>
    </w:tbl>
    <w:bookmarkEnd w:id="0"/>
    <w:p>
      <w:pPr>
        <w:pStyle w:val="Compact"/>
        <w:numPr>
          <w:numId w:val="1002"/>
          <w:ilvl w:val="0"/>
        </w:numPr>
      </w:pPr>
      <w:r>
        <w:t xml:space="preserve">MCR phosphoethanolamine transferase</w:t>
      </w:r>
    </w:p>
    <w:p>
      <w:pPr>
        <w:pStyle w:val="Compact"/>
        <w:numPr>
          <w:numId w:val="1003"/>
          <w:ilvl w:val="1"/>
        </w:numPr>
      </w:pPr>
      <w:r>
        <w:t xml:space="preserve">KPC beta-lactamase</w:t>
      </w:r>
    </w:p>
    <w:p>
      <w:pPr>
        <w:pStyle w:val="Compact"/>
        <w:numPr>
          <w:numId w:val="1004"/>
          <w:ilvl w:val="2"/>
        </w:numPr>
      </w:pPr>
      <w:r>
        <w:t xml:space="preserve">NDM beta-lactamase</w:t>
      </w:r>
    </w:p>
    <w:p>
      <w:pPr>
        <w:pStyle w:val="Compact"/>
        <w:numPr>
          <w:numId w:val="1005"/>
          <w:ilvl w:val="3"/>
        </w:numPr>
      </w:pPr>
      <w:r>
        <w:t xml:space="preserve">OXA beta-lactamase</w:t>
      </w:r>
    </w:p>
    <w:tbl>
      <w:tblPr>
        <w:tblStyle w:val="Table"/>
        <w:tblW w:type="pct" w:w="0.0"/>
        <w:tblLook w:firstRow="0"/>
      </w:tblPr>
      <w:tblGrid/>
      <w:tr>
        <w:tc>
          <w:p>
            <w:pPr>
              <w:pStyle w:val="Compact"/>
              <w:jc w:val="left"/>
            </w:pPr>
            <w:r>
              <w:t xml:space="preserve">Tree</w:t>
            </w:r>
          </w:p>
        </w:tc>
        <w:tc>
          <w:p>
            <w:pPr>
              <w:pStyle w:val="Compact"/>
              <w:jc w:val="left"/>
            </w:pPr>
            <w:r>
              <w:t xml:space="preserve">LG+I+G4</w:t>
            </w:r>
          </w:p>
        </w:tc>
      </w:tr>
      <w:tr>
        <w:tc>
          <w:p>
            <w:pPr>
              <w:pStyle w:val="Compact"/>
              <w:jc w:val="left"/>
            </w:pPr>
            <w:r>
              <w:t xml:space="preserve">e-value_p</w:t>
            </w:r>
          </w:p>
        </w:tc>
        <w:tc>
          <w:p>
            <w:pPr>
              <w:pStyle w:val="Compact"/>
              <w:jc w:val="left"/>
            </w:pPr>
            <w:r>
              <w:t xml:space="preserve">1e-160</w:t>
            </w:r>
          </w:p>
        </w:tc>
      </w:tr>
      <w:tr>
        <w:tc>
          <w:p>
            <w:pPr>
              <w:pStyle w:val="Compact"/>
              <w:jc w:val="left"/>
            </w:pPr>
            <w:r>
              <w:t xml:space="preserve">e-value_n</w:t>
            </w:r>
          </w:p>
        </w:tc>
        <w:tc>
          <w:p>
            <w:pPr>
              <w:pStyle w:val="Compact"/>
              <w:jc w:val="left"/>
            </w:pPr>
            <w:r>
              <w:t xml:space="preserve">1e-160</w:t>
            </w:r>
          </w:p>
        </w:tc>
      </w:tr>
      <w:tr>
        <w:tc>
          <w:p>
            <w:pPr>
              <w:pStyle w:val="Compact"/>
              <w:jc w:val="left"/>
            </w:pPr>
            <w:r>
              <w:t xml:space="preserve">e-value_u</w:t>
            </w:r>
          </w:p>
        </w:tc>
        <w:tc>
          <w:p>
            <w:pPr>
              <w:pStyle w:val="Compact"/>
              <w:jc w:val="left"/>
            </w:pPr>
            <w:r>
              <w:t xml:space="preserve">1e-160</w:t>
            </w:r>
          </w:p>
        </w:tc>
      </w:tr>
      <w:tr>
        <w:tc>
          <w:p>
            <w:pPr>
              <w:pStyle w:val="Compact"/>
              <w:jc w:val="left"/>
            </w:pPr>
            <w:r>
              <w:t xml:space="preserve">coverage_p</w:t>
            </w:r>
          </w:p>
        </w:tc>
        <w:tc>
          <w:p>
            <w:pPr>
              <w:pStyle w:val="Compact"/>
              <w:jc w:val="left"/>
            </w:pPr>
            <w:r>
              <w:t xml:space="preserve">98</w:t>
            </w:r>
          </w:p>
        </w:tc>
      </w:tr>
      <w:tr>
        <w:tc>
          <w:p>
            <w:pPr>
              <w:pStyle w:val="Compact"/>
              <w:jc w:val="left"/>
            </w:pPr>
            <w:r>
              <w:t xml:space="preserve">coverage_n</w:t>
            </w:r>
          </w:p>
        </w:tc>
        <w:tc>
          <w:p>
            <w:pPr>
              <w:pStyle w:val="Compact"/>
              <w:jc w:val="left"/>
            </w:pPr>
            <w:r>
              <w:t xml:space="preserve">98</w:t>
            </w:r>
          </w:p>
        </w:tc>
      </w:tr>
      <w:tr>
        <w:tc>
          <w:p>
            <w:pPr>
              <w:pStyle w:val="Compact"/>
              <w:jc w:val="left"/>
            </w:pPr>
            <w:r>
              <w:t xml:space="preserve">coverage_u</w:t>
            </w:r>
          </w:p>
        </w:tc>
        <w:tc>
          <w:p>
            <w:pPr>
              <w:pStyle w:val="Compact"/>
              <w:jc w:val="left"/>
            </w:pPr>
            <w:r>
              <w:t xml:space="preserve">98</w:t>
            </w:r>
          </w:p>
        </w:tc>
      </w:tr>
      <w:tr>
        <w:tc>
          <w:p>
            <w:pPr>
              <w:pStyle w:val="Compact"/>
              <w:jc w:val="left"/>
            </w:pPr>
            <w:r>
              <w:t xml:space="preserve">clustering_p</w:t>
            </w:r>
          </w:p>
        </w:tc>
        <w:tc>
          <w:p>
            <w:pPr>
              <w:pStyle w:val="Compact"/>
              <w:jc w:val="left"/>
            </w:pPr>
            <w:r>
              <w:t xml:space="preserve">100</w:t>
            </w:r>
          </w:p>
        </w:tc>
      </w:tr>
      <w:tr>
        <w:tc>
          <w:p>
            <w:pPr>
              <w:pStyle w:val="Compact"/>
              <w:jc w:val="left"/>
            </w:pPr>
            <w:r>
              <w:t xml:space="preserve">clustering_n</w:t>
            </w:r>
          </w:p>
        </w:tc>
        <w:tc>
          <w:p>
            <w:pPr>
              <w:pStyle w:val="Compact"/>
              <w:jc w:val="left"/>
            </w:pPr>
            <w:r>
              <w:t xml:space="preserve">100</w:t>
            </w:r>
          </w:p>
        </w:tc>
      </w:tr>
      <w:tr>
        <w:tc>
          <w:p>
            <w:pPr>
              <w:pStyle w:val="Compact"/>
              <w:jc w:val="left"/>
            </w:pPr>
            <w:r>
              <w:t xml:space="preserve">clustering_u</w:t>
            </w:r>
          </w:p>
        </w:tc>
        <w:tc>
          <w:p>
            <w:pPr>
              <w:pStyle w:val="Compact"/>
              <w:jc w:val="left"/>
            </w:pPr>
            <w:r>
              <w:t xml:space="preserve">100</w:t>
            </w:r>
          </w:p>
        </w:tc>
      </w:tr>
    </w:tbl>
    <w:tbl>
      <w:tblPr>
        <w:tblStyle w:val="Table"/>
        <w:tblW w:type="pct" w:w="0.0"/>
        <w:tblLook w:firstRow="0"/>
      </w:tblPr>
      <w:tblGrid/>
      <w:tr>
        <w:tc>
          <w:p>
            <w:pPr>
              <w:pStyle w:val="Compact"/>
              <w:jc w:val="left"/>
            </w:pPr>
            <w:r>
              <w:t xml:space="preserve">Tree</w:t>
            </w:r>
          </w:p>
        </w:tc>
        <w:tc>
          <w:p>
            <w:pPr>
              <w:pStyle w:val="Compact"/>
              <w:jc w:val="left"/>
            </w:pPr>
            <w:r>
              <w:t xml:space="preserve">LG+I+G4</w:t>
            </w:r>
          </w:p>
        </w:tc>
      </w:tr>
      <w:tr>
        <w:tc>
          <w:p>
            <w:pPr>
              <w:pStyle w:val="Compact"/>
              <w:jc w:val="left"/>
            </w:pPr>
            <w:r>
              <w:t xml:space="preserve">e-value_p</w:t>
            </w:r>
          </w:p>
        </w:tc>
        <w:tc>
          <w:p>
            <w:pPr>
              <w:pStyle w:val="Compact"/>
              <w:jc w:val="left"/>
            </w:pPr>
            <w:r>
              <w:t xml:space="preserve">1e-100</w:t>
            </w:r>
          </w:p>
        </w:tc>
      </w:tr>
      <w:tr>
        <w:tc>
          <w:p>
            <w:pPr>
              <w:pStyle w:val="Compact"/>
              <w:jc w:val="left"/>
            </w:pPr>
            <w:r>
              <w:t xml:space="preserve">e-value_n</w:t>
            </w:r>
          </w:p>
        </w:tc>
        <w:tc>
          <w:p>
            <w:pPr>
              <w:pStyle w:val="Compact"/>
              <w:jc w:val="left"/>
            </w:pPr>
            <w:r>
              <w:t xml:space="preserve">1e-40</w:t>
            </w:r>
          </w:p>
        </w:tc>
      </w:tr>
      <w:tr>
        <w:tc>
          <w:p>
            <w:pPr>
              <w:pStyle w:val="Compact"/>
              <w:jc w:val="left"/>
            </w:pPr>
            <w:r>
              <w:t xml:space="preserve">e-value_u</w:t>
            </w:r>
          </w:p>
        </w:tc>
        <w:tc>
          <w:p>
            <w:pPr>
              <w:pStyle w:val="Compact"/>
              <w:jc w:val="left"/>
            </w:pPr>
            <w:r>
              <w:t xml:space="preserve">1e-10</w:t>
            </w:r>
          </w:p>
        </w:tc>
      </w:tr>
      <w:tr>
        <w:tc>
          <w:p>
            <w:pPr>
              <w:pStyle w:val="Compact"/>
              <w:jc w:val="left"/>
            </w:pPr>
            <w:r>
              <w:t xml:space="preserve">coverage_p</w:t>
            </w:r>
          </w:p>
        </w:tc>
        <w:tc>
          <w:p>
            <w:pPr>
              <w:pStyle w:val="Compact"/>
              <w:jc w:val="left"/>
            </w:pPr>
            <w:r>
              <w:t xml:space="preserve">99</w:t>
            </w:r>
          </w:p>
        </w:tc>
      </w:tr>
      <w:tr>
        <w:tc>
          <w:p>
            <w:pPr>
              <w:pStyle w:val="Compact"/>
              <w:jc w:val="left"/>
            </w:pPr>
            <w:r>
              <w:t xml:space="preserve">coverage_n</w:t>
            </w:r>
          </w:p>
        </w:tc>
        <w:tc>
          <w:p>
            <w:pPr>
              <w:pStyle w:val="Compact"/>
              <w:jc w:val="left"/>
            </w:pPr>
            <w:r>
              <w:t xml:space="preserve">99</w:t>
            </w:r>
          </w:p>
        </w:tc>
      </w:tr>
      <w:tr>
        <w:tc>
          <w:p>
            <w:pPr>
              <w:pStyle w:val="Compact"/>
              <w:jc w:val="left"/>
            </w:pPr>
            <w:r>
              <w:t xml:space="preserve">coverage_u</w:t>
            </w:r>
          </w:p>
        </w:tc>
        <w:tc>
          <w:p>
            <w:pPr>
              <w:pStyle w:val="Compact"/>
              <w:jc w:val="left"/>
            </w:pPr>
            <w:r>
              <w:t xml:space="preserve">60</w:t>
            </w:r>
          </w:p>
        </w:tc>
      </w:tr>
      <w:tr>
        <w:tc>
          <w:p>
            <w:pPr>
              <w:pStyle w:val="Compact"/>
              <w:jc w:val="left"/>
            </w:pPr>
            <w:r>
              <w:t xml:space="preserve">clustering_p</w:t>
            </w:r>
          </w:p>
        </w:tc>
        <w:tc>
          <w:p>
            <w:pPr>
              <w:pStyle w:val="Compact"/>
              <w:jc w:val="left"/>
            </w:pPr>
            <w:r>
              <w:t xml:space="preserve">99</w:t>
            </w:r>
          </w:p>
        </w:tc>
      </w:tr>
      <w:tr>
        <w:tc>
          <w:p>
            <w:pPr>
              <w:pStyle w:val="Compact"/>
              <w:jc w:val="left"/>
            </w:pPr>
            <w:r>
              <w:t xml:space="preserve">clustering_n</w:t>
            </w:r>
          </w:p>
        </w:tc>
        <w:tc>
          <w:p>
            <w:pPr>
              <w:pStyle w:val="Compact"/>
              <w:jc w:val="left"/>
            </w:pPr>
            <w:r>
              <w:t xml:space="preserve">70</w:t>
            </w:r>
          </w:p>
        </w:tc>
      </w:tr>
      <w:tr>
        <w:tc>
          <w:p>
            <w:pPr>
              <w:pStyle w:val="Compact"/>
              <w:jc w:val="left"/>
            </w:pPr>
            <w:r>
              <w:t xml:space="preserve">clustering_u</w:t>
            </w:r>
          </w:p>
        </w:tc>
        <w:tc>
          <w:p>
            <w:pPr>
              <w:pStyle w:val="Compact"/>
              <w:jc w:val="left"/>
            </w:pPr>
            <w:r>
              <w:t xml:space="preserve">100</w:t>
            </w:r>
          </w:p>
        </w:tc>
      </w:tr>
    </w:tbl>
    <w:tbl>
      <w:tblPr>
        <w:tblStyle w:val="Table"/>
        <w:tblW w:type="pct" w:w="0.0"/>
        <w:tblLook w:firstRow="0"/>
      </w:tblPr>
      <w:tblGrid/>
      <w:tr>
        <w:tc>
          <w:p>
            <w:pPr>
              <w:pStyle w:val="Compact"/>
              <w:jc w:val="left"/>
            </w:pPr>
            <w:r>
              <w:t xml:space="preserve">Tree</w:t>
            </w:r>
          </w:p>
        </w:tc>
        <w:tc>
          <w:p>
            <w:pPr>
              <w:pStyle w:val="Compact"/>
              <w:jc w:val="left"/>
            </w:pPr>
            <w:r>
              <w:t xml:space="preserve">LG+I+G4</w:t>
            </w:r>
          </w:p>
        </w:tc>
      </w:tr>
      <w:tr>
        <w:tc>
          <w:p>
            <w:pPr>
              <w:pStyle w:val="Compact"/>
              <w:jc w:val="left"/>
            </w:pPr>
            <w:r>
              <w:t xml:space="preserve">e-value_p</w:t>
            </w:r>
          </w:p>
        </w:tc>
        <w:tc>
          <w:p>
            <w:pPr>
              <w:pStyle w:val="Compact"/>
              <w:jc w:val="left"/>
            </w:pPr>
            <w:r>
              <w:t xml:space="preserve">1e-160</w:t>
            </w:r>
          </w:p>
        </w:tc>
      </w:tr>
      <w:tr>
        <w:tc>
          <w:p>
            <w:pPr>
              <w:pStyle w:val="Compact"/>
              <w:jc w:val="left"/>
            </w:pPr>
            <w:r>
              <w:t xml:space="preserve">e-value_n</w:t>
            </w:r>
          </w:p>
        </w:tc>
        <w:tc>
          <w:p>
            <w:pPr>
              <w:pStyle w:val="Compact"/>
              <w:jc w:val="left"/>
            </w:pPr>
            <w:r>
              <w:t xml:space="preserve">1e-160</w:t>
            </w:r>
          </w:p>
        </w:tc>
      </w:tr>
      <w:tr>
        <w:tc>
          <w:p>
            <w:pPr>
              <w:pStyle w:val="Compact"/>
              <w:jc w:val="left"/>
            </w:pPr>
            <w:r>
              <w:t xml:space="preserve">e-value_u</w:t>
            </w:r>
          </w:p>
        </w:tc>
        <w:tc>
          <w:p>
            <w:pPr>
              <w:pStyle w:val="Compact"/>
              <w:jc w:val="left"/>
            </w:pPr>
            <w:r>
              <w:t xml:space="preserve">1e-10</w:t>
            </w:r>
          </w:p>
        </w:tc>
      </w:tr>
      <w:tr>
        <w:tc>
          <w:p>
            <w:pPr>
              <w:pStyle w:val="Compact"/>
              <w:jc w:val="left"/>
            </w:pPr>
            <w:r>
              <w:t xml:space="preserve">coverage_p</w:t>
            </w:r>
          </w:p>
        </w:tc>
        <w:tc>
          <w:p>
            <w:pPr>
              <w:pStyle w:val="Compact"/>
              <w:jc w:val="left"/>
            </w:pPr>
            <w:r>
              <w:t xml:space="preserve">98</w:t>
            </w:r>
          </w:p>
        </w:tc>
      </w:tr>
      <w:tr>
        <w:tc>
          <w:p>
            <w:pPr>
              <w:pStyle w:val="Compact"/>
              <w:jc w:val="left"/>
            </w:pPr>
            <w:r>
              <w:t xml:space="preserve">coverage_n</w:t>
            </w:r>
          </w:p>
        </w:tc>
        <w:tc>
          <w:p>
            <w:pPr>
              <w:pStyle w:val="Compact"/>
              <w:jc w:val="left"/>
            </w:pPr>
            <w:r>
              <w:t xml:space="preserve">98</w:t>
            </w:r>
          </w:p>
        </w:tc>
      </w:tr>
      <w:tr>
        <w:tc>
          <w:p>
            <w:pPr>
              <w:pStyle w:val="Compact"/>
              <w:jc w:val="left"/>
            </w:pPr>
            <w:r>
              <w:t xml:space="preserve">coverage_u</w:t>
            </w:r>
          </w:p>
        </w:tc>
        <w:tc>
          <w:p>
            <w:pPr>
              <w:pStyle w:val="Compact"/>
              <w:jc w:val="left"/>
            </w:pPr>
            <w:r>
              <w:t xml:space="preserve">60</w:t>
            </w:r>
          </w:p>
        </w:tc>
      </w:tr>
      <w:tr>
        <w:tc>
          <w:p>
            <w:pPr>
              <w:pStyle w:val="Compact"/>
              <w:jc w:val="left"/>
            </w:pPr>
            <w:r>
              <w:t xml:space="preserve">clustering_p</w:t>
            </w:r>
          </w:p>
        </w:tc>
        <w:tc>
          <w:p>
            <w:pPr>
              <w:pStyle w:val="Compact"/>
              <w:jc w:val="left"/>
            </w:pPr>
            <w:r>
              <w:t xml:space="preserve">100</w:t>
            </w:r>
          </w:p>
        </w:tc>
      </w:tr>
      <w:tr>
        <w:tc>
          <w:p>
            <w:pPr>
              <w:pStyle w:val="Compact"/>
              <w:jc w:val="left"/>
            </w:pPr>
            <w:r>
              <w:t xml:space="preserve">clustering_n</w:t>
            </w:r>
          </w:p>
        </w:tc>
        <w:tc>
          <w:p>
            <w:pPr>
              <w:pStyle w:val="Compact"/>
              <w:jc w:val="left"/>
            </w:pPr>
            <w:r>
              <w:t xml:space="preserve">100</w:t>
            </w:r>
          </w:p>
        </w:tc>
      </w:tr>
      <w:tr>
        <w:tc>
          <w:p>
            <w:pPr>
              <w:pStyle w:val="Compact"/>
              <w:jc w:val="left"/>
            </w:pPr>
            <w:r>
              <w:t xml:space="preserve">clustering_u</w:t>
            </w:r>
          </w:p>
        </w:tc>
        <w:tc>
          <w:p>
            <w:pPr>
              <w:pStyle w:val="Compact"/>
              <w:jc w:val="left"/>
            </w:pPr>
            <w:r>
              <w:t xml:space="preserve">100</w:t>
            </w:r>
          </w:p>
        </w:tc>
      </w:tr>
    </w:tbl>
    <w:tbl>
      <w:tblPr>
        <w:tblStyle w:val="Table"/>
        <w:tblW w:type="pct" w:w="0.0"/>
        <w:tblLook w:firstRow="0"/>
      </w:tblPr>
      <w:tblGrid/>
      <w:tr>
        <w:tc>
          <w:p>
            <w:pPr>
              <w:pStyle w:val="Compact"/>
              <w:jc w:val="left"/>
            </w:pPr>
            <w:r>
              <w:t xml:space="preserve">Tree</w:t>
            </w:r>
          </w:p>
        </w:tc>
        <w:tc>
          <w:p>
            <w:pPr>
              <w:pStyle w:val="Compact"/>
              <w:jc w:val="left"/>
            </w:pPr>
            <w:r>
              <w:t xml:space="preserve">LG+I+G4</w:t>
            </w:r>
          </w:p>
        </w:tc>
      </w:tr>
      <w:tr>
        <w:tc>
          <w:p>
            <w:pPr>
              <w:pStyle w:val="Compact"/>
              <w:jc w:val="left"/>
            </w:pPr>
            <w:r>
              <w:t xml:space="preserve">e-value_p</w:t>
            </w:r>
          </w:p>
        </w:tc>
        <w:tc>
          <w:p>
            <w:pPr>
              <w:pStyle w:val="Compact"/>
              <w:jc w:val="left"/>
            </w:pPr>
            <w:r>
              <w:t xml:space="preserve">1e-100</w:t>
            </w:r>
          </w:p>
        </w:tc>
      </w:tr>
      <w:tr>
        <w:tc>
          <w:p>
            <w:pPr>
              <w:pStyle w:val="Compact"/>
              <w:jc w:val="left"/>
            </w:pPr>
            <w:r>
              <w:t xml:space="preserve">e-value_n</w:t>
            </w:r>
          </w:p>
        </w:tc>
        <w:tc>
          <w:p>
            <w:pPr>
              <w:pStyle w:val="Compact"/>
              <w:jc w:val="left"/>
            </w:pPr>
            <w:r>
              <w:t xml:space="preserve">1e-100</w:t>
            </w:r>
          </w:p>
        </w:tc>
      </w:tr>
      <w:tr>
        <w:tc>
          <w:p>
            <w:pPr>
              <w:pStyle w:val="Compact"/>
              <w:jc w:val="left"/>
            </w:pPr>
            <w:r>
              <w:t xml:space="preserve">e-value_u</w:t>
            </w:r>
          </w:p>
        </w:tc>
        <w:tc>
          <w:p>
            <w:pPr>
              <w:pStyle w:val="Compact"/>
              <w:jc w:val="left"/>
            </w:pPr>
            <w:r>
              <w:t xml:space="preserve">1e-10</w:t>
            </w:r>
          </w:p>
        </w:tc>
      </w:tr>
      <w:tr>
        <w:tc>
          <w:p>
            <w:pPr>
              <w:pStyle w:val="Compact"/>
              <w:jc w:val="left"/>
            </w:pPr>
            <w:r>
              <w:t xml:space="preserve">coverage_p</w:t>
            </w:r>
          </w:p>
        </w:tc>
        <w:tc>
          <w:p>
            <w:pPr>
              <w:pStyle w:val="Compact"/>
              <w:jc w:val="left"/>
            </w:pPr>
            <w:r>
              <w:t xml:space="preserve">90</w:t>
            </w:r>
          </w:p>
        </w:tc>
      </w:tr>
      <w:tr>
        <w:tc>
          <w:p>
            <w:pPr>
              <w:pStyle w:val="Compact"/>
              <w:jc w:val="left"/>
            </w:pPr>
            <w:r>
              <w:t xml:space="preserve">coverage_n</w:t>
            </w:r>
          </w:p>
        </w:tc>
        <w:tc>
          <w:p>
            <w:pPr>
              <w:pStyle w:val="Compact"/>
              <w:jc w:val="left"/>
            </w:pPr>
            <w:r>
              <w:t xml:space="preserve">99</w:t>
            </w:r>
          </w:p>
        </w:tc>
      </w:tr>
      <w:tr>
        <w:tc>
          <w:p>
            <w:pPr>
              <w:pStyle w:val="Compact"/>
              <w:jc w:val="left"/>
            </w:pPr>
            <w:r>
              <w:t xml:space="preserve">coverage_u</w:t>
            </w:r>
          </w:p>
        </w:tc>
        <w:tc>
          <w:p>
            <w:pPr>
              <w:pStyle w:val="Compact"/>
              <w:jc w:val="left"/>
            </w:pPr>
            <w:r>
              <w:t xml:space="preserve">95</w:t>
            </w:r>
          </w:p>
        </w:tc>
      </w:tr>
      <w:tr>
        <w:tc>
          <w:p>
            <w:pPr>
              <w:pStyle w:val="Compact"/>
              <w:jc w:val="left"/>
            </w:pPr>
            <w:r>
              <w:t xml:space="preserve">clustering_p</w:t>
            </w:r>
          </w:p>
        </w:tc>
        <w:tc>
          <w:p>
            <w:pPr>
              <w:pStyle w:val="Compact"/>
              <w:jc w:val="left"/>
            </w:pPr>
            <w:r>
              <w:t xml:space="preserve">N/A</w:t>
            </w:r>
          </w:p>
        </w:tc>
      </w:tr>
      <w:tr>
        <w:tc>
          <w:p>
            <w:pPr>
              <w:pStyle w:val="Compact"/>
              <w:jc w:val="left"/>
            </w:pPr>
            <w:r>
              <w:t xml:space="preserve">clustering_n</w:t>
            </w:r>
          </w:p>
        </w:tc>
        <w:tc>
          <w:p>
            <w:pPr>
              <w:pStyle w:val="Compact"/>
              <w:jc w:val="left"/>
            </w:pPr>
            <w:r>
              <w:t xml:space="preserve">N/A</w:t>
            </w:r>
          </w:p>
        </w:tc>
      </w:tr>
      <w:tr>
        <w:tc>
          <w:p>
            <w:pPr>
              <w:pStyle w:val="Compact"/>
              <w:jc w:val="left"/>
            </w:pPr>
            <w:r>
              <w:t xml:space="preserve">clustering_u</w:t>
            </w:r>
          </w:p>
        </w:tc>
        <w:tc>
          <w:p>
            <w:pPr>
              <w:pStyle w:val="Compact"/>
              <w:jc w:val="left"/>
            </w:pPr>
            <w:r>
              <w:t xml:space="preserve">N/A</w:t>
            </w:r>
          </w:p>
        </w:tc>
      </w:tr>
    </w:tbl>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6</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6</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19</w:t>
        </w:r>
      </w:hyperlink>
      <w:r>
        <w:t xml:space="preserve"> </w:t>
      </w:r>
      <w:r>
        <w:t xml:space="preserve">was used to build a bootstrapped tree with -bb 1000 with the G+I+G4 model of substitution.</w:t>
      </w:r>
      <w:r>
        <w:t xml:space="preserve"> </w:t>
      </w:r>
      <w:r>
        <w:t xml:space="preserve">Tree visualizations were created with ETE Toolkit version 3, and annotated with taxonomic information for each rank, and environmental and AMR data, based on information from the various metadata. (See supplemental).</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The phylogenetic relationships of the CARD canonical sequences, and the CARD prevalence sequences involving the MCR family were investigated to show the phylogenetic relationship of only the putative MCR sequences without the noise of additional sequences.</w:t>
      </w:r>
      <w:r>
        <w:t xml:space="preserve"> </w:t>
      </w:r>
      <w:r>
        <w:t xml:space="preserve">A total of 87 genes, an out-group, the 32 canonical sequences, and the 54 prevalence sequences (clustered as per Table</w:t>
      </w:r>
      <w:r>
        <w:t xml:space="preserve"> </w:t>
      </w:r>
      <w:hyperlink w:anchor="tbl:exp-params">
        <w:r>
          <w:rPr>
            <w:rStyle w:val="Hyperlink"/>
          </w:rPr>
          <w:t xml:space="preserve">1</w:t>
        </w:r>
      </w:hyperlink>
      <w:r>
        <w:t xml:space="preserve">), were selected for analyses.</w:t>
      </w:r>
      <w:r>
        <w:t xml:space="preserve"> </w:t>
      </w:r>
      <w:r>
        <w:t xml:space="preserve">The tree in Figure</w:t>
      </w:r>
      <w:r>
        <w:t xml:space="preserve"> </w:t>
      </w:r>
      <w:hyperlink w:anchor="fig:canon-prev-tree">
        <w:r>
          <w:rPr>
            <w:rStyle w:val="Hyperlink"/>
          </w:rPr>
          <w:t xml:space="preserve">1</w:t>
        </w:r>
      </w:hyperlink>
      <w:r>
        <w:t xml:space="preserve"> </w:t>
      </w:r>
      <w:r>
        <w:t xml:space="preserve">shows several distinct clades.</w:t>
      </w:r>
      <w:r>
        <w:t xml:space="preserve"> </w:t>
      </w:r>
      <w:r>
        <w:t xml:space="preserve">Each MCR variant forms a clade.</w:t>
      </w:r>
      <w:r>
        <w:t xml:space="preserve"> </w:t>
      </w:r>
      <w:r>
        <w:t xml:space="preserve">MCR-1, MCR-2, and MCR-6 form a clade, appearing to br more closely related to one another than with the other MCR family members.</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20</w:t>
        </w:r>
      </w:hyperlink>
      <w:r>
        <w:t xml:space="preserve"> </w:t>
      </w:r>
      <w:r>
        <w:t xml:space="preserve">is another phosphoethanolamine transferase which confers colistin resistance.</w:t>
      </w:r>
    </w:p>
    <w:bookmarkStart w:id="0" w:name="fig:canon-prev-tree"/>
    <w:p>
      <w:pPr>
        <w:pStyle w:val="CaptionedFigure"/>
      </w:pPr>
      <w:bookmarkStart w:id="42" w:name="fig:canon-prev-tree"/>
      <w:r>
        <w:drawing>
          <wp:inline>
            <wp:extent cx="5943600" cy="4971377"/>
            <wp:effectExtent b="0" l="0" r="0" t="0"/>
            <wp:docPr descr="Figure 1: Phylogenetic relationship of 32 canonical (labels prefixed with lcl_canon_ in yellow), 54 prevalence (labels prefixed with lcl_prev_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191004_canon_prev.fasta.aln.trim.treefile.collapsed.svg" id="0" name="Picture"/>
                    <pic:cNvPicPr>
                      <a:picLocks noChangeArrowheads="1" noChangeAspect="1"/>
                    </pic:cNvPicPr>
                  </pic:nvPicPr>
                  <pic:blipFill>
                    <a:blip r:embed="rId41"/>
                    <a:stretch>
                      <a:fillRect/>
                    </a:stretch>
                  </pic:blipFill>
                  <pic:spPr bwMode="auto">
                    <a:xfrm>
                      <a:off x="0" y="0"/>
                      <a:ext cx="5943600" cy="4971377"/>
                    </a:xfrm>
                    <a:prstGeom prst="rect">
                      <a:avLst/>
                    </a:prstGeom>
                    <a:noFill/>
                    <a:ln w="9525">
                      <a:noFill/>
                      <a:headEnd/>
                      <a:tailEnd/>
                    </a:ln>
                  </pic:spPr>
                </pic:pic>
              </a:graphicData>
            </a:graphic>
          </wp:inline>
        </w:drawing>
      </w:r>
      <w:bookmarkEnd w:id="42"/>
    </w:p>
    <w:p>
      <w:pPr>
        <w:pStyle w:val="ImageCaption"/>
      </w:pPr>
      <w:r>
        <w:t xml:space="preserve">Figure 1: Phylogenetic relationship of 32 canonical (labels prefixed with lcl_canon_ in yellow), 54 prevalence (labels prefixed with lcl_prev_ in tan) MCR family sequences, and an outgroup from Betaproteobacteria (lcl_outgroup in grey). Each MCR variant is coloured based on its primary numerical value.</w:t>
      </w:r>
    </w:p>
    <w:bookmarkEnd w:id="0"/>
    <w:p>
      <w:pPr>
        <w:pStyle w:val="BodyText"/>
      </w:pPr>
      <w:r>
        <w:t xml:space="preserve">The relationships were then collapsed to represent sequences for each numbered MCR variant in figure</w:t>
      </w:r>
      <w:r>
        <w:t xml:space="preserve"> </w:t>
      </w:r>
      <w:hyperlink w:anchor="fig:canon-prev-tree-collapsed">
        <w:r>
          <w:rPr>
            <w:rStyle w:val="Hyperlink"/>
          </w:rPr>
          <w:t xml:space="preserve">2</w:t>
        </w:r>
      </w:hyperlink>
      <w:r>
        <w:t xml:space="preserve"> </w:t>
      </w:r>
      <w:r>
        <w:t xml:space="preserve">for a more condensed visualization of the overall MCR family relationships.</w:t>
      </w:r>
    </w:p>
    <w:p>
      <w:pPr>
        <w:pStyle w:val="BodyText"/>
      </w:pPr>
      <w:r>
        <w:t xml:space="preserve">From figure</w:t>
      </w:r>
      <w:r>
        <w:t xml:space="preserve"> </w:t>
      </w:r>
      <w:hyperlink w:anchor="fig:canon-prev-tree-collapsed">
        <w:r>
          <w:rPr>
            <w:rStyle w:val="Hyperlink"/>
          </w:rPr>
          <w:t xml:space="preserve">2</w:t>
        </w:r>
      </w:hyperlink>
      <w:r>
        <w:t xml:space="preserve"> </w:t>
      </w:r>
      <w:r>
        <w:t xml:space="preserve">the gradient of diversity between some variants is occupied, such as the relationship of MCR 1, 2, and 6 and ICR-Mc, and MCR 7, 3, and 9.</w:t>
      </w:r>
      <w:r>
        <w:t xml:space="preserve"> </w:t>
      </w:r>
      <w:r>
        <w:t xml:space="preserve">There are also relationships in which this diversity is missing, where unrepresented clades of MCR could exist.</w:t>
      </w:r>
    </w:p>
    <w:bookmarkStart w:id="0" w:name="fig:canon-prev-tree-collapsed"/>
    <w:p>
      <w:pPr>
        <w:pStyle w:val="CaptionedFigure"/>
      </w:pPr>
      <w:bookmarkStart w:id="44" w:name="fig:canon-prev-tree-collapsed"/>
      <w:r>
        <w:drawing>
          <wp:inline>
            <wp:extent cx="5943600" cy="761370"/>
            <wp:effectExtent b="0" l="0" r="0" t="0"/>
            <wp:docPr descr="Figure 2: Phylogenetic relationship of 9 MCR family sequences, and an outgroup from Betaproteobacteria." title="" id="1" name="Picture"/>
            <a:graphic>
              <a:graphicData uri="http://schemas.openxmlformats.org/drawingml/2006/picture">
                <pic:pic>
                  <pic:nvPicPr>
                    <pic:cNvPr descr="images/canon_prev.fasta.aln.trim.treefile.collapsed.svg" id="0" name="Picture"/>
                    <pic:cNvPicPr>
                      <a:picLocks noChangeArrowheads="1" noChangeAspect="1"/>
                    </pic:cNvPicPr>
                  </pic:nvPicPr>
                  <pic:blipFill>
                    <a:blip r:embed="rId43"/>
                    <a:stretch>
                      <a:fillRect/>
                    </a:stretch>
                  </pic:blipFill>
                  <pic:spPr bwMode="auto">
                    <a:xfrm>
                      <a:off x="0" y="0"/>
                      <a:ext cx="5943600" cy="761370"/>
                    </a:xfrm>
                    <a:prstGeom prst="rect">
                      <a:avLst/>
                    </a:prstGeom>
                    <a:noFill/>
                    <a:ln w="9525">
                      <a:noFill/>
                      <a:headEnd/>
                      <a:tailEnd/>
                    </a:ln>
                  </pic:spPr>
                </pic:pic>
              </a:graphicData>
            </a:graphic>
          </wp:inline>
        </w:drawing>
      </w:r>
      <w:bookmarkEnd w:id="44"/>
    </w:p>
    <w:p>
      <w:pPr>
        <w:pStyle w:val="ImageCaption"/>
      </w:pPr>
      <w:r>
        <w:t xml:space="preserve">Figure 2: Phylogenetic relationship of 9 MCR family sequences, and an outgroup from Betaproteobacteria.</w:t>
      </w:r>
    </w:p>
    <w:bookmarkEnd w:id="0"/>
    <w:p>
      <w:pPr>
        <w:pStyle w:val="BodyText"/>
      </w:pPr>
      <w:r>
        <w:t xml:space="preserve">In an attempt to discover these potential clades between these named MCR families, sequences from the NCBI non-redundant data were added to the analysis to be compared with the canonical and prevalence sequences.</w:t>
      </w:r>
      <w:r>
        <w:t xml:space="preserve"> </w:t>
      </w:r>
      <w:r>
        <w:t xml:space="preserve">This resulted in a total of 409 sequences for subsequent analysis, all labeled as phosphoethanolamine lipid A transferase genes, where 104 hits were labeled as MCR family genes.</w:t>
      </w:r>
    </w:p>
    <w:p>
      <w:pPr>
        <w:pStyle w:val="BodyText"/>
      </w:pPr>
      <w:r>
        <w:t xml:space="preserve">In addition, the 7903 draft quality MAGs were queried for AMR genes with RGI.</w:t>
      </w:r>
      <w:r>
        <w:t xml:space="preserve"> </w:t>
      </w:r>
      <w:r>
        <w:t xml:space="preserve">RGI produced 1457246 results AMR determinants under the loose cutoff from the UBA data, 7171 for the strict cutoff,and 310 for the loose cutoff.</w:t>
      </w:r>
      <w:r>
        <w:t xml:space="preserve"> </w:t>
      </w:r>
      <w:r>
        <w:t xml:space="preserve">It was hoped that phylogenetic analysis could find AMR determinants would be found in under the loose criterion that may have been missed by RGI-CARD.</w:t>
      </w:r>
      <w:r>
        <w:t xml:space="preserve"> </w:t>
      </w:r>
      <w:r>
        <w:t xml:space="preserve">The UBA BLAST results were included in the phylogeny in Figure</w:t>
      </w:r>
      <w:r>
        <w:t xml:space="preserve"> </w:t>
      </w:r>
      <w:hyperlink w:anchor="fig:canon-prev-nrdb-uba-tree">
        <w:r>
          <w:rPr>
            <w:rStyle w:val="Hyperlink"/>
          </w:rPr>
          <w:t xml:space="preserve">8</w:t>
        </w:r>
      </w:hyperlink>
      <w:r>
        <w:t xml:space="preserve"> </w:t>
      </w:r>
      <w:r>
        <w:t xml:space="preserve">for the analysis.</w:t>
      </w:r>
      <w:r>
        <w:t xml:space="preserve"> </w:t>
      </w:r>
      <w:r>
        <w:t xml:space="preserve">The remainder of the analysis deals with relationships which are deemed to be interesting based on the locations of the UBAs between MCR family clades.</w:t>
      </w:r>
    </w:p>
    <w:p>
      <w:pPr>
        <w:pStyle w:val="BodyText"/>
      </w:pPr>
      <w:r>
        <w:t xml:space="preserve">Between the clade containing MCR 3, and the most recent common ancestor of MCR 3 and MCR 7 clades (figure</w:t>
      </w:r>
      <w:r>
        <w:t xml:space="preserve"> </w:t>
      </w:r>
      <w:hyperlink w:anchor="fig:mcr-3-9">
        <w:r>
          <w:rPr>
            <w:rStyle w:val="Hyperlink"/>
          </w:rPr>
          <w:t xml:space="preserve">3</w:t>
        </w:r>
      </w:hyperlink>
      <w:r>
        <w:t xml:space="preserve">), there is a clade of sequences from NCBI which have been reported as MCR 3 [TODO: look at linked literature].</w:t>
      </w:r>
      <w:r>
        <w:t xml:space="preserve"> </w:t>
      </w:r>
      <w:r>
        <w:t xml:space="preserve">Present within this clade is a single UBA result, UBA705, which the Parks data</w:t>
      </w:r>
      <w:r>
        <w:t xml:space="preserve"> </w:t>
      </w:r>
      <w:hyperlink w:anchor="ref-wrBRBdFb">
        <w:r>
          <w:rPr>
            <w:rStyle w:val="Hyperlink"/>
          </w:rPr>
          <w:t xml:space="preserve">17</w:t>
        </w:r>
      </w:hyperlink>
      <w:r>
        <w:t xml:space="preserve"> </w:t>
      </w:r>
      <w:r>
        <w:t xml:space="preserve">reports as a Comparative metagenome analyses of anode-associated microbial communities developed in rice paddy field-soil microbial fuel cells, is reported to be</w:t>
      </w:r>
      <w:r>
        <w:t xml:space="preserve"> </w:t>
      </w:r>
      <w:r>
        <w:rPr>
          <w:i/>
        </w:rPr>
        <w:t xml:space="preserve">Aeromonas hydrophilia</w:t>
      </w:r>
      <w:r>
        <w:t xml:space="preserve">.</w:t>
      </w:r>
      <w:r>
        <w:t xml:space="preserve"> </w:t>
      </w:r>
      <w:r>
        <w:t xml:space="preserve">This present within the clade alone with several other canonical and non-redundant Aeromonadalacea.</w:t>
      </w:r>
      <w:r>
        <w:t xml:space="preserve"> </w:t>
      </w:r>
      <w:r>
        <w:t xml:space="preserve">Aeromonas hydrophilia is a species which has been found to have an MCR-3 gene.</w:t>
      </w:r>
      <w:r>
        <w:t xml:space="preserve"> </w:t>
      </w:r>
      <w:r>
        <w:t xml:space="preserve">Even though qualities vary (Table ??), the sequences branch in the expected location.</w:t>
      </w:r>
    </w:p>
    <w:p>
      <w:pPr>
        <w:pStyle w:val="BodyText"/>
      </w:pPr>
      <w:r>
        <w:t xml:space="preserve">Between the clade containing MCR 7, and the most recent common ancestor of MCR 3 and MCR 7 clades, a clade of phosphoethanolamine lipid A transferase clade appears.</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21</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from epidermal mucus of</w:t>
      </w:r>
      <w:r>
        <w:t xml:space="preserve"> </w:t>
      </w:r>
      <w:r>
        <w:rPr>
          <w:i/>
        </w:rPr>
        <w:t xml:space="preserve">Anguilla anguilla</w:t>
      </w:r>
      <w:r>
        <w:t xml:space="preserve"> </w:t>
      </w:r>
      <w:r>
        <w:t xml:space="preserve">in the UBA data.</w:t>
      </w:r>
      <w:r>
        <w:t xml:space="preserve"> </w:t>
      </w:r>
      <w:r>
        <w:t xml:space="preserve">Between MCR 9 and the most recent common ancestor of MCR 3 and 9, a clade of</w:t>
      </w:r>
      <w:r>
        <w:t xml:space="preserve"> </w:t>
      </w:r>
      <w:r>
        <w:rPr>
          <w:i/>
        </w:rPr>
        <w:t xml:space="preserve">Aeromonas</w:t>
      </w:r>
      <w:r>
        <w:t xml:space="preserve"> </w:t>
      </w:r>
      <w:r>
        <w:t xml:space="preserve">associated phosphoethanolamine lipid A transferases appear.</w:t>
      </w:r>
    </w:p>
    <w:p>
      <w:pPr>
        <w:pStyle w:val="BodyText"/>
      </w:pPr>
      <w:r>
        <w:t xml:space="preserve">The MCR 9 containing clade contains 8 UBAs and several NCBI non-redundant hits not reported as MCR family genes.</w:t>
      </w:r>
      <w:r>
        <w:t xml:space="preserve"> </w:t>
      </w:r>
      <w:r>
        <w:t xml:space="preserve">5 Loose hits for MCR in a</w:t>
      </w:r>
      <w:r>
        <w:t xml:space="preserve"> </w:t>
      </w:r>
      <w:r>
        <w:rPr>
          <w:i/>
        </w:rPr>
        <w:t xml:space="preserve">Leclercia adecarboxylata</w:t>
      </w:r>
      <w:r>
        <w:t xml:space="preserve"> </w:t>
      </w:r>
      <w:r>
        <w:t xml:space="preserve">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 The</w:t>
      </w:r>
      <w:r>
        <w:t xml:space="preserve"> </w:t>
      </w:r>
      <w:r>
        <w:rPr>
          <w:i/>
        </w:rPr>
        <w:t xml:space="preserve">Leclercia</w:t>
      </w:r>
      <w:r>
        <w:t xml:space="preserve"> </w:t>
      </w:r>
      <w:r>
        <w:t xml:space="preserve">UBAs were all sampled from New York City MTA subway samples Metagenome.</w:t>
      </w:r>
      <w:r>
        <w:t xml:space="preserve"> </w:t>
      </w:r>
      <w:r>
        <w:t xml:space="preserve">Acinetobacter is another opportunistic pathogen</w:t>
      </w:r>
      <w:r>
        <w:t xml:space="preserve"> </w:t>
      </w:r>
      <w:hyperlink w:anchor="ref-8uz5m0fP">
        <w:r>
          <w:rPr>
            <w:rStyle w:val="Hyperlink"/>
          </w:rPr>
          <w:t xml:space="preserve">22</w:t>
        </w:r>
      </w:hyperlink>
      <w:r>
        <w:t xml:space="preserve"> </w:t>
      </w:r>
      <w:r>
        <w:t xml:space="preserve">which is becoming resistant to many antimicrobials.</w:t>
      </w:r>
    </w:p>
    <w:bookmarkStart w:id="0" w:name="fig:mcr-3-9"/>
    <w:p>
      <w:pPr>
        <w:pStyle w:val="CaptionedFigure"/>
      </w:pPr>
      <w:bookmarkStart w:id="46" w:name="fig:mcr-3-9"/>
      <w:r>
        <w:drawing>
          <wp:inline>
            <wp:extent cx="5943600" cy="9916936"/>
            <wp:effectExtent b="0" l="0" r="0" t="0"/>
            <wp:docPr descr="Figure 3: Clade containing putative MCR3 and MCR 9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svg" id="0" name="Picture"/>
                    <pic:cNvPicPr>
                      <a:picLocks noChangeArrowheads="1" noChangeAspect="1"/>
                    </pic:cNvPicPr>
                  </pic:nvPicPr>
                  <pic:blipFill>
                    <a:blip r:embed="rId45"/>
                    <a:stretch>
                      <a:fillRect/>
                    </a:stretch>
                  </pic:blipFill>
                  <pic:spPr bwMode="auto">
                    <a:xfrm>
                      <a:off x="0" y="0"/>
                      <a:ext cx="5943600" cy="9916936"/>
                    </a:xfrm>
                    <a:prstGeom prst="rect">
                      <a:avLst/>
                    </a:prstGeom>
                    <a:noFill/>
                    <a:ln w="9525">
                      <a:noFill/>
                      <a:headEnd/>
                      <a:tailEnd/>
                    </a:ln>
                  </pic:spPr>
                </pic:pic>
              </a:graphicData>
            </a:graphic>
          </wp:inline>
        </w:drawing>
      </w:r>
      <w:bookmarkEnd w:id="46"/>
    </w:p>
    <w:p>
      <w:pPr>
        <w:pStyle w:val="ImageCaption"/>
      </w:pPr>
      <w:r>
        <w:t xml:space="preserve">Figure 3: Clade containing putative MCR3 and MCR 9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17</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from Coal and Oil in Point Santa Barbara, California, USA</w:t>
      </w:r>
      <w:r>
        <w:t xml:space="preserve"> </w:t>
      </w:r>
      <w:r>
        <w:t xml:space="preserve">and, UBA4193, a</w:t>
      </w:r>
      <w:r>
        <w:t xml:space="preserve"> </w:t>
      </w:r>
      <w:r>
        <w:rPr>
          <w:i/>
        </w:rPr>
        <w:t xml:space="preserve">Psychrobacter sp.</w:t>
      </w:r>
      <w:r>
        <w:t xml:space="preserve">, sampled from the New York City MTA subway samples.</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23</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24</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25</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26</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7795929"/>
            <wp:effectExtent b="0" l="0" r="0" t="0"/>
            <wp:docPr descr="Figure 4: Clade containing putative MCR 5 and ICR-Mc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svg" id="0" name="Picture"/>
                    <pic:cNvPicPr>
                      <a:picLocks noChangeArrowheads="1" noChangeAspect="1"/>
                    </pic:cNvPicPr>
                  </pic:nvPicPr>
                  <pic:blipFill>
                    <a:blip r:embed="rId47"/>
                    <a:stretch>
                      <a:fillRect/>
                    </a:stretch>
                  </pic:blipFill>
                  <pic:spPr bwMode="auto">
                    <a:xfrm>
                      <a:off x="0" y="0"/>
                      <a:ext cx="5943600" cy="7795929"/>
                    </a:xfrm>
                    <a:prstGeom prst="rect">
                      <a:avLst/>
                    </a:prstGeom>
                    <a:noFill/>
                    <a:ln w="9525">
                      <a:noFill/>
                      <a:headEnd/>
                      <a:tailEnd/>
                    </a:ln>
                  </pic:spPr>
                </pic:pic>
              </a:graphicData>
            </a:graphic>
          </wp:inline>
        </w:drawing>
      </w:r>
      <w:bookmarkEnd w:id="48"/>
    </w:p>
    <w:p>
      <w:pPr>
        <w:pStyle w:val="ImageCaption"/>
      </w:pPr>
      <w:r>
        <w:t xml:space="preserve">Figure 4: Clade containing putative MCR 5 and ICR-Mc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3</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12</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5</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5386893"/>
            <wp:effectExtent b="0" l="0" r="0" t="0"/>
            <wp:docPr descr="Figure 5: A clade pruned from the phylogeny in figure {#fig:kpc-tree} which represents the most closely related genes to the KPC family genes." title="" id="1" name="Picture"/>
            <a:graphic>
              <a:graphicData uri="http://schemas.openxmlformats.org/drawingml/2006/picture">
                <pic:pic>
                  <pic:nvPicPr>
                    <pic:cNvPr descr="images/kpc_main_clade.svg" id="0" name="Picture"/>
                    <pic:cNvPicPr>
                      <a:picLocks noChangeArrowheads="1" noChangeAspect="1"/>
                    </pic:cNvPicPr>
                  </pic:nvPicPr>
                  <pic:blipFill>
                    <a:blip r:embed="rId50"/>
                    <a:stretch>
                      <a:fillRect/>
                    </a:stretch>
                  </pic:blipFill>
                  <pic:spPr bwMode="auto">
                    <a:xfrm>
                      <a:off x="0" y="0"/>
                      <a:ext cx="5943600" cy="5386893"/>
                    </a:xfrm>
                    <a:prstGeom prst="rect">
                      <a:avLst/>
                    </a:prstGeom>
                    <a:noFill/>
                    <a:ln w="9525">
                      <a:noFill/>
                      <a:headEnd/>
                      <a:tailEnd/>
                    </a:ln>
                  </pic:spPr>
                </pic:pic>
              </a:graphicData>
            </a:graphic>
          </wp:inline>
        </w:drawing>
      </w:r>
      <w:bookmarkEnd w:id="51"/>
    </w:p>
    <w:p>
      <w:pPr>
        <w:pStyle w:val="ImageCaption"/>
      </w:pPr>
      <w:r>
        <w:t xml:space="preserve">Figure 5: A clade pruned from the phylogeny in figure {#fig:kpc-tree} which represents the most closely related genes to the KPC family genes.</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same databases as in the former phylogenetic analyses. The genes retained for the phylogeny were the 14 canonical sequences, 8 prevalence sequences, 12 non-redundant sequences, 1 UBA sequence, and 1 out-group. This resulted in the phylogenetic relationship in Figure</w:t>
      </w:r>
      <w:r>
        <w:t xml:space="preserve"> </w:t>
      </w:r>
      <w:hyperlink w:anchor="fig:ndm-tree">
        <w:r>
          <w:rPr>
            <w:rStyle w:val="Hyperlink"/>
          </w:rPr>
          <w:t xml:space="preserve">11</w:t>
        </w:r>
      </w:hyperlink>
      <w:r>
        <w:t xml:space="preserve">.</w:t>
      </w:r>
    </w:p>
    <w:bookmarkStart w:id="0" w:name="fig:ndm-tree-all"/>
    <w:p>
      <w:pPr>
        <w:pStyle w:val="CaptionedFigure"/>
      </w:pPr>
      <w:bookmarkStart w:id="54" w:name="fig:ndm-tree-all"/>
      <w:r>
        <w:drawing>
          <wp:inline>
            <wp:extent cx="5943600" cy="2166228"/>
            <wp:effectExtent b="0" l="0" r="0" t="0"/>
            <wp:docPr descr="Figure 6: Phylogenetic relationship of 14 canonical (labels prefixed with lcl_canon_ in yellow), 8 prevalence (labels prefixed with lcl_prev_ in tan) MCR family sequences, 12 NCBI non-redundant database sequences (lcl_nrdb), 1 UBA sequence (lcl_uba) and an outgroup from Betaproteobacteria (lcl_outgroup in grey). Each MCR variant is coloured based on its primary numerical value." title="" id="1" name="Picture"/>
            <a:graphic>
              <a:graphicData uri="http://schemas.openxmlformats.org/drawingml/2006/picture">
                <pic:pic>
                  <pic:nvPicPr>
                    <pic:cNvPr descr="images/ndm191128_canon_prev_nrdb_uba.fasta.aln.trim.treefile.expanded.svg" id="0" name="Picture"/>
                    <pic:cNvPicPr>
                      <a:picLocks noChangeArrowheads="1" noChangeAspect="1"/>
                    </pic:cNvPicPr>
                  </pic:nvPicPr>
                  <pic:blipFill>
                    <a:blip r:embed="rId53"/>
                    <a:stretch>
                      <a:fillRect/>
                    </a:stretch>
                  </pic:blipFill>
                  <pic:spPr bwMode="auto">
                    <a:xfrm>
                      <a:off x="0" y="0"/>
                      <a:ext cx="5943600" cy="2166228"/>
                    </a:xfrm>
                    <a:prstGeom prst="rect">
                      <a:avLst/>
                    </a:prstGeom>
                    <a:noFill/>
                    <a:ln w="9525">
                      <a:noFill/>
                      <a:headEnd/>
                      <a:tailEnd/>
                    </a:ln>
                  </pic:spPr>
                </pic:pic>
              </a:graphicData>
            </a:graphic>
          </wp:inline>
        </w:drawing>
      </w:r>
      <w:bookmarkEnd w:id="54"/>
    </w:p>
    <w:p>
      <w:pPr>
        <w:pStyle w:val="ImageCaption"/>
      </w:pPr>
      <w:r>
        <w:t xml:space="preserve">Figure 6: Phylogenetic relationship of 14 canonical (labels prefixed with lcl_canon_ in yellow), 8 prevalence (labels prefixed with lcl_prev_ in tan) MCR family sequences, 12 NCBI non-redundant database sequences (lcl_nrdb), 1 UBA sequence (lcl_uba) and an outgroup from Betaproteobacteria (lcl_outgroup in grey). Each MCR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5</w:t>
        </w:r>
      </w:hyperlink>
      <w:r>
        <w:t xml:space="preserve">), there is very little phylogenetic difference between the named variants of NDM.</w:t>
      </w:r>
      <w:r>
        <w:t xml:space="preserve"> </w:t>
      </w:r>
      <w:r>
        <w:t xml:space="preserve">The only significantly phylogenetically resolved genes in this clade were the prevalence hit for NDM-1 found in Shigella sonnei representing only itself in the cd-hit cluster, and the ncbi hits labeled as NDM-1 and NDM-5.</w:t>
      </w:r>
      <w:r>
        <w:t xml:space="preserve"> </w:t>
      </w:r>
      <w:r>
        <w:t xml:space="preserve">The naming of these sequences seem not to be congruent with the phylogenetic relationships present in the tree. Some of the NDM-1 and NDM-5 genes are more closely related to the other NDM variants than themselves.</w:t>
      </w:r>
      <w:r>
        <w:t xml:space="preserve"> </w:t>
      </w:r>
      <w:r>
        <w:t xml:space="preserve">The one BA BLAST result branches far from the clade containing the canonical indicating that under the coverage queried, there are no reasonably detectable NDM homologues in the UBA data. The alignment of this UBA under this relaxed query coverage of 60% is already pushing the limits of a</w:t>
      </w:r>
      <w:r>
        <w:t xml:space="preserve"> </w:t>
      </w:r>
      <w:r>
        <w:t xml:space="preserve">“</w:t>
      </w:r>
      <w:r>
        <w:t xml:space="preserve">good alignment</w:t>
      </w:r>
      <w:r>
        <w:t xml:space="preserve">”</w:t>
      </w:r>
      <w:r>
        <w:t xml:space="preserve">, and reducing this further would produce meaningless results.</w:t>
      </w:r>
    </w:p>
    <w:p>
      <w:pPr>
        <w:pStyle w:val="Heading3"/>
      </w:pPr>
      <w:bookmarkStart w:id="55" w:name="phylogenetic-analysis-of-oxa-48"/>
      <w:r>
        <w:t xml:space="preserve">Phylogenetic analysis of OXA-48</w:t>
      </w:r>
      <w:bookmarkEnd w:id="55"/>
    </w:p>
    <w:p>
      <w:pPr>
        <w:pStyle w:val="FirstParagraph"/>
      </w:pPr>
      <w:r>
        <w:t xml:space="preserve">In investigating the phylogenetic relationship of OXA-48, the result was similar to that of NDM.</w:t>
      </w:r>
      <w:r>
        <w:t xml:space="preserve"> </w:t>
      </w:r>
      <w:r>
        <w:t xml:space="preserve">There were multiple BLAST results for UBA sequences, but the hits were too phylogenetically dissimilar to draw a conjecture about their relationship to the OXA family. 6 canonical sequences, and the 14 prevalence sequences, 20 non-redundant sequences, and 411 UBA sequences were combined in the phylogeny in Figure</w:t>
      </w:r>
      <w:r>
        <w:t xml:space="preserve"> </w:t>
      </w:r>
      <w:hyperlink w:anchor="fig:oxa-tree">
        <w:r>
          <w:rPr>
            <w:rStyle w:val="Hyperlink"/>
          </w:rPr>
          <w:t xml:space="preserve">9</w:t>
        </w:r>
      </w:hyperlink>
    </w:p>
    <w:bookmarkStart w:id="0" w:name="fig:oxa-main-tree"/>
    <w:p>
      <w:pPr>
        <w:pStyle w:val="CaptionedFigure"/>
      </w:pPr>
      <w:bookmarkStart w:id="57" w:name="fig:oxa-main-tree"/>
      <w:r>
        <w:drawing>
          <wp:inline>
            <wp:extent cx="5943600" cy="3783626"/>
            <wp:effectExtent b="0" l="0" r="0" t="0"/>
            <wp:docPr descr="Figure 7: The main phylogenetic relationship pruned from the tree inferred from OXA-48-like sequences from figure {#fig:oxa-tree}" title="" id="1" name="Picture"/>
            <a:graphic>
              <a:graphicData uri="http://schemas.openxmlformats.org/drawingml/2006/picture">
                <pic:pic>
                  <pic:nvPicPr>
                    <pic:cNvPr descr="images/oxa_main_clade.svg" id="0" name="Picture"/>
                    <pic:cNvPicPr>
                      <a:picLocks noChangeArrowheads="1" noChangeAspect="1"/>
                    </pic:cNvPicPr>
                  </pic:nvPicPr>
                  <pic:blipFill>
                    <a:blip r:embed="rId56"/>
                    <a:stretch>
                      <a:fillRect/>
                    </a:stretch>
                  </pic:blipFill>
                  <pic:spPr bwMode="auto">
                    <a:xfrm>
                      <a:off x="0" y="0"/>
                      <a:ext cx="5943600" cy="3783626"/>
                    </a:xfrm>
                    <a:prstGeom prst="rect">
                      <a:avLst/>
                    </a:prstGeom>
                    <a:noFill/>
                    <a:ln w="9525">
                      <a:noFill/>
                      <a:headEnd/>
                      <a:tailEnd/>
                    </a:ln>
                  </pic:spPr>
                </pic:pic>
              </a:graphicData>
            </a:graphic>
          </wp:inline>
        </w:drawing>
      </w:r>
      <w:bookmarkEnd w:id="57"/>
    </w:p>
    <w:p>
      <w:pPr>
        <w:pStyle w:val="ImageCaption"/>
      </w:pPr>
      <w:r>
        <w:t xml:space="preserve">Figure 7: The main phylogenetic relationship pruned from the tree inferred from OXA-48-like sequences from figure {#fig:oxa-tree}</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27</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 This is most likely a symptom of the problematic way in which OXA family members are named.</w:t>
      </w:r>
    </w:p>
    <w:p>
      <w:pPr>
        <w:pStyle w:val="Heading2"/>
      </w:pPr>
      <w:bookmarkStart w:id="58" w:name="discussion"/>
      <w:r>
        <w:t xml:space="preserve">Discussion</w:t>
      </w:r>
      <w:bookmarkEnd w:id="58"/>
    </w:p>
    <w:p>
      <w:pPr>
        <w:pStyle w:val="FirstParagraph"/>
      </w:pPr>
      <w:r>
        <w:t xml:space="preserve">The aim of this study was to use the phylogenetic relationships of AMR genes to expand on current AMR surveillance efforts of CARD.</w:t>
      </w:r>
      <w:r>
        <w:t xml:space="preserve"> </w:t>
      </w:r>
      <w:r>
        <w:t xml:space="preserve">Loose RGI matches in the MAGs for MCR, NDM, KPC, and OXA-48 were examined, but after applying conservative filtering criteria, only the MCR survey produced matches which would be worthy of further consideration for resistance testing.</w:t>
      </w:r>
      <w:r>
        <w:t xml:space="preserve"> </w:t>
      </w:r>
      <w:r>
        <w:t xml:space="preserve">This contradistinction between the MCR analysis and the beta lactamase analyses could be explained by plasmid distributions.</w:t>
      </w:r>
      <w:r>
        <w:t xml:space="preserve"> </w:t>
      </w:r>
      <w:r>
        <w:t xml:space="preserve">Plasmids could have been poorly recovered in the assembly phase of the SRA experiments.</w:t>
      </w:r>
      <w:r>
        <w:t xml:space="preserve"> </w:t>
      </w:r>
      <w:r>
        <w:t xml:space="preserve">These experiments were performed with high-throughput sequencing, many using Illumina HiSeq 2000 and 2500, which produce short reads.</w:t>
      </w:r>
      <w:r>
        <w:t xml:space="preserve"> </w:t>
      </w:r>
      <w:r>
        <w:t xml:space="preserve">Plasmids from short reads are known to be difficult to assemble due to sequence characteristics.</w:t>
      </w:r>
      <w:r>
        <w:t xml:space="preserve"> </w:t>
      </w:r>
      <w:r>
        <w:t xml:space="preserve">For example repeat sequences, which are common on plasmids, are often shared with other genomic elements from many genomes, and produces many contigs of ambiguous origin</w:t>
      </w:r>
      <w:r>
        <w:t xml:space="preserve"> </w:t>
      </w:r>
      <w:r>
        <w:t xml:space="preserve">[</w:t>
      </w:r>
      <w:hyperlink w:anchor="ref-12zFifp5x">
        <w:r>
          <w:rPr>
            <w:rStyle w:val="Hyperlink"/>
          </w:rPr>
          <w:t xml:space="preserve">28</w:t>
        </w:r>
      </w:hyperlink>
      <w:r>
        <w:t xml:space="preserve">]</w:t>
      </w:r>
      <w:r>
        <w:t xml:space="preserve">.</w:t>
      </w:r>
      <w:r>
        <w:t xml:space="preserve"> </w:t>
      </w:r>
      <w:r>
        <w:t xml:space="preserve">There are tools which exist, like PlasmidSPAdes, Recycler, cBar and PlasmidFinder (TODO:doi), which are designed specifically for the task of assembling plasmids, but with metagenomic data, many of these tools have have weaknesses which are prohibitive, especially for plasmids above 50 kbp in length</w:t>
      </w:r>
      <w:r>
        <w:t xml:space="preserve">[</w:t>
      </w:r>
      <w:hyperlink w:anchor="ref-12zFifp5x">
        <w:r>
          <w:rPr>
            <w:rStyle w:val="Hyperlink"/>
          </w:rPr>
          <w:t xml:space="preserve">28</w:t>
        </w:r>
      </w:hyperlink>
      <w:r>
        <w:t xml:space="preserve">]</w:t>
      </w:r>
      <w:r>
        <w:t xml:space="preserve">.</w:t>
      </w:r>
      <w:r>
        <w:t xml:space="preserve"> </w:t>
      </w:r>
      <w:r>
        <w:t xml:space="preserve">In the SRA experiments, this specialized assembly is not used, and many of the plasmid fragments would have been binned poorly.</w:t>
      </w:r>
      <w:r>
        <w:t xml:space="preserve"> </w:t>
      </w:r>
      <w:r>
        <w:t xml:space="preserve">If the MCR homologs were mostly present on chromosomes or other extrachromosomal molecules, and the beta lactamase genes were present on plasmids, one would expect a lack of beta lactamase hits (TODO: get this data in the results).</w:t>
      </w:r>
      <w:r>
        <w:t xml:space="preserve"> </w:t>
      </w:r>
      <w:r>
        <w:t xml:space="preserve">If the criteria for filtering the downstream data are also considered, then there are a multitude of reasons that these plasmid fragments would not appear in the final gene alignments for NDM, KPC, and OXA-48.</w:t>
      </w:r>
      <w:r>
        <w:t xml:space="preserve"> </w:t>
      </w:r>
      <w:r>
        <w:t xml:space="preserve">This data’s genomes were recovered using Metabat</w:t>
      </w:r>
      <w:r>
        <w:t xml:space="preserve"> </w:t>
      </w:r>
      <w:r>
        <w:t xml:space="preserve">[</w:t>
      </w:r>
      <w:hyperlink w:anchor="ref-DTtDOvle">
        <w:r>
          <w:rPr>
            <w:rStyle w:val="Hyperlink"/>
          </w:rPr>
          <w:t xml:space="preserve">14</w:t>
        </w:r>
      </w:hyperlink>
      <w:r>
        <w:t xml:space="preserve">]</w:t>
      </w:r>
      <w:r>
        <w:t xml:space="preserve"> </w:t>
      </w:r>
      <w:r>
        <w:t xml:space="preserve">(TODO: Should this be mentioned when describing the dataset?), which clustered sequences into genome bins.</w:t>
      </w:r>
      <w:r>
        <w:t xml:space="preserve"> </w:t>
      </w:r>
      <w:r>
        <w:t xml:space="preserve">After binning, filters were applied such that only contigs meeting a certain minimum size, and coverage were used.</w:t>
      </w:r>
      <w:r>
        <w:t xml:space="preserve"> </w:t>
      </w:r>
      <w:r>
        <w:t xml:space="preserve">In the phylogenetic portion of the analysis, conservative measures were taken to produce trees with high support values.</w:t>
      </w:r>
      <w:r>
        <w:t xml:space="preserve"> </w:t>
      </w:r>
      <w:r>
        <w:t xml:space="preserve">These constraints included strict ranges for query coverage. It would be unlikely that genes on plasmids were included in the analysis after this entire process took place.</w:t>
      </w:r>
      <w:r>
        <w:t xml:space="preserve"> </w:t>
      </w:r>
      <w:r>
        <w:t xml:space="preserve">Even though the MCR tree included 91 MAG sourced sequences, only a portion of these were of any interest.</w:t>
      </w:r>
      <w:r>
        <w:t xml:space="preserve"> </w:t>
      </w:r>
      <w:r>
        <w:t xml:space="preserve">Many of the sequences fell too far from any canonical MCR clade.</w:t>
      </w:r>
      <w:r>
        <w:t xml:space="preserve"> </w:t>
      </w:r>
      <w:r>
        <w:t xml:space="preserve">This shows that to provide a real effort with metagenomic data and surveillance involving phylogenetic relationships, it would be desirable to sequence with longer reads, have better assembly for plasmids, and to have more data.</w:t>
      </w:r>
      <w:r>
        <w:t xml:space="preserve"> </w:t>
      </w:r>
      <w:r>
        <w:t xml:space="preserve">In treating this data in a conservative way, we sacrifice many low quality, questionable phylogenetic relationships for few, potentially meaningful, high quality relationships.</w:t>
      </w:r>
      <w:r>
        <w:t xml:space="preserve"> </w:t>
      </w:r>
      <w:r>
        <w:t xml:space="preserve">When dealing with second generation sequencing methods and metagenomics, it appears that high quality data is rare.</w:t>
      </w:r>
      <w:r>
        <w:t xml:space="preserve"> </w:t>
      </w:r>
      <w:r>
        <w:t xml:space="preserve">One should be cautious when drawing conclusions about relationships derived from this sort of data.</w:t>
      </w:r>
    </w:p>
    <w:p>
      <w:pPr>
        <w:pStyle w:val="BodyText"/>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There are several clades made up of canonical and prevalence sequence genes separated by swathes of diversity from both NCBI and the MAGs.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BodyText"/>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w:t>
      </w:r>
      <w:r>
        <w:t xml:space="preserve"> </w:t>
      </w:r>
      <w:r>
        <w:t xml:space="preserve">In MCR, the naming situation is less arbitrary. The closely related variants are classified under the same primary number.</w:t>
      </w:r>
      <w:r>
        <w:t xml:space="preserve"> </w:t>
      </w:r>
      <w:r>
        <w:t xml:space="preserve">Several versions of MCR-1 exist, for example, and all form a clade.</w:t>
      </w:r>
    </w:p>
    <w:p>
      <w:pPr>
        <w:pStyle w:val="BodyText"/>
      </w:pPr>
      <w:r>
        <w:t xml:space="preserve">TODO: Should we talk about things like Leclercia? e.g:</w:t>
      </w:r>
      <w:r>
        <w:t xml:space="preserve"> </w:t>
      </w:r>
      <w:r>
        <w:t xml:space="preserve">Most of the clades of new organisms from UBAs are not surprising.</w:t>
      </w:r>
      <w:r>
        <w:t xml:space="preserve"> </w:t>
      </w:r>
      <w:r>
        <w:t xml:space="preserve">For the most part, taxa branched where expected, there doesn’t seem to be much unexplained here. Many of these families added to the tree are associated with human disease/animal disease already, and one could expect to find colistin resistance there, however one family, Leclercia, branches in a curious place, and has not been shown to carry the MCR gene like this in any study</w:t>
      </w:r>
      <w:r>
        <w:t xml:space="preserve"> </w:t>
      </w:r>
      <w:r>
        <w:t xml:space="preserve">If anything, these are at least an indicator that our conservative treatment of the metagenomic data was a good idea</w:t>
      </w:r>
    </w:p>
    <w:p>
      <w:pPr>
        <w:pStyle w:val="Heading2"/>
      </w:pPr>
      <w:bookmarkStart w:id="59" w:name="conclusion"/>
      <w:r>
        <w:t xml:space="preserve">Conclusion</w:t>
      </w:r>
      <w:bookmarkEnd w:id="59"/>
    </w:p>
    <w:p>
      <w:pPr>
        <w:pStyle w:val="Compact"/>
        <w:numPr>
          <w:numId w:val="1006"/>
          <w:ilvl w:val="0"/>
        </w:numPr>
      </w:pPr>
      <w:r>
        <w:t xml:space="preserve">The data for three of the four phylogenetic analyses were not ideal for expanding on the known diversity of AMR homologs. These beta lactamase phylogenies did, however show the importance of unambiguous naming schemes, and care when it comes to presenting data honestly.</w:t>
      </w:r>
    </w:p>
    <w:p>
      <w:pPr>
        <w:pStyle w:val="Compact"/>
        <w:numPr>
          <w:numId w:val="1006"/>
          <w:ilvl w:val="0"/>
        </w:numPr>
      </w:pPr>
      <w:r>
        <w:t xml:space="preserve">The study also showed that it is important to take the type of data into consideration, and metagenomic sequencing must come a long way before these studies can produce quality information.</w:t>
      </w:r>
    </w:p>
    <w:p>
      <w:pPr>
        <w:pStyle w:val="Compact"/>
        <w:numPr>
          <w:numId w:val="1006"/>
          <w:ilvl w:val="0"/>
        </w:numPr>
      </w:pPr>
      <w:r>
        <w:t xml:space="preserve">MCR is a good candidate for this type of study because it has the right balance of homology and diversity in the group, and is an example of a better naming scheme.</w:t>
      </w:r>
    </w:p>
    <w:p>
      <w:pPr>
        <w:pStyle w:val="Heading1"/>
      </w:pPr>
      <w:bookmarkStart w:id="60" w:name="supplemental"/>
      <w:r>
        <w:t xml:space="preserve">Supplemental</w:t>
      </w:r>
      <w:bookmarkEnd w:id="60"/>
    </w:p>
    <w:bookmarkStart w:id="0" w:name="tbl:mcr-variants"/>
    <w:p>
      <w:pPr>
        <w:pStyle w:val="TableCaption"/>
      </w:pPr>
      <w:r>
        <w:t xml:space="preserve">Table 2: Names of the canonical MCR phosphoethanolamine transferase variants from CARD database</w:t>
      </w:r>
      <w:r>
        <w:t xml:space="preserve"> </w:t>
      </w:r>
    </w:p>
    <w:tbl>
      <w:tblPr>
        <w:tblStyle w:val="Table"/>
        <w:tblW w:type="pct" w:w="5000.0"/>
        <w:tblLook w:firstRow="1"/>
        <w:tblCaption w:val="Table 2: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3: Names of the canonical beta-lactamase variants from CARD database</w:t>
      </w:r>
      <w:r>
        <w:t xml:space="preserve"> </w:t>
      </w:r>
    </w:p>
    <w:tbl>
      <w:tblPr>
        <w:tblStyle w:val="Table"/>
        <w:tblW w:type="pct" w:w="5000.0"/>
        <w:tblLook w:firstRow="1"/>
        <w:tblCaption w:val="Table 3: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4: Names of the canonical NDM beta-lactamase variants from CARD database</w:t>
      </w:r>
      <w:r>
        <w:t xml:space="preserve"> </w:t>
      </w:r>
    </w:p>
    <w:tbl>
      <w:tblPr>
        <w:tblStyle w:val="Table"/>
        <w:tblW w:type="pct" w:w="5000.0"/>
        <w:tblLook w:firstRow="1"/>
        <w:tblCaption w:val="Table 4: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5: Names of the canonical OXA beta-lactamase variants from CARD database</w:t>
      </w:r>
      <w:r>
        <w:t xml:space="preserve"> </w:t>
      </w:r>
    </w:p>
    <w:tbl>
      <w:tblPr>
        <w:tblStyle w:val="Table"/>
        <w:tblW w:type="pct" w:w="0.0"/>
        <w:tblLook w:firstRow="1"/>
        <w:tblCaption w:val="Table 5: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6: Outgroups chosen in building the phylogenies of the 4 AMR families.</w:t>
      </w:r>
      <w:r>
        <w:t xml:space="preserve"> </w:t>
      </w:r>
    </w:p>
    <w:tbl>
      <w:tblPr>
        <w:tblStyle w:val="Table"/>
        <w:tblW w:type="pct" w:w="5000.0"/>
        <w:tblLook w:firstRow="1"/>
        <w:tblCaption w:val="Table 6: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1" w:name="mcr-alignment"/>
      <w:r>
        <w:t xml:space="preserve">MCR Alignment</w:t>
      </w:r>
      <w:bookmarkEnd w:id="61"/>
    </w:p>
    <w:p>
      <w:pPr>
        <w:pStyle w:val="FirstParagraph"/>
      </w:pPr>
      <w:r>
        <w:t xml:space="preserve">[TODO: visualization with alignment/entropy]</w:t>
      </w:r>
      <w:r>
        <w:t xml:space="preserve"> </w:t>
      </w:r>
      <w:bookmarkStart w:id="62" w:name="fig:ndm-tree"/>
      <w:r>
        <w:t xml:space="preserve">placeholder</w:t>
      </w:r>
      <w:bookmarkEnd w:id="62"/>
    </w:p>
    <w:p>
      <w:pPr>
        <w:pStyle w:val="Heading4"/>
      </w:pPr>
      <w:bookmarkStart w:id="63" w:name="kpc-alignment"/>
      <w:r>
        <w:t xml:space="preserve">KPC Alignment</w:t>
      </w:r>
      <w:bookmarkEnd w:id="63"/>
    </w:p>
    <w:p>
      <w:pPr>
        <w:pStyle w:val="FirstParagraph"/>
      </w:pPr>
      <w:r>
        <w:t xml:space="preserve">[TODO: visualization with alignment/entropy]</w:t>
      </w:r>
      <w:r>
        <w:t xml:space="preserve"> </w:t>
      </w:r>
      <w:bookmarkStart w:id="64" w:name="fig:ndm-tree"/>
      <w:r>
        <w:t xml:space="preserve">placeholder</w:t>
      </w:r>
      <w:bookmarkEnd w:id="64"/>
    </w:p>
    <w:p>
      <w:pPr>
        <w:pStyle w:val="Heading4"/>
      </w:pPr>
      <w:bookmarkStart w:id="65" w:name="ndm-alignment"/>
      <w:r>
        <w:t xml:space="preserve">NDM Alignment</w:t>
      </w:r>
      <w:bookmarkEnd w:id="65"/>
    </w:p>
    <w:p>
      <w:pPr>
        <w:pStyle w:val="FirstParagraph"/>
      </w:pPr>
      <w:r>
        <w:t xml:space="preserve">[TODO: visualization with alignment/entropy]</w:t>
      </w:r>
      <w:r>
        <w:t xml:space="preserve"> </w:t>
      </w:r>
      <w:bookmarkStart w:id="66" w:name="fig:ndm-tree"/>
      <w:r>
        <w:t xml:space="preserve">placeholder</w:t>
      </w:r>
      <w:bookmarkEnd w:id="66"/>
    </w:p>
    <w:p>
      <w:pPr>
        <w:pStyle w:val="Heading4"/>
      </w:pPr>
      <w:bookmarkStart w:id="67" w:name="oxa-48-alignment"/>
      <w:r>
        <w:t xml:space="preserve">OXA-48 Alignment</w:t>
      </w:r>
      <w:bookmarkEnd w:id="67"/>
    </w:p>
    <w:p>
      <w:pPr>
        <w:pStyle w:val="FirstParagraph"/>
      </w:pPr>
      <w:r>
        <w:t xml:space="preserve">[TODO: visualization with alignment/entropy]</w:t>
      </w:r>
      <w:r>
        <w:t xml:space="preserve"> </w:t>
      </w:r>
      <w:bookmarkStart w:id="68" w:name="fig:ndm-tree"/>
      <w:r>
        <w:t xml:space="preserve">placeholder</w:t>
      </w:r>
      <w:bookmarkEnd w:id="68"/>
    </w:p>
    <w:bookmarkStart w:id="0" w:name="fig:canon-prev-nrdb-uba-tree"/>
    <w:p>
      <w:pPr>
        <w:pStyle w:val="CaptionedFigure"/>
      </w:pPr>
      <w:bookmarkStart w:id="70" w:name="fig:canon-prev-nrdb-uba-tree"/>
      <w:r>
        <w:drawing>
          <wp:inline>
            <wp:extent cx="5943600" cy="36080432"/>
            <wp:effectExtent b="0" l="0" r="0" t="0"/>
            <wp:docPr descr="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69"/>
                    <a:stretch>
                      <a:fillRect/>
                    </a:stretch>
                  </pic:blipFill>
                  <pic:spPr bwMode="auto">
                    <a:xfrm>
                      <a:off x="0" y="0"/>
                      <a:ext cx="5943600" cy="36080432"/>
                    </a:xfrm>
                    <a:prstGeom prst="rect">
                      <a:avLst/>
                    </a:prstGeom>
                    <a:noFill/>
                    <a:ln w="9525">
                      <a:noFill/>
                      <a:headEnd/>
                      <a:tailEnd/>
                    </a:ln>
                  </pic:spPr>
                </pic:pic>
              </a:graphicData>
            </a:graphic>
          </wp:inline>
        </w:drawing>
      </w:r>
      <w:bookmarkEnd w:id="70"/>
    </w:p>
    <w:p>
      <w:pPr>
        <w:pStyle w:val="ImageCaption"/>
      </w:pPr>
      <w:r>
        <w:t xml:space="preserve">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2" w:name="fig:oxa-tree"/>
      <w:r>
        <w:drawing>
          <wp:inline>
            <wp:extent cx="5943600" cy="2241932"/>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1"/>
                    <a:stretch>
                      <a:fillRect/>
                    </a:stretch>
                  </pic:blipFill>
                  <pic:spPr bwMode="auto">
                    <a:xfrm>
                      <a:off x="0" y="0"/>
                      <a:ext cx="5943600" cy="2241932"/>
                    </a:xfrm>
                    <a:prstGeom prst="rect">
                      <a:avLst/>
                    </a:prstGeom>
                    <a:noFill/>
                    <a:ln w="9525">
                      <a:noFill/>
                      <a:headEnd/>
                      <a:tailEnd/>
                    </a:ln>
                  </pic:spPr>
                </pic:pic>
              </a:graphicData>
            </a:graphic>
          </wp:inline>
        </w:drawing>
      </w:r>
      <w:bookmarkEnd w:id="72"/>
    </w:p>
    <w:p>
      <w:pPr>
        <w:pStyle w:val="ImageCaption"/>
      </w:pPr>
      <w:r>
        <w:t xml:space="preserve">Figure 9: Phylogenetic relationship (lcl_canon) OXA-48 family sequences along with 14 prevalence (lcl_prev) sequences.</w:t>
      </w:r>
    </w:p>
    <w:bookmarkEnd w:id="0"/>
    <w:bookmarkStart w:id="0" w:name="fig:oxa-tree-all"/>
    <w:p>
      <w:pPr>
        <w:pStyle w:val="CaptionedFigure"/>
      </w:pPr>
      <w:bookmarkStart w:id="74" w:name="fig:oxa-tree-all"/>
      <w:r>
        <w:drawing>
          <wp:inline>
            <wp:extent cx="5943600" cy="13519521"/>
            <wp:effectExtent b="0" l="0" r="0" t="0"/>
            <wp:docPr descr="Figure 10: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3"/>
                    <a:stretch>
                      <a:fillRect/>
                    </a:stretch>
                  </pic:blipFill>
                  <pic:spPr bwMode="auto">
                    <a:xfrm>
                      <a:off x="0" y="0"/>
                      <a:ext cx="5943600" cy="13519521"/>
                    </a:xfrm>
                    <a:prstGeom prst="rect">
                      <a:avLst/>
                    </a:prstGeom>
                    <a:noFill/>
                    <a:ln w="9525">
                      <a:noFill/>
                      <a:headEnd/>
                      <a:tailEnd/>
                    </a:ln>
                  </pic:spPr>
                </pic:pic>
              </a:graphicData>
            </a:graphic>
          </wp:inline>
        </w:drawing>
      </w:r>
      <w:bookmarkEnd w:id="74"/>
    </w:p>
    <w:p>
      <w:pPr>
        <w:pStyle w:val="ImageCaption"/>
      </w:pPr>
      <w:r>
        <w:t xml:space="preserve">Figure 10: Phylogenetic relationship (lcl_canon) OXA-48 family sequences along with 14 prevalence (lcl_prev) sequences.</w:t>
      </w:r>
    </w:p>
    <w:bookmarkEnd w:id="0"/>
    <w:bookmarkStart w:id="0" w:name="fig:ndm-tree"/>
    <w:p>
      <w:pPr>
        <w:pStyle w:val="CaptionedFigure"/>
      </w:pPr>
      <w:bookmarkStart w:id="76" w:name="fig:ndm-tree"/>
      <w:r>
        <w:drawing>
          <wp:inline>
            <wp:extent cx="5943600" cy="2152365"/>
            <wp:effectExtent b="0" l="0" r="0" t="0"/>
            <wp:docPr descr="Figure 11: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5"/>
                    <a:stretch>
                      <a:fillRect/>
                    </a:stretch>
                  </pic:blipFill>
                  <pic:spPr bwMode="auto">
                    <a:xfrm>
                      <a:off x="0" y="0"/>
                      <a:ext cx="5943600" cy="2152365"/>
                    </a:xfrm>
                    <a:prstGeom prst="rect">
                      <a:avLst/>
                    </a:prstGeom>
                    <a:noFill/>
                    <a:ln w="9525">
                      <a:noFill/>
                      <a:headEnd/>
                      <a:tailEnd/>
                    </a:ln>
                  </pic:spPr>
                </pic:pic>
              </a:graphicData>
            </a:graphic>
          </wp:inline>
        </w:drawing>
      </w:r>
      <w:bookmarkEnd w:id="76"/>
    </w:p>
    <w:p>
      <w:pPr>
        <w:pStyle w:val="ImageCaption"/>
      </w:pPr>
      <w:r>
        <w:t xml:space="preserve">Figure 11: Phylogenetic relationship (lcl_canon) NDM family sequences along with 14 prevalence (lcl_prev) sequences.</w:t>
      </w:r>
    </w:p>
    <w:bookmarkEnd w:id="0"/>
    <w:bookmarkStart w:id="0" w:name="fig:kpc-tree"/>
    <w:p>
      <w:pPr>
        <w:pStyle w:val="CaptionedFigure"/>
      </w:pPr>
      <w:bookmarkStart w:id="78" w:name="fig:kpc-tree"/>
      <w:r>
        <w:drawing>
          <wp:inline>
            <wp:extent cx="5943600" cy="3330430"/>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77"/>
                    <a:stretch>
                      <a:fillRect/>
                    </a:stretch>
                  </pic:blipFill>
                  <pic:spPr bwMode="auto">
                    <a:xfrm>
                      <a:off x="0" y="0"/>
                      <a:ext cx="5943600" cy="3330430"/>
                    </a:xfrm>
                    <a:prstGeom prst="rect">
                      <a:avLst/>
                    </a:prstGeom>
                    <a:noFill/>
                    <a:ln w="9525">
                      <a:noFill/>
                      <a:headEnd/>
                      <a:tailEnd/>
                    </a:ln>
                  </pic:spPr>
                </pic:pic>
              </a:graphicData>
            </a:graphic>
          </wp:inline>
        </w:drawing>
      </w:r>
      <w:bookmarkEnd w:id="78"/>
    </w:p>
    <w:p>
      <w:pPr>
        <w:pStyle w:val="ImageCaption"/>
      </w:pPr>
      <w:r>
        <w:t xml:space="preserve">Figure 12: Phylogenetic relationship (lcl_canon) KPC family sequences along with 14 prevalence (lcl_prev) sequences.</w:t>
      </w:r>
    </w:p>
    <w:bookmarkEnd w:id="0"/>
    <w:bookmarkStart w:id="0" w:name="fig:kpc-tree-all"/>
    <w:p>
      <w:pPr>
        <w:pStyle w:val="CaptionedFigure"/>
      </w:pPr>
      <w:bookmarkStart w:id="80" w:name="fig:kpc-tree-all"/>
      <w:r>
        <w:drawing>
          <wp:inline>
            <wp:extent cx="5943600" cy="13931998"/>
            <wp:effectExtent b="0" l="0" r="0" t="0"/>
            <wp:docPr descr="Figure 13: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79"/>
                    <a:stretch>
                      <a:fillRect/>
                    </a:stretch>
                  </pic:blipFill>
                  <pic:spPr bwMode="auto">
                    <a:xfrm>
                      <a:off x="0" y="0"/>
                      <a:ext cx="5943600" cy="13931998"/>
                    </a:xfrm>
                    <a:prstGeom prst="rect">
                      <a:avLst/>
                    </a:prstGeom>
                    <a:noFill/>
                    <a:ln w="9525">
                      <a:noFill/>
                      <a:headEnd/>
                      <a:tailEnd/>
                    </a:ln>
                  </pic:spPr>
                </pic:pic>
              </a:graphicData>
            </a:graphic>
          </wp:inline>
        </w:drawing>
      </w:r>
      <w:bookmarkEnd w:id="80"/>
    </w:p>
    <w:p>
      <w:pPr>
        <w:pStyle w:val="ImageCaption"/>
      </w:pPr>
      <w:r>
        <w:t xml:space="preserve">Figure 13: Phylogenetic relationship (lcl_canon) KPC family sequences along with 14 prevalence (lcl_prev) sequences.</w:t>
      </w:r>
    </w:p>
    <w:bookmarkEnd w:id="0"/>
    <w:p>
      <w:pPr>
        <w:pStyle w:val="Heading2"/>
      </w:pPr>
      <w:bookmarkStart w:id="81" w:name="references"/>
      <w:r>
        <w:t xml:space="preserve">References</w:t>
      </w:r>
      <w:bookmarkEnd w:id="81"/>
    </w:p>
    <w:bookmarkStart w:id="207" w:name="refs"/>
    <w:bookmarkStart w:id="84"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2">
        <w:r>
          <w:rPr>
            <w:rStyle w:val="Hyperlink"/>
          </w:rPr>
          <w:t xml:space="preserve">https://doi.org/dbhq</w:t>
        </w:r>
      </w:hyperlink>
      <w:r>
        <w:br/>
      </w:r>
      <w:r>
        <w:t xml:space="preserve">DOI:</w:t>
      </w:r>
      <w:r>
        <w:t xml:space="preserve"> </w:t>
      </w:r>
      <w:hyperlink r:id="rId83">
        <w:r>
          <w:rPr>
            <w:rStyle w:val="Hyperlink"/>
          </w:rPr>
          <w:t xml:space="preserve">10.1016/b978-0-12-801238-3.02385-0</w:t>
        </w:r>
      </w:hyperlink>
    </w:p>
    <w:bookmarkEnd w:id="84"/>
    <w:bookmarkStart w:id="88"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5">
        <w:r>
          <w:rPr>
            <w:rStyle w:val="Hyperlink"/>
          </w:rPr>
          <w:t xml:space="preserve">https://doi.org/b3wbvx</w:t>
        </w:r>
      </w:hyperlink>
      <w:r>
        <w:br/>
      </w:r>
      <w:r>
        <w:t xml:space="preserve">DOI:</w:t>
      </w:r>
      <w:r>
        <w:t xml:space="preserve"> </w:t>
      </w:r>
      <w:hyperlink r:id="rId86">
        <w:r>
          <w:rPr>
            <w:rStyle w:val="Hyperlink"/>
          </w:rPr>
          <w:t xml:space="preserve">10.1038/nature10388</w:t>
        </w:r>
      </w:hyperlink>
      <w:r>
        <w:t xml:space="preserve"> </w:t>
      </w:r>
      <w:r>
        <w:t xml:space="preserve">· PMID:</w:t>
      </w:r>
      <w:r>
        <w:t xml:space="preserve"> </w:t>
      </w:r>
      <w:hyperlink r:id="rId87">
        <w:r>
          <w:rPr>
            <w:rStyle w:val="Hyperlink"/>
          </w:rPr>
          <w:t xml:space="preserve">21881561</w:t>
        </w:r>
      </w:hyperlink>
    </w:p>
    <w:bookmarkEnd w:id="88"/>
    <w:bookmarkStart w:id="93"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89">
        <w:r>
          <w:rPr>
            <w:rStyle w:val="Hyperlink"/>
          </w:rPr>
          <w:t xml:space="preserve">https://doi.org/f9wbjs</w:t>
        </w:r>
      </w:hyperlink>
      <w:r>
        <w:br/>
      </w:r>
      <w:r>
        <w:t xml:space="preserve">DOI:</w:t>
      </w:r>
      <w:r>
        <w:t xml:space="preserve"> </w:t>
      </w:r>
      <w:hyperlink r:id="rId90">
        <w:r>
          <w:rPr>
            <w:rStyle w:val="Hyperlink"/>
          </w:rPr>
          <w:t xml:space="preserve">10.1093/nar/gkw1004</w:t>
        </w:r>
      </w:hyperlink>
      <w:r>
        <w:t xml:space="preserve"> </w:t>
      </w:r>
      <w:r>
        <w:t xml:space="preserve">· PMID:</w:t>
      </w:r>
      <w:r>
        <w:t xml:space="preserve"> </w:t>
      </w:r>
      <w:hyperlink r:id="rId91">
        <w:r>
          <w:rPr>
            <w:rStyle w:val="Hyperlink"/>
          </w:rPr>
          <w:t xml:space="preserve">27789705</w:t>
        </w:r>
      </w:hyperlink>
      <w:r>
        <w:t xml:space="preserve"> </w:t>
      </w:r>
      <w:r>
        <w:t xml:space="preserve">· PMCID:</w:t>
      </w:r>
      <w:r>
        <w:t xml:space="preserve"> </w:t>
      </w:r>
      <w:hyperlink r:id="rId92">
        <w:r>
          <w:rPr>
            <w:rStyle w:val="Hyperlink"/>
          </w:rPr>
          <w:t xml:space="preserve">PMC5210516</w:t>
        </w:r>
      </w:hyperlink>
    </w:p>
    <w:bookmarkEnd w:id="93"/>
    <w:bookmarkStart w:id="97"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4">
        <w:r>
          <w:rPr>
            <w:rStyle w:val="Hyperlink"/>
          </w:rPr>
          <w:t xml:space="preserve">https://doi.org/gfnrkj</w:t>
        </w:r>
      </w:hyperlink>
      <w:r>
        <w:br/>
      </w:r>
      <w:r>
        <w:t xml:space="preserve">DOI:</w:t>
      </w:r>
      <w:r>
        <w:t xml:space="preserve"> </w:t>
      </w:r>
      <w:hyperlink r:id="rId95">
        <w:r>
          <w:rPr>
            <w:rStyle w:val="Hyperlink"/>
          </w:rPr>
          <w:t xml:space="preserve">10.1139/cjm-2018-0275</w:t>
        </w:r>
      </w:hyperlink>
      <w:r>
        <w:t xml:space="preserve"> </w:t>
      </w:r>
      <w:r>
        <w:t xml:space="preserve">· PMID:</w:t>
      </w:r>
      <w:r>
        <w:t xml:space="preserve"> </w:t>
      </w:r>
      <w:hyperlink r:id="rId96">
        <w:r>
          <w:rPr>
            <w:rStyle w:val="Hyperlink"/>
          </w:rPr>
          <w:t xml:space="preserve">30248271</w:t>
        </w:r>
      </w:hyperlink>
    </w:p>
    <w:bookmarkEnd w:id="97"/>
    <w:bookmarkStart w:id="102"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98">
        <w:r>
          <w:rPr>
            <w:rStyle w:val="Hyperlink"/>
          </w:rPr>
          <w:t xml:space="preserve">https://doi.org/c9zd</w:t>
        </w:r>
      </w:hyperlink>
      <w:r>
        <w:br/>
      </w:r>
      <w:r>
        <w:t xml:space="preserve">DOI:</w:t>
      </w:r>
      <w:r>
        <w:t xml:space="preserve"> </w:t>
      </w:r>
      <w:hyperlink r:id="rId99">
        <w:r>
          <w:rPr>
            <w:rStyle w:val="Hyperlink"/>
          </w:rPr>
          <w:t xml:space="preserve">10.3390/medsci6010001</w:t>
        </w:r>
      </w:hyperlink>
      <w:r>
        <w:t xml:space="preserve"> </w:t>
      </w:r>
      <w:r>
        <w:t xml:space="preserve">· PMID:</w:t>
      </w:r>
      <w:r>
        <w:t xml:space="preserve"> </w:t>
      </w:r>
      <w:hyperlink r:id="rId100">
        <w:r>
          <w:rPr>
            <w:rStyle w:val="Hyperlink"/>
          </w:rPr>
          <w:t xml:space="preserve">29267233</w:t>
        </w:r>
      </w:hyperlink>
      <w:r>
        <w:t xml:space="preserve"> </w:t>
      </w:r>
      <w:r>
        <w:t xml:space="preserve">· PMCID:</w:t>
      </w:r>
      <w:r>
        <w:t xml:space="preserve"> </w:t>
      </w:r>
      <w:hyperlink r:id="rId101">
        <w:r>
          <w:rPr>
            <w:rStyle w:val="Hyperlink"/>
          </w:rPr>
          <w:t xml:space="preserve">PMC5872158</w:t>
        </w:r>
      </w:hyperlink>
    </w:p>
    <w:bookmarkEnd w:id="102"/>
    <w:bookmarkStart w:id="107"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3">
        <w:r>
          <w:rPr>
            <w:rStyle w:val="Hyperlink"/>
          </w:rPr>
          <w:t xml:space="preserve">https://doi.org/f9h4q3</w:t>
        </w:r>
      </w:hyperlink>
      <w:r>
        <w:br/>
      </w:r>
      <w:r>
        <w:t xml:space="preserve">DOI:</w:t>
      </w:r>
      <w:r>
        <w:t xml:space="preserve"> </w:t>
      </w:r>
      <w:hyperlink r:id="rId104">
        <w:r>
          <w:rPr>
            <w:rStyle w:val="Hyperlink"/>
          </w:rPr>
          <w:t xml:space="preserve">10.1155/2016/2475067</w:t>
        </w:r>
      </w:hyperlink>
      <w:r>
        <w:t xml:space="preserve"> </w:t>
      </w:r>
      <w:r>
        <w:t xml:space="preserve">· PMID:</w:t>
      </w:r>
      <w:r>
        <w:t xml:space="preserve"> </w:t>
      </w:r>
      <w:hyperlink r:id="rId105">
        <w:r>
          <w:rPr>
            <w:rStyle w:val="Hyperlink"/>
          </w:rPr>
          <w:t xml:space="preserve">27274985</w:t>
        </w:r>
      </w:hyperlink>
      <w:r>
        <w:t xml:space="preserve"> </w:t>
      </w:r>
      <w:r>
        <w:t xml:space="preserve">· PMCID:</w:t>
      </w:r>
      <w:r>
        <w:t xml:space="preserve"> </w:t>
      </w:r>
      <w:hyperlink r:id="rId106">
        <w:r>
          <w:rPr>
            <w:rStyle w:val="Hyperlink"/>
          </w:rPr>
          <w:t xml:space="preserve">PMC4871955</w:t>
        </w:r>
      </w:hyperlink>
    </w:p>
    <w:bookmarkEnd w:id="107"/>
    <w:bookmarkStart w:id="111"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08">
        <w:r>
          <w:rPr>
            <w:rStyle w:val="Hyperlink"/>
          </w:rPr>
          <w:t xml:space="preserve">https://doi.org/cdckks</w:t>
        </w:r>
      </w:hyperlink>
      <w:r>
        <w:br/>
      </w:r>
      <w:r>
        <w:t xml:space="preserve">DOI:</w:t>
      </w:r>
      <w:r>
        <w:t xml:space="preserve"> </w:t>
      </w:r>
      <w:hyperlink r:id="rId109">
        <w:r>
          <w:rPr>
            <w:rStyle w:val="Hyperlink"/>
          </w:rPr>
          <w:t xml:space="preserve">10.1098/rstb.1980.0049</w:t>
        </w:r>
      </w:hyperlink>
      <w:r>
        <w:t xml:space="preserve"> </w:t>
      </w:r>
      <w:r>
        <w:t xml:space="preserve">· PMID:</w:t>
      </w:r>
      <w:r>
        <w:t xml:space="preserve"> </w:t>
      </w:r>
      <w:hyperlink r:id="rId110">
        <w:r>
          <w:rPr>
            <w:rStyle w:val="Hyperlink"/>
          </w:rPr>
          <w:t xml:space="preserve">6109327</w:t>
        </w:r>
      </w:hyperlink>
    </w:p>
    <w:bookmarkEnd w:id="111"/>
    <w:bookmarkStart w:id="116"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2">
        <w:r>
          <w:rPr>
            <w:rStyle w:val="Hyperlink"/>
          </w:rPr>
          <w:t xml:space="preserve">https://doi.org/bp6dp2</w:t>
        </w:r>
      </w:hyperlink>
      <w:r>
        <w:br/>
      </w:r>
      <w:r>
        <w:t xml:space="preserve">DOI:</w:t>
      </w:r>
      <w:r>
        <w:t xml:space="preserve"> </w:t>
      </w:r>
      <w:hyperlink r:id="rId113">
        <w:r>
          <w:rPr>
            <w:rStyle w:val="Hyperlink"/>
          </w:rPr>
          <w:t xml:space="preserve">10.1128/aac.01009-09</w:t>
        </w:r>
      </w:hyperlink>
      <w:r>
        <w:t xml:space="preserve"> </w:t>
      </w:r>
      <w:r>
        <w:t xml:space="preserve">· PMID:</w:t>
      </w:r>
      <w:r>
        <w:t xml:space="preserve"> </w:t>
      </w:r>
      <w:hyperlink r:id="rId114">
        <w:r>
          <w:rPr>
            <w:rStyle w:val="Hyperlink"/>
          </w:rPr>
          <w:t xml:space="preserve">19995920</w:t>
        </w:r>
      </w:hyperlink>
      <w:r>
        <w:t xml:space="preserve"> </w:t>
      </w:r>
      <w:r>
        <w:t xml:space="preserve">· PMCID:</w:t>
      </w:r>
      <w:r>
        <w:t xml:space="preserve"> </w:t>
      </w:r>
      <w:hyperlink r:id="rId115">
        <w:r>
          <w:rPr>
            <w:rStyle w:val="Hyperlink"/>
          </w:rPr>
          <w:t xml:space="preserve">PMC2825993</w:t>
        </w:r>
      </w:hyperlink>
    </w:p>
    <w:bookmarkEnd w:id="116"/>
    <w:bookmarkStart w:id="121"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17">
        <w:r>
          <w:rPr>
            <w:rStyle w:val="Hyperlink"/>
          </w:rPr>
          <w:t xml:space="preserve">https://doi.org/cn235v</w:t>
        </w:r>
      </w:hyperlink>
      <w:r>
        <w:br/>
      </w:r>
      <w:r>
        <w:t xml:space="preserve">DOI:</w:t>
      </w:r>
      <w:r>
        <w:t xml:space="preserve"> </w:t>
      </w:r>
      <w:hyperlink r:id="rId118">
        <w:r>
          <w:rPr>
            <w:rStyle w:val="Hyperlink"/>
          </w:rPr>
          <w:t xml:space="preserve">10.3201/eid1701.100244</w:t>
        </w:r>
      </w:hyperlink>
      <w:r>
        <w:t xml:space="preserve"> </w:t>
      </w:r>
      <w:r>
        <w:t xml:space="preserve">· PMID:</w:t>
      </w:r>
      <w:r>
        <w:t xml:space="preserve"> </w:t>
      </w:r>
      <w:hyperlink r:id="rId119">
        <w:r>
          <w:rPr>
            <w:rStyle w:val="Hyperlink"/>
          </w:rPr>
          <w:t xml:space="preserve">21192883</w:t>
        </w:r>
      </w:hyperlink>
      <w:r>
        <w:t xml:space="preserve"> </w:t>
      </w:r>
      <w:r>
        <w:t xml:space="preserve">· PMCID:</w:t>
      </w:r>
      <w:r>
        <w:t xml:space="preserve"> </w:t>
      </w:r>
      <w:hyperlink r:id="rId120">
        <w:r>
          <w:rPr>
            <w:rStyle w:val="Hyperlink"/>
          </w:rPr>
          <w:t xml:space="preserve">PMC3204621</w:t>
        </w:r>
      </w:hyperlink>
    </w:p>
    <w:bookmarkEnd w:id="121"/>
    <w:bookmarkStart w:id="126"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2">
        <w:r>
          <w:rPr>
            <w:rStyle w:val="Hyperlink"/>
          </w:rPr>
          <w:t xml:space="preserve">https://doi.org/dbhs</w:t>
        </w:r>
      </w:hyperlink>
      <w:r>
        <w:br/>
      </w:r>
      <w:r>
        <w:t xml:space="preserve">DOI:</w:t>
      </w:r>
      <w:r>
        <w:t xml:space="preserve"> </w:t>
      </w:r>
      <w:hyperlink r:id="rId123">
        <w:r>
          <w:rPr>
            <w:rStyle w:val="Hyperlink"/>
          </w:rPr>
          <w:t xml:space="preserve">10.1128/jcm.01175-16</w:t>
        </w:r>
      </w:hyperlink>
      <w:r>
        <w:t xml:space="preserve"> </w:t>
      </w:r>
      <w:r>
        <w:t xml:space="preserve">· PMID:</w:t>
      </w:r>
      <w:r>
        <w:t xml:space="preserve"> </w:t>
      </w:r>
      <w:hyperlink r:id="rId124">
        <w:r>
          <w:rPr>
            <w:rStyle w:val="Hyperlink"/>
          </w:rPr>
          <w:t xml:space="preserve">27535687</w:t>
        </w:r>
      </w:hyperlink>
      <w:r>
        <w:t xml:space="preserve"> </w:t>
      </w:r>
      <w:r>
        <w:t xml:space="preserve">· PMCID:</w:t>
      </w:r>
      <w:r>
        <w:t xml:space="preserve"> </w:t>
      </w:r>
      <w:hyperlink r:id="rId125">
        <w:r>
          <w:rPr>
            <w:rStyle w:val="Hyperlink"/>
          </w:rPr>
          <w:t xml:space="preserve">PMC5078564</w:t>
        </w:r>
      </w:hyperlink>
    </w:p>
    <w:bookmarkEnd w:id="126"/>
    <w:bookmarkStart w:id="131"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27">
        <w:r>
          <w:rPr>
            <w:rStyle w:val="Hyperlink"/>
          </w:rPr>
          <w:t xml:space="preserve">https://doi.org/dbht</w:t>
        </w:r>
      </w:hyperlink>
      <w:r>
        <w:br/>
      </w:r>
      <w:r>
        <w:t xml:space="preserve">DOI:</w:t>
      </w:r>
      <w:r>
        <w:t xml:space="preserve"> </w:t>
      </w:r>
      <w:hyperlink r:id="rId128">
        <w:r>
          <w:rPr>
            <w:rStyle w:val="Hyperlink"/>
          </w:rPr>
          <w:t xml:space="preserve">10.1093/ofid/ofv050</w:t>
        </w:r>
      </w:hyperlink>
      <w:r>
        <w:t xml:space="preserve"> </w:t>
      </w:r>
      <w:r>
        <w:t xml:space="preserve">· PMID:</w:t>
      </w:r>
      <w:r>
        <w:t xml:space="preserve"> </w:t>
      </w:r>
      <w:hyperlink r:id="rId129">
        <w:r>
          <w:rPr>
            <w:rStyle w:val="Hyperlink"/>
          </w:rPr>
          <w:t xml:space="preserve">26125030</w:t>
        </w:r>
      </w:hyperlink>
      <w:r>
        <w:t xml:space="preserve"> </w:t>
      </w:r>
      <w:r>
        <w:t xml:space="preserve">· PMCID:</w:t>
      </w:r>
      <w:r>
        <w:t xml:space="preserve"> </w:t>
      </w:r>
      <w:hyperlink r:id="rId130">
        <w:r>
          <w:rPr>
            <w:rStyle w:val="Hyperlink"/>
          </w:rPr>
          <w:t xml:space="preserve">PMC4462593</w:t>
        </w:r>
      </w:hyperlink>
    </w:p>
    <w:bookmarkEnd w:id="131"/>
    <w:bookmarkStart w:id="135"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2">
        <w:r>
          <w:rPr>
            <w:rStyle w:val="Hyperlink"/>
          </w:rPr>
          <w:t xml:space="preserve">https://doi.org/gdqcfq</w:t>
        </w:r>
      </w:hyperlink>
      <w:r>
        <w:br/>
      </w:r>
      <w:r>
        <w:t xml:space="preserve">DOI:</w:t>
      </w:r>
      <w:r>
        <w:t xml:space="preserve"> </w:t>
      </w:r>
      <w:hyperlink r:id="rId133">
        <w:r>
          <w:rPr>
            <w:rStyle w:val="Hyperlink"/>
          </w:rPr>
          <w:t xml:space="preserve">10.1016/j.tim.2018.02.006</w:t>
        </w:r>
      </w:hyperlink>
      <w:r>
        <w:t xml:space="preserve"> </w:t>
      </w:r>
      <w:r>
        <w:t xml:space="preserve">· PMID:</w:t>
      </w:r>
      <w:r>
        <w:t xml:space="preserve"> </w:t>
      </w:r>
      <w:hyperlink r:id="rId134">
        <w:r>
          <w:rPr>
            <w:rStyle w:val="Hyperlink"/>
          </w:rPr>
          <w:t xml:space="preserve">29525421</w:t>
        </w:r>
      </w:hyperlink>
    </w:p>
    <w:bookmarkEnd w:id="135"/>
    <w:bookmarkStart w:id="140" w:name="ref-nvbyXyPe"/>
    <w:p>
      <w:pPr>
        <w:pStyle w:val="Bibliography"/>
      </w:pPr>
      <w:r>
        <w:t xml:space="preserve">13.</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36">
        <w:r>
          <w:rPr>
            <w:rStyle w:val="Hyperlink"/>
          </w:rPr>
          <w:t xml:space="preserve">https://doi.org/ggckg6</w:t>
        </w:r>
      </w:hyperlink>
      <w:r>
        <w:br/>
      </w:r>
      <w:r>
        <w:t xml:space="preserve">DOI:</w:t>
      </w:r>
      <w:r>
        <w:t xml:space="preserve"> </w:t>
      </w:r>
      <w:hyperlink r:id="rId137">
        <w:r>
          <w:rPr>
            <w:rStyle w:val="Hyperlink"/>
          </w:rPr>
          <w:t xml:space="preserve">10.1093/nar/gkz935</w:t>
        </w:r>
      </w:hyperlink>
      <w:r>
        <w:t xml:space="preserve"> </w:t>
      </w:r>
      <w:r>
        <w:t xml:space="preserve">· PMID:</w:t>
      </w:r>
      <w:r>
        <w:t xml:space="preserve"> </w:t>
      </w:r>
      <w:hyperlink r:id="rId138">
        <w:r>
          <w:rPr>
            <w:rStyle w:val="Hyperlink"/>
          </w:rPr>
          <w:t xml:space="preserve">31665441</w:t>
        </w:r>
      </w:hyperlink>
      <w:r>
        <w:t xml:space="preserve"> </w:t>
      </w:r>
      <w:r>
        <w:t xml:space="preserve">· PMCID:</w:t>
      </w:r>
      <w:r>
        <w:t xml:space="preserve"> </w:t>
      </w:r>
      <w:hyperlink r:id="rId139">
        <w:r>
          <w:rPr>
            <w:rStyle w:val="Hyperlink"/>
          </w:rPr>
          <w:t xml:space="preserve">PMC7145624</w:t>
        </w:r>
      </w:hyperlink>
    </w:p>
    <w:bookmarkEnd w:id="140"/>
    <w:bookmarkStart w:id="145" w:name="ref-DTtDOvle"/>
    <w:p>
      <w:pPr>
        <w:pStyle w:val="Bibliography"/>
      </w:pPr>
      <w:r>
        <w:t xml:space="preserve">14.</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1">
        <w:r>
          <w:rPr>
            <w:rStyle w:val="Hyperlink"/>
          </w:rPr>
          <w:t xml:space="preserve">https://doi.org/gdf329</w:t>
        </w:r>
      </w:hyperlink>
      <w:r>
        <w:br/>
      </w:r>
      <w:r>
        <w:t xml:space="preserve">DOI:</w:t>
      </w:r>
      <w:r>
        <w:t xml:space="preserve"> </w:t>
      </w:r>
      <w:hyperlink r:id="rId142">
        <w:r>
          <w:rPr>
            <w:rStyle w:val="Hyperlink"/>
          </w:rPr>
          <w:t xml:space="preserve">10.7717/peerj.1165</w:t>
        </w:r>
      </w:hyperlink>
      <w:r>
        <w:t xml:space="preserve"> </w:t>
      </w:r>
      <w:r>
        <w:t xml:space="preserve">· PMID:</w:t>
      </w:r>
      <w:r>
        <w:t xml:space="preserve"> </w:t>
      </w:r>
      <w:hyperlink r:id="rId143">
        <w:r>
          <w:rPr>
            <w:rStyle w:val="Hyperlink"/>
          </w:rPr>
          <w:t xml:space="preserve">26336640</w:t>
        </w:r>
      </w:hyperlink>
      <w:r>
        <w:t xml:space="preserve"> </w:t>
      </w:r>
      <w:r>
        <w:t xml:space="preserve">· PMCID:</w:t>
      </w:r>
      <w:r>
        <w:t xml:space="preserve"> </w:t>
      </w:r>
      <w:hyperlink r:id="rId144">
        <w:r>
          <w:rPr>
            <w:rStyle w:val="Hyperlink"/>
          </w:rPr>
          <w:t xml:space="preserve">PMC4556158</w:t>
        </w:r>
      </w:hyperlink>
    </w:p>
    <w:bookmarkEnd w:id="145"/>
    <w:bookmarkStart w:id="150" w:name="ref-DfIRBmdF"/>
    <w:p>
      <w:pPr>
        <w:pStyle w:val="Bibliography"/>
      </w:pPr>
      <w:r>
        <w:t xml:space="preserve">15.</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46">
        <w:r>
          <w:rPr>
            <w:rStyle w:val="Hyperlink"/>
          </w:rPr>
          <w:t xml:space="preserve">https://doi.org/gfwwfg</w:t>
        </w:r>
      </w:hyperlink>
      <w:r>
        <w:br/>
      </w:r>
      <w:r>
        <w:t xml:space="preserve">DOI:</w:t>
      </w:r>
      <w:r>
        <w:t xml:space="preserve"> </w:t>
      </w:r>
      <w:hyperlink r:id="rId147">
        <w:r>
          <w:rPr>
            <w:rStyle w:val="Hyperlink"/>
          </w:rPr>
          <w:t xml:space="preserve">10.1038/s41564-018-0171-1</w:t>
        </w:r>
      </w:hyperlink>
      <w:r>
        <w:t xml:space="preserve"> </w:t>
      </w:r>
      <w:r>
        <w:t xml:space="preserve">· PMID:</w:t>
      </w:r>
      <w:r>
        <w:t xml:space="preserve"> </w:t>
      </w:r>
      <w:hyperlink r:id="rId148">
        <w:r>
          <w:rPr>
            <w:rStyle w:val="Hyperlink"/>
          </w:rPr>
          <w:t xml:space="preserve">29807988</w:t>
        </w:r>
      </w:hyperlink>
      <w:r>
        <w:t xml:space="preserve"> </w:t>
      </w:r>
      <w:r>
        <w:t xml:space="preserve">· PMCID:</w:t>
      </w:r>
      <w:r>
        <w:t xml:space="preserve"> </w:t>
      </w:r>
      <w:hyperlink r:id="rId149">
        <w:r>
          <w:rPr>
            <w:rStyle w:val="Hyperlink"/>
          </w:rPr>
          <w:t xml:space="preserve">PMC6786971</w:t>
        </w:r>
      </w:hyperlink>
    </w:p>
    <w:bookmarkEnd w:id="150"/>
    <w:bookmarkStart w:id="154" w:name="ref-wapKbEHA"/>
    <w:p>
      <w:pPr>
        <w:pStyle w:val="Bibliography"/>
      </w:pPr>
      <w:r>
        <w:t xml:space="preserve">16.</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1">
        <w:r>
          <w:rPr>
            <w:rStyle w:val="Hyperlink"/>
          </w:rPr>
          <w:t xml:space="preserve">https://doi.org/c8rq</w:t>
        </w:r>
      </w:hyperlink>
      <w:r>
        <w:br/>
      </w:r>
      <w:r>
        <w:t xml:space="preserve">DOI:</w:t>
      </w:r>
      <w:r>
        <w:t xml:space="preserve"> </w:t>
      </w:r>
      <w:hyperlink r:id="rId152">
        <w:r>
          <w:rPr>
            <w:rStyle w:val="Hyperlink"/>
          </w:rPr>
          <w:t xml:space="preserve">10.1038/s41564-017-0083-5</w:t>
        </w:r>
      </w:hyperlink>
      <w:r>
        <w:t xml:space="preserve"> </w:t>
      </w:r>
      <w:r>
        <w:t xml:space="preserve">· PMID:</w:t>
      </w:r>
      <w:r>
        <w:t xml:space="preserve"> </w:t>
      </w:r>
      <w:hyperlink r:id="rId153">
        <w:r>
          <w:rPr>
            <w:rStyle w:val="Hyperlink"/>
          </w:rPr>
          <w:t xml:space="preserve">29234139</w:t>
        </w:r>
      </w:hyperlink>
    </w:p>
    <w:bookmarkEnd w:id="154"/>
    <w:bookmarkStart w:id="158" w:name="ref-wrBRBdFb"/>
    <w:p>
      <w:pPr>
        <w:pStyle w:val="Bibliography"/>
      </w:pPr>
      <w:r>
        <w:t xml:space="preserve">17.</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55">
        <w:r>
          <w:rPr>
            <w:rStyle w:val="Hyperlink"/>
          </w:rPr>
          <w:t xml:space="preserve">https://doi.org/cczd</w:t>
        </w:r>
      </w:hyperlink>
      <w:r>
        <w:br/>
      </w:r>
      <w:r>
        <w:t xml:space="preserve">DOI:</w:t>
      </w:r>
      <w:r>
        <w:t xml:space="preserve"> </w:t>
      </w:r>
      <w:hyperlink r:id="rId156">
        <w:r>
          <w:rPr>
            <w:rStyle w:val="Hyperlink"/>
          </w:rPr>
          <w:t xml:space="preserve">10.1038/s41564-017-0012-7</w:t>
        </w:r>
      </w:hyperlink>
      <w:r>
        <w:t xml:space="preserve"> </w:t>
      </w:r>
      <w:r>
        <w:t xml:space="preserve">· PMID:</w:t>
      </w:r>
      <w:r>
        <w:t xml:space="preserve"> </w:t>
      </w:r>
      <w:hyperlink r:id="rId157">
        <w:r>
          <w:rPr>
            <w:rStyle w:val="Hyperlink"/>
          </w:rPr>
          <w:t xml:space="preserve">28894102</w:t>
        </w:r>
      </w:hyperlink>
    </w:p>
    <w:bookmarkEnd w:id="158"/>
    <w:bookmarkStart w:id="161" w:name="ref-s9ycaHcq"/>
    <w:p>
      <w:pPr>
        <w:pStyle w:val="Bibliography"/>
      </w:pPr>
      <w:r>
        <w:t xml:space="preserve">18.</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59">
        <w:r>
          <w:rPr>
            <w:rStyle w:val="Hyperlink"/>
          </w:rPr>
          <w:t xml:space="preserve">https://doi.org/cnsjsz</w:t>
        </w:r>
      </w:hyperlink>
      <w:r>
        <w:br/>
      </w:r>
      <w:r>
        <w:t xml:space="preserve">DOI:</w:t>
      </w:r>
      <w:r>
        <w:t xml:space="preserve"> </w:t>
      </w:r>
      <w:hyperlink r:id="rId160">
        <w:r>
          <w:rPr>
            <w:rStyle w:val="Hyperlink"/>
          </w:rPr>
          <w:t xml:space="preserve">10.1016/s0022-2836(05)80360-2</w:t>
        </w:r>
      </w:hyperlink>
    </w:p>
    <w:bookmarkEnd w:id="161"/>
    <w:bookmarkStart w:id="166" w:name="ref-JOWSuu8G"/>
    <w:p>
      <w:pPr>
        <w:pStyle w:val="Bibliography"/>
      </w:pPr>
      <w:r>
        <w:t xml:space="preserve">19.</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2">
        <w:r>
          <w:rPr>
            <w:rStyle w:val="Hyperlink"/>
          </w:rPr>
          <w:t xml:space="preserve">https://doi.org/f3srtd</w:t>
        </w:r>
      </w:hyperlink>
      <w:r>
        <w:br/>
      </w:r>
      <w:r>
        <w:t xml:space="preserve">DOI:</w:t>
      </w:r>
      <w:r>
        <w:t xml:space="preserve"> </w:t>
      </w:r>
      <w:hyperlink r:id="rId163">
        <w:r>
          <w:rPr>
            <w:rStyle w:val="Hyperlink"/>
          </w:rPr>
          <w:t xml:space="preserve">10.1093/molbev/msu300</w:t>
        </w:r>
      </w:hyperlink>
      <w:r>
        <w:t xml:space="preserve"> </w:t>
      </w:r>
      <w:r>
        <w:t xml:space="preserve">· PMID:</w:t>
      </w:r>
      <w:r>
        <w:t xml:space="preserve"> </w:t>
      </w:r>
      <w:hyperlink r:id="rId164">
        <w:r>
          <w:rPr>
            <w:rStyle w:val="Hyperlink"/>
          </w:rPr>
          <w:t xml:space="preserve">25371430</w:t>
        </w:r>
      </w:hyperlink>
      <w:r>
        <w:t xml:space="preserve"> </w:t>
      </w:r>
      <w:r>
        <w:t xml:space="preserve">· PMCID:</w:t>
      </w:r>
      <w:r>
        <w:t xml:space="preserve"> </w:t>
      </w:r>
      <w:hyperlink r:id="rId165">
        <w:r>
          <w:rPr>
            <w:rStyle w:val="Hyperlink"/>
          </w:rPr>
          <w:t xml:space="preserve">PMC4271533</w:t>
        </w:r>
      </w:hyperlink>
    </w:p>
    <w:bookmarkEnd w:id="166"/>
    <w:bookmarkStart w:id="171" w:name="ref-JT9eRkR8"/>
    <w:p>
      <w:pPr>
        <w:pStyle w:val="Bibliography"/>
      </w:pPr>
      <w:r>
        <w:t xml:space="preserve">20.</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67">
        <w:r>
          <w:rPr>
            <w:rStyle w:val="Hyperlink"/>
          </w:rPr>
          <w:t xml:space="preserve">https://doi.org/gdnrmn</w:t>
        </w:r>
      </w:hyperlink>
      <w:r>
        <w:br/>
      </w:r>
      <w:r>
        <w:t xml:space="preserve">DOI:</w:t>
      </w:r>
      <w:r>
        <w:t xml:space="preserve"> </w:t>
      </w:r>
      <w:hyperlink r:id="rId168">
        <w:r>
          <w:rPr>
            <w:rStyle w:val="Hyperlink"/>
          </w:rPr>
          <w:t xml:space="preserve">10.1021/acschembio.8b00116</w:t>
        </w:r>
      </w:hyperlink>
      <w:r>
        <w:t xml:space="preserve"> </w:t>
      </w:r>
      <w:r>
        <w:t xml:space="preserve">· PMID:</w:t>
      </w:r>
      <w:r>
        <w:t xml:space="preserve"> </w:t>
      </w:r>
      <w:hyperlink r:id="rId169">
        <w:r>
          <w:rPr>
            <w:rStyle w:val="Hyperlink"/>
          </w:rPr>
          <w:t xml:space="preserve">29631403</w:t>
        </w:r>
      </w:hyperlink>
      <w:r>
        <w:t xml:space="preserve"> </w:t>
      </w:r>
      <w:r>
        <w:t xml:space="preserve">· PMCID:</w:t>
      </w:r>
      <w:r>
        <w:t xml:space="preserve"> </w:t>
      </w:r>
      <w:hyperlink r:id="rId170">
        <w:r>
          <w:rPr>
            <w:rStyle w:val="Hyperlink"/>
          </w:rPr>
          <w:t xml:space="preserve">PMC6197822</w:t>
        </w:r>
      </w:hyperlink>
    </w:p>
    <w:bookmarkEnd w:id="171"/>
    <w:bookmarkStart w:id="176" w:name="ref-16EwPCiJT"/>
    <w:p>
      <w:pPr>
        <w:pStyle w:val="Bibliography"/>
      </w:pPr>
      <w:r>
        <w:t xml:space="preserve">21.</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2">
        <w:r>
          <w:rPr>
            <w:rStyle w:val="Hyperlink"/>
          </w:rPr>
          <w:t xml:space="preserve">https://doi.org/cbnfww</w:t>
        </w:r>
      </w:hyperlink>
      <w:r>
        <w:br/>
      </w:r>
      <w:r>
        <w:t xml:space="preserve">DOI:</w:t>
      </w:r>
      <w:r>
        <w:t xml:space="preserve"> </w:t>
      </w:r>
      <w:hyperlink r:id="rId173">
        <w:r>
          <w:rPr>
            <w:rStyle w:val="Hyperlink"/>
          </w:rPr>
          <w:t xml:space="preserve">10.1128/cmr.00039-09</w:t>
        </w:r>
      </w:hyperlink>
      <w:r>
        <w:t xml:space="preserve"> </w:t>
      </w:r>
      <w:r>
        <w:t xml:space="preserve">· PMID:</w:t>
      </w:r>
      <w:r>
        <w:t xml:space="preserve"> </w:t>
      </w:r>
      <w:hyperlink r:id="rId174">
        <w:r>
          <w:rPr>
            <w:rStyle w:val="Hyperlink"/>
          </w:rPr>
          <w:t xml:space="preserve">20065325</w:t>
        </w:r>
      </w:hyperlink>
      <w:r>
        <w:t xml:space="preserve"> </w:t>
      </w:r>
      <w:r>
        <w:t xml:space="preserve">· PMCID:</w:t>
      </w:r>
      <w:r>
        <w:t xml:space="preserve"> </w:t>
      </w:r>
      <w:hyperlink r:id="rId175">
        <w:r>
          <w:rPr>
            <w:rStyle w:val="Hyperlink"/>
          </w:rPr>
          <w:t xml:space="preserve">PMC2806660</w:t>
        </w:r>
      </w:hyperlink>
    </w:p>
    <w:bookmarkEnd w:id="176"/>
    <w:bookmarkStart w:id="180" w:name="ref-8uz5m0fP"/>
    <w:p>
      <w:pPr>
        <w:pStyle w:val="Bibliography"/>
      </w:pPr>
      <w:r>
        <w:t xml:space="preserve">22.</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77">
        <w:r>
          <w:rPr>
            <w:rStyle w:val="Hyperlink"/>
          </w:rPr>
          <w:t xml:space="preserve">https://doi.org/b2zr9k</w:t>
        </w:r>
      </w:hyperlink>
      <w:r>
        <w:br/>
      </w:r>
      <w:r>
        <w:t xml:space="preserve">DOI:</w:t>
      </w:r>
      <w:r>
        <w:t xml:space="preserve"> </w:t>
      </w:r>
      <w:hyperlink r:id="rId178">
        <w:r>
          <w:rPr>
            <w:rStyle w:val="Hyperlink"/>
          </w:rPr>
          <w:t xml:space="preserve">10.1111/j.1469-0691.2004.00892.x</w:t>
        </w:r>
      </w:hyperlink>
      <w:r>
        <w:t xml:space="preserve"> </w:t>
      </w:r>
      <w:r>
        <w:t xml:space="preserve">· PMID:</w:t>
      </w:r>
      <w:r>
        <w:t xml:space="preserve"> </w:t>
      </w:r>
      <w:hyperlink r:id="rId179">
        <w:r>
          <w:rPr>
            <w:rStyle w:val="Hyperlink"/>
          </w:rPr>
          <w:t xml:space="preserve">15301675</w:t>
        </w:r>
      </w:hyperlink>
    </w:p>
    <w:bookmarkEnd w:id="180"/>
    <w:bookmarkStart w:id="183" w:name="ref-BjoH1Vii"/>
    <w:p>
      <w:pPr>
        <w:pStyle w:val="Bibliography"/>
      </w:pPr>
      <w:r>
        <w:t xml:space="preserve">23.</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1">
        <w:r>
          <w:rPr>
            <w:rStyle w:val="Hyperlink"/>
          </w:rPr>
          <w:t xml:space="preserve">https://doi.org/dbpr</w:t>
        </w:r>
      </w:hyperlink>
      <w:r>
        <w:br/>
      </w:r>
      <w:r>
        <w:t xml:space="preserve">DOI:</w:t>
      </w:r>
      <w:r>
        <w:t xml:space="preserve"> </w:t>
      </w:r>
      <w:hyperlink r:id="rId182">
        <w:r>
          <w:rPr>
            <w:rStyle w:val="Hyperlink"/>
          </w:rPr>
          <w:t xml:space="preserve">10.1007/978-1-4757-2191-1_12</w:t>
        </w:r>
      </w:hyperlink>
    </w:p>
    <w:bookmarkEnd w:id="183"/>
    <w:bookmarkStart w:id="187" w:name="ref-WLzELTTa"/>
    <w:p>
      <w:pPr>
        <w:pStyle w:val="Bibliography"/>
      </w:pPr>
      <w:r>
        <w:t xml:space="preserve">24.</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84">
        <w:r>
          <w:rPr>
            <w:rStyle w:val="Hyperlink"/>
          </w:rPr>
          <w:t xml:space="preserve">https://doi.org/fd9rb9</w:t>
        </w:r>
      </w:hyperlink>
      <w:r>
        <w:br/>
      </w:r>
      <w:r>
        <w:t xml:space="preserve">DOI:</w:t>
      </w:r>
      <w:r>
        <w:t xml:space="preserve"> </w:t>
      </w:r>
      <w:hyperlink r:id="rId185">
        <w:r>
          <w:rPr>
            <w:rStyle w:val="Hyperlink"/>
          </w:rPr>
          <w:t xml:space="preserve">10.1099/00207713-46-4-841</w:t>
        </w:r>
      </w:hyperlink>
      <w:r>
        <w:t xml:space="preserve"> </w:t>
      </w:r>
      <w:r>
        <w:t xml:space="preserve">· PMID:</w:t>
      </w:r>
      <w:r>
        <w:t xml:space="preserve"> </w:t>
      </w:r>
      <w:hyperlink r:id="rId186">
        <w:r>
          <w:rPr>
            <w:rStyle w:val="Hyperlink"/>
          </w:rPr>
          <w:t xml:space="preserve">8863407</w:t>
        </w:r>
      </w:hyperlink>
    </w:p>
    <w:bookmarkEnd w:id="187"/>
    <w:bookmarkStart w:id="191" w:name="ref-2NZAmp2H"/>
    <w:p>
      <w:pPr>
        <w:pStyle w:val="Bibliography"/>
      </w:pPr>
      <w:r>
        <w:t xml:space="preserve">25.</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88">
        <w:r>
          <w:rPr>
            <w:rStyle w:val="Hyperlink"/>
          </w:rPr>
          <w:t xml:space="preserve">https://doi.org/cdq9w4</w:t>
        </w:r>
      </w:hyperlink>
      <w:r>
        <w:br/>
      </w:r>
      <w:r>
        <w:t xml:space="preserve">DOI:</w:t>
      </w:r>
      <w:r>
        <w:t xml:space="preserve"> </w:t>
      </w:r>
      <w:hyperlink r:id="rId189">
        <w:r>
          <w:rPr>
            <w:rStyle w:val="Hyperlink"/>
          </w:rPr>
          <w:t xml:space="preserve">10.1099/ijs.0.03030-0</w:t>
        </w:r>
      </w:hyperlink>
      <w:r>
        <w:t xml:space="preserve"> </w:t>
      </w:r>
      <w:r>
        <w:t xml:space="preserve">· PMID:</w:t>
      </w:r>
      <w:r>
        <w:t xml:space="preserve"> </w:t>
      </w:r>
      <w:hyperlink r:id="rId190">
        <w:r>
          <w:rPr>
            <w:rStyle w:val="Hyperlink"/>
          </w:rPr>
          <w:t xml:space="preserve">15774658</w:t>
        </w:r>
      </w:hyperlink>
    </w:p>
    <w:bookmarkEnd w:id="191"/>
    <w:bookmarkStart w:id="196" w:name="ref-Ovca71PG"/>
    <w:p>
      <w:pPr>
        <w:pStyle w:val="Bibliography"/>
      </w:pPr>
      <w:r>
        <w:t xml:space="preserve">26.</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2">
        <w:r>
          <w:rPr>
            <w:rStyle w:val="Hyperlink"/>
          </w:rPr>
          <w:t xml:space="preserve">https://doi.org/fxx2tt</w:t>
        </w:r>
      </w:hyperlink>
      <w:r>
        <w:br/>
      </w:r>
      <w:r>
        <w:t xml:space="preserve">DOI:</w:t>
      </w:r>
      <w:r>
        <w:t xml:space="preserve"> </w:t>
      </w:r>
      <w:hyperlink r:id="rId193">
        <w:r>
          <w:rPr>
            <w:rStyle w:val="Hyperlink"/>
          </w:rPr>
          <w:t xml:space="preserve">10.1128/cmr.00019-11</w:t>
        </w:r>
      </w:hyperlink>
      <w:r>
        <w:t xml:space="preserve"> </w:t>
      </w:r>
      <w:r>
        <w:t xml:space="preserve">· PMID:</w:t>
      </w:r>
      <w:r>
        <w:t xml:space="preserve"> </w:t>
      </w:r>
      <w:hyperlink r:id="rId194">
        <w:r>
          <w:rPr>
            <w:rStyle w:val="Hyperlink"/>
          </w:rPr>
          <w:t xml:space="preserve">22232370</w:t>
        </w:r>
      </w:hyperlink>
      <w:r>
        <w:t xml:space="preserve"> </w:t>
      </w:r>
      <w:r>
        <w:t xml:space="preserve">· PMCID:</w:t>
      </w:r>
      <w:r>
        <w:t xml:space="preserve"> </w:t>
      </w:r>
      <w:hyperlink r:id="rId195">
        <w:r>
          <w:rPr>
            <w:rStyle w:val="Hyperlink"/>
          </w:rPr>
          <w:t xml:space="preserve">PMC3255966</w:t>
        </w:r>
      </w:hyperlink>
    </w:p>
    <w:bookmarkEnd w:id="196"/>
    <w:bookmarkStart w:id="201" w:name="ref-KEhNzdys"/>
    <w:p>
      <w:pPr>
        <w:pStyle w:val="Bibliography"/>
      </w:pPr>
      <w:r>
        <w:t xml:space="preserve">27.</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197">
        <w:r>
          <w:rPr>
            <w:rStyle w:val="Hyperlink"/>
          </w:rPr>
          <w:t xml:space="preserve">https://doi.org/db7x</w:t>
        </w:r>
      </w:hyperlink>
      <w:r>
        <w:br/>
      </w:r>
      <w:r>
        <w:t xml:space="preserve">DOI:</w:t>
      </w:r>
      <w:r>
        <w:t xml:space="preserve"> </w:t>
      </w:r>
      <w:hyperlink r:id="rId198">
        <w:r>
          <w:rPr>
            <w:rStyle w:val="Hyperlink"/>
          </w:rPr>
          <w:t xml:space="preserve">10.1128/aac.01260-17</w:t>
        </w:r>
      </w:hyperlink>
      <w:r>
        <w:t xml:space="preserve"> </w:t>
      </w:r>
      <w:r>
        <w:t xml:space="preserve">· PMID:</w:t>
      </w:r>
      <w:r>
        <w:t xml:space="preserve"> </w:t>
      </w:r>
      <w:hyperlink r:id="rId199">
        <w:r>
          <w:rPr>
            <w:rStyle w:val="Hyperlink"/>
          </w:rPr>
          <w:t xml:space="preserve">29061750</w:t>
        </w:r>
      </w:hyperlink>
      <w:r>
        <w:t xml:space="preserve"> </w:t>
      </w:r>
      <w:r>
        <w:t xml:space="preserve">· PMCID:</w:t>
      </w:r>
      <w:r>
        <w:t xml:space="preserve"> </w:t>
      </w:r>
      <w:hyperlink r:id="rId200">
        <w:r>
          <w:rPr>
            <w:rStyle w:val="Hyperlink"/>
          </w:rPr>
          <w:t xml:space="preserve">PMC5740310</w:t>
        </w:r>
      </w:hyperlink>
    </w:p>
    <w:bookmarkEnd w:id="201"/>
    <w:bookmarkStart w:id="206" w:name="ref-12zFifp5x"/>
    <w:p>
      <w:pPr>
        <w:pStyle w:val="Bibliography"/>
      </w:pPr>
      <w:r>
        <w:t xml:space="preserve">28.</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2">
        <w:r>
          <w:rPr>
            <w:rStyle w:val="Hyperlink"/>
          </w:rPr>
          <w:t xml:space="preserve">https://doi.org/gf6b63</w:t>
        </w:r>
      </w:hyperlink>
      <w:r>
        <w:br/>
      </w:r>
      <w:r>
        <w:t xml:space="preserve">DOI:</w:t>
      </w:r>
      <w:r>
        <w:t xml:space="preserve"> </w:t>
      </w:r>
      <w:hyperlink r:id="rId203">
        <w:r>
          <w:rPr>
            <w:rStyle w:val="Hyperlink"/>
          </w:rPr>
          <w:t xml:space="preserve">10.1099/mgen.0.000128</w:t>
        </w:r>
      </w:hyperlink>
      <w:r>
        <w:t xml:space="preserve"> </w:t>
      </w:r>
      <w:r>
        <w:t xml:space="preserve">· PMID:</w:t>
      </w:r>
      <w:r>
        <w:t xml:space="preserve"> </w:t>
      </w:r>
      <w:hyperlink r:id="rId204">
        <w:r>
          <w:rPr>
            <w:rStyle w:val="Hyperlink"/>
          </w:rPr>
          <w:t xml:space="preserve">29177087</w:t>
        </w:r>
      </w:hyperlink>
      <w:r>
        <w:t xml:space="preserve"> </w:t>
      </w:r>
      <w:r>
        <w:t xml:space="preserve">· PMCID:</w:t>
      </w:r>
      <w:r>
        <w:t xml:space="preserve"> </w:t>
      </w:r>
      <w:hyperlink r:id="rId205">
        <w:r>
          <w:rPr>
            <w:rStyle w:val="Hyperlink"/>
          </w:rPr>
          <w:t xml:space="preserve">PMC5695206</w:t>
        </w:r>
      </w:hyperlink>
    </w:p>
    <w:bookmarkEnd w:id="206"/>
    <w:bookmarkEnd w:id="207"/>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3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832">
    <w:nsid w:val="47261bad"/>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abstractNum w:abstractNumId="99833">
    <w:nsid w:val="b3cbbdee"/>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lvl w:ilvl="7">
      <w:start w:val="3"/>
      <w:numFmt w:val="upperLetter"/>
      <w:lvlText w:val="(%8)"/>
      <w:lvlJc w:val="left"/>
      <w:pPr>
        <w:tabs>
          <w:tab w:val="num" w:pos="5040"/>
        </w:tabs>
        <w:ind w:left="5520" w:hanging="480"/>
      </w:pPr>
    </w:lvl>
    <w:lvl w:ilvl="8">
      <w:start w:val="3"/>
      <w:numFmt w:val="upperLetter"/>
      <w:lvlText w:val="(%9)"/>
      <w:lvlJc w:val="left"/>
      <w:pPr>
        <w:tabs>
          <w:tab w:val="num" w:pos="5760"/>
        </w:tabs>
        <w:ind w:left="6240" w:hanging="480"/>
      </w:pPr>
    </w:lvl>
  </w:abstractNum>
  <w:abstractNum w:abstractNumId="99834">
    <w:nsid w:val="4fbe019a"/>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lvl w:ilvl="7">
      <w:start w:val="4"/>
      <w:numFmt w:val="upperLetter"/>
      <w:lvlText w:val="(%8)"/>
      <w:lvlJc w:val="left"/>
      <w:pPr>
        <w:tabs>
          <w:tab w:val="num" w:pos="5040"/>
        </w:tabs>
        <w:ind w:left="5520" w:hanging="480"/>
      </w:pPr>
    </w:lvl>
    <w:lvl w:ilvl="8">
      <w:start w:val="4"/>
      <w:numFmt w:val="upperLetter"/>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svg" /><Relationship Type="http://schemas.openxmlformats.org/officeDocument/2006/relationships/image" Id="rId25" Target="media/rId25.svg" /><Relationship Type="http://schemas.openxmlformats.org/officeDocument/2006/relationships/image" Id="rId77" Target="media/rId77.svg" /><Relationship Type="http://schemas.openxmlformats.org/officeDocument/2006/relationships/image" Id="rId79" Target="media/rId79.svg" /><Relationship Type="http://schemas.openxmlformats.org/officeDocument/2006/relationships/image" Id="rId50" Target="media/rId50.svg" /><Relationship Type="http://schemas.openxmlformats.org/officeDocument/2006/relationships/image" Id="rId41" Target="media/rId41.svg" /><Relationship Type="http://schemas.openxmlformats.org/officeDocument/2006/relationships/image" Id="rId69" Target="media/rId69.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75" Target="media/rId75.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1" Target="media/rId71.svg" /><Relationship Type="http://schemas.openxmlformats.org/officeDocument/2006/relationships/image" Id="rId73" Target="media/rId73.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2" Target="https://doi.org/10.1007/978-1-4757-2191-1_12" TargetMode="External" /><Relationship Type="http://schemas.openxmlformats.org/officeDocument/2006/relationships/hyperlink" Id="rId83" Target="https://doi.org/10.1016/b978-0-12-801238-3.02385-0" TargetMode="External" /><Relationship Type="http://schemas.openxmlformats.org/officeDocument/2006/relationships/hyperlink" Id="rId133" Target="https://doi.org/10.1016/j.tim.2018.02.006" TargetMode="External" /><Relationship Type="http://schemas.openxmlformats.org/officeDocument/2006/relationships/hyperlink" Id="rId160" Target="https://doi.org/10.1016/s0022-2836(05)80360-2" TargetMode="External" /><Relationship Type="http://schemas.openxmlformats.org/officeDocument/2006/relationships/hyperlink" Id="rId168" Target="https://doi.org/10.1021/acschembio.8b00116" TargetMode="External" /><Relationship Type="http://schemas.openxmlformats.org/officeDocument/2006/relationships/hyperlink" Id="rId86" Target="https://doi.org/10.1038/nature10388" TargetMode="External" /><Relationship Type="http://schemas.openxmlformats.org/officeDocument/2006/relationships/hyperlink" Id="rId156" Target="https://doi.org/10.1038/s41564-017-0012-7" TargetMode="External" /><Relationship Type="http://schemas.openxmlformats.org/officeDocument/2006/relationships/hyperlink" Id="rId152" Target="https://doi.org/10.1038/s41564-017-0083-5" TargetMode="External" /><Relationship Type="http://schemas.openxmlformats.org/officeDocument/2006/relationships/hyperlink" Id="rId147" Target="https://doi.org/10.1038/s41564-018-0171-1" TargetMode="External" /><Relationship Type="http://schemas.openxmlformats.org/officeDocument/2006/relationships/hyperlink" Id="rId163" Target="https://doi.org/10.1093/molbev/msu300" TargetMode="External" /><Relationship Type="http://schemas.openxmlformats.org/officeDocument/2006/relationships/hyperlink" Id="rId90" Target="https://doi.org/10.1093/nar/gkw1004" TargetMode="External" /><Relationship Type="http://schemas.openxmlformats.org/officeDocument/2006/relationships/hyperlink" Id="rId137" Target="https://doi.org/10.1093/nar/gkz935" TargetMode="External" /><Relationship Type="http://schemas.openxmlformats.org/officeDocument/2006/relationships/hyperlink" Id="rId128" Target="https://doi.org/10.1093/ofid/ofv050" TargetMode="External" /><Relationship Type="http://schemas.openxmlformats.org/officeDocument/2006/relationships/hyperlink" Id="rId109" Target="https://doi.org/10.1098/rstb.1980.0049" TargetMode="External" /><Relationship Type="http://schemas.openxmlformats.org/officeDocument/2006/relationships/hyperlink" Id="rId185" Target="https://doi.org/10.1099/00207713-46-4-841" TargetMode="External" /><Relationship Type="http://schemas.openxmlformats.org/officeDocument/2006/relationships/hyperlink" Id="rId189" Target="https://doi.org/10.1099/ijs.0.03030-0" TargetMode="External" /><Relationship Type="http://schemas.openxmlformats.org/officeDocument/2006/relationships/hyperlink" Id="rId203" Target="https://doi.org/10.1099/mgen.0.000128" TargetMode="External" /><Relationship Type="http://schemas.openxmlformats.org/officeDocument/2006/relationships/hyperlink" Id="rId178" Target="https://doi.org/10.1111/j.1469-0691.2004.00892.x" TargetMode="External" /><Relationship Type="http://schemas.openxmlformats.org/officeDocument/2006/relationships/hyperlink" Id="rId113" Target="https://doi.org/10.1128/aac.01009-09" TargetMode="External" /><Relationship Type="http://schemas.openxmlformats.org/officeDocument/2006/relationships/hyperlink" Id="rId198" Target="https://doi.org/10.1128/aac.01260-17" TargetMode="External" /><Relationship Type="http://schemas.openxmlformats.org/officeDocument/2006/relationships/hyperlink" Id="rId193" Target="https://doi.org/10.1128/cmr.00019-11" TargetMode="External" /><Relationship Type="http://schemas.openxmlformats.org/officeDocument/2006/relationships/hyperlink" Id="rId173" Target="https://doi.org/10.1128/cmr.00039-09" TargetMode="External" /><Relationship Type="http://schemas.openxmlformats.org/officeDocument/2006/relationships/hyperlink" Id="rId123" Target="https://doi.org/10.1128/jcm.01175-16" TargetMode="External" /><Relationship Type="http://schemas.openxmlformats.org/officeDocument/2006/relationships/hyperlink" Id="rId95" Target="https://doi.org/10.1139/cjm-2018-0275" TargetMode="External" /><Relationship Type="http://schemas.openxmlformats.org/officeDocument/2006/relationships/hyperlink" Id="rId104" Target="https://doi.org/10.1155/2016/2475067" TargetMode="External" /><Relationship Type="http://schemas.openxmlformats.org/officeDocument/2006/relationships/hyperlink" Id="rId118" Target="https://doi.org/10.3201/eid1701.100244" TargetMode="External" /><Relationship Type="http://schemas.openxmlformats.org/officeDocument/2006/relationships/hyperlink" Id="rId99" Target="https://doi.org/10.3390/medsci6010001" TargetMode="External" /><Relationship Type="http://schemas.openxmlformats.org/officeDocument/2006/relationships/hyperlink" Id="rId142" Target="https://doi.org/10.7717/peerj.1165" TargetMode="External" /><Relationship Type="http://schemas.openxmlformats.org/officeDocument/2006/relationships/hyperlink" Id="rId177" Target="https://doi.org/b2zr9k" TargetMode="External" /><Relationship Type="http://schemas.openxmlformats.org/officeDocument/2006/relationships/hyperlink" Id="rId85" Target="https://doi.org/b3wbvx" TargetMode="External" /><Relationship Type="http://schemas.openxmlformats.org/officeDocument/2006/relationships/hyperlink" Id="rId112" Target="https://doi.org/bp6dp2" TargetMode="External" /><Relationship Type="http://schemas.openxmlformats.org/officeDocument/2006/relationships/hyperlink" Id="rId151" Target="https://doi.org/c8rq" TargetMode="External" /><Relationship Type="http://schemas.openxmlformats.org/officeDocument/2006/relationships/hyperlink" Id="rId98" Target="https://doi.org/c9zd" TargetMode="External" /><Relationship Type="http://schemas.openxmlformats.org/officeDocument/2006/relationships/hyperlink" Id="rId172" Target="https://doi.org/cbnfww" TargetMode="External" /><Relationship Type="http://schemas.openxmlformats.org/officeDocument/2006/relationships/hyperlink" Id="rId155" Target="https://doi.org/cczd" TargetMode="External" /><Relationship Type="http://schemas.openxmlformats.org/officeDocument/2006/relationships/hyperlink" Id="rId108" Target="https://doi.org/cdckks" TargetMode="External" /><Relationship Type="http://schemas.openxmlformats.org/officeDocument/2006/relationships/hyperlink" Id="rId188" Target="https://doi.org/cdq9w4" TargetMode="External" /><Relationship Type="http://schemas.openxmlformats.org/officeDocument/2006/relationships/hyperlink" Id="rId117" Target="https://doi.org/cn235v" TargetMode="External" /><Relationship Type="http://schemas.openxmlformats.org/officeDocument/2006/relationships/hyperlink" Id="rId159" Target="https://doi.org/cnsjsz" TargetMode="External" /><Relationship Type="http://schemas.openxmlformats.org/officeDocument/2006/relationships/hyperlink" Id="rId197" Target="https://doi.org/db7x" TargetMode="External" /><Relationship Type="http://schemas.openxmlformats.org/officeDocument/2006/relationships/hyperlink" Id="rId82" Target="https://doi.org/dbhq" TargetMode="External" /><Relationship Type="http://schemas.openxmlformats.org/officeDocument/2006/relationships/hyperlink" Id="rId122" Target="https://doi.org/dbhs" TargetMode="External" /><Relationship Type="http://schemas.openxmlformats.org/officeDocument/2006/relationships/hyperlink" Id="rId127" Target="https://doi.org/dbht" TargetMode="External" /><Relationship Type="http://schemas.openxmlformats.org/officeDocument/2006/relationships/hyperlink" Id="rId181" Target="https://doi.org/dbpr" TargetMode="External" /><Relationship Type="http://schemas.openxmlformats.org/officeDocument/2006/relationships/hyperlink" Id="rId162" Target="https://doi.org/f3srtd" TargetMode="External" /><Relationship Type="http://schemas.openxmlformats.org/officeDocument/2006/relationships/hyperlink" Id="rId103" Target="https://doi.org/f9h4q3" TargetMode="External" /><Relationship Type="http://schemas.openxmlformats.org/officeDocument/2006/relationships/hyperlink" Id="rId89" Target="https://doi.org/f9wbjs" TargetMode="External" /><Relationship Type="http://schemas.openxmlformats.org/officeDocument/2006/relationships/hyperlink" Id="rId184" Target="https://doi.org/fd9rb9" TargetMode="External" /><Relationship Type="http://schemas.openxmlformats.org/officeDocument/2006/relationships/hyperlink" Id="rId192" Target="https://doi.org/fxx2tt" TargetMode="External" /><Relationship Type="http://schemas.openxmlformats.org/officeDocument/2006/relationships/hyperlink" Id="rId141" Target="https://doi.org/gdf329" TargetMode="External" /><Relationship Type="http://schemas.openxmlformats.org/officeDocument/2006/relationships/hyperlink" Id="rId167" Target="https://doi.org/gdnrmn" TargetMode="External" /><Relationship Type="http://schemas.openxmlformats.org/officeDocument/2006/relationships/hyperlink" Id="rId132" Target="https://doi.org/gdqcfq" TargetMode="External" /><Relationship Type="http://schemas.openxmlformats.org/officeDocument/2006/relationships/hyperlink" Id="rId202" Target="https://doi.org/gf6b63" TargetMode="External" /><Relationship Type="http://schemas.openxmlformats.org/officeDocument/2006/relationships/hyperlink" Id="rId94" Target="https://doi.org/gfnrkj" TargetMode="External" /><Relationship Type="http://schemas.openxmlformats.org/officeDocument/2006/relationships/hyperlink" Id="rId146" Target="https://doi.org/gfwwfg" TargetMode="External" /><Relationship Type="http://schemas.openxmlformats.org/officeDocument/2006/relationships/hyperlink" Id="rId136"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707320b206c6ddeedf89d03a5df8c9da627ba021" TargetMode="External" /><Relationship Type="http://schemas.openxmlformats.org/officeDocument/2006/relationships/hyperlink" Id="rId20" Target="https://jackiepurdue.github.io/phylogenetic-amr-survey-manuscript/v/707320b206c6ddeedf89d03a5df8c9da627ba021/"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75" Target="https://www.ncbi.nlm.nih.gov/pmc/articles/PMC2806660" TargetMode="External" /><Relationship Type="http://schemas.openxmlformats.org/officeDocument/2006/relationships/hyperlink" Id="rId115" Target="https://www.ncbi.nlm.nih.gov/pmc/articles/PMC2825993" TargetMode="External" /><Relationship Type="http://schemas.openxmlformats.org/officeDocument/2006/relationships/hyperlink" Id="rId120" Target="https://www.ncbi.nlm.nih.gov/pmc/articles/PMC3204621" TargetMode="External" /><Relationship Type="http://schemas.openxmlformats.org/officeDocument/2006/relationships/hyperlink" Id="rId195" Target="https://www.ncbi.nlm.nih.gov/pmc/articles/PMC3255966" TargetMode="External" /><Relationship Type="http://schemas.openxmlformats.org/officeDocument/2006/relationships/hyperlink" Id="rId165" Target="https://www.ncbi.nlm.nih.gov/pmc/articles/PMC4271533" TargetMode="External" /><Relationship Type="http://schemas.openxmlformats.org/officeDocument/2006/relationships/hyperlink" Id="rId130" Target="https://www.ncbi.nlm.nih.gov/pmc/articles/PMC4462593" TargetMode="External" /><Relationship Type="http://schemas.openxmlformats.org/officeDocument/2006/relationships/hyperlink" Id="rId144" Target="https://www.ncbi.nlm.nih.gov/pmc/articles/PMC4556158" TargetMode="External" /><Relationship Type="http://schemas.openxmlformats.org/officeDocument/2006/relationships/hyperlink" Id="rId106" Target="https://www.ncbi.nlm.nih.gov/pmc/articles/PMC4871955" TargetMode="External" /><Relationship Type="http://schemas.openxmlformats.org/officeDocument/2006/relationships/hyperlink" Id="rId125" Target="https://www.ncbi.nlm.nih.gov/pmc/articles/PMC5078564" TargetMode="External" /><Relationship Type="http://schemas.openxmlformats.org/officeDocument/2006/relationships/hyperlink" Id="rId92" Target="https://www.ncbi.nlm.nih.gov/pmc/articles/PMC5210516" TargetMode="External" /><Relationship Type="http://schemas.openxmlformats.org/officeDocument/2006/relationships/hyperlink" Id="rId205" Target="https://www.ncbi.nlm.nih.gov/pmc/articles/PMC5695206" TargetMode="External" /><Relationship Type="http://schemas.openxmlformats.org/officeDocument/2006/relationships/hyperlink" Id="rId200" Target="https://www.ncbi.nlm.nih.gov/pmc/articles/PMC5740310" TargetMode="External" /><Relationship Type="http://schemas.openxmlformats.org/officeDocument/2006/relationships/hyperlink" Id="rId101" Target="https://www.ncbi.nlm.nih.gov/pmc/articles/PMC5872158" TargetMode="External" /><Relationship Type="http://schemas.openxmlformats.org/officeDocument/2006/relationships/hyperlink" Id="rId170" Target="https://www.ncbi.nlm.nih.gov/pmc/articles/PMC6197822" TargetMode="External" /><Relationship Type="http://schemas.openxmlformats.org/officeDocument/2006/relationships/hyperlink" Id="rId149" Target="https://www.ncbi.nlm.nih.gov/pmc/articles/PMC6786971" TargetMode="External" /><Relationship Type="http://schemas.openxmlformats.org/officeDocument/2006/relationships/hyperlink" Id="rId139" Target="https://www.ncbi.nlm.nih.gov/pmc/articles/PMC7145624" TargetMode="External" /><Relationship Type="http://schemas.openxmlformats.org/officeDocument/2006/relationships/hyperlink" Id="rId179" Target="https://www.ncbi.nlm.nih.gov/pubmed/15301675" TargetMode="External" /><Relationship Type="http://schemas.openxmlformats.org/officeDocument/2006/relationships/hyperlink" Id="rId190" Target="https://www.ncbi.nlm.nih.gov/pubmed/15774658" TargetMode="External" /><Relationship Type="http://schemas.openxmlformats.org/officeDocument/2006/relationships/hyperlink" Id="rId114" Target="https://www.ncbi.nlm.nih.gov/pubmed/19995920" TargetMode="External" /><Relationship Type="http://schemas.openxmlformats.org/officeDocument/2006/relationships/hyperlink" Id="rId174" Target="https://www.ncbi.nlm.nih.gov/pubmed/20065325" TargetMode="External" /><Relationship Type="http://schemas.openxmlformats.org/officeDocument/2006/relationships/hyperlink" Id="rId119" Target="https://www.ncbi.nlm.nih.gov/pubmed/21192883" TargetMode="External" /><Relationship Type="http://schemas.openxmlformats.org/officeDocument/2006/relationships/hyperlink" Id="rId87" Target="https://www.ncbi.nlm.nih.gov/pubmed/21881561" TargetMode="External" /><Relationship Type="http://schemas.openxmlformats.org/officeDocument/2006/relationships/hyperlink" Id="rId194" Target="https://www.ncbi.nlm.nih.gov/pubmed/22232370" TargetMode="External" /><Relationship Type="http://schemas.openxmlformats.org/officeDocument/2006/relationships/hyperlink" Id="rId164" Target="https://www.ncbi.nlm.nih.gov/pubmed/25371430" TargetMode="External" /><Relationship Type="http://schemas.openxmlformats.org/officeDocument/2006/relationships/hyperlink" Id="rId129" Target="https://www.ncbi.nlm.nih.gov/pubmed/26125030" TargetMode="External" /><Relationship Type="http://schemas.openxmlformats.org/officeDocument/2006/relationships/hyperlink" Id="rId143" Target="https://www.ncbi.nlm.nih.gov/pubmed/26336640" TargetMode="External" /><Relationship Type="http://schemas.openxmlformats.org/officeDocument/2006/relationships/hyperlink" Id="rId105" Target="https://www.ncbi.nlm.nih.gov/pubmed/27274985" TargetMode="External" /><Relationship Type="http://schemas.openxmlformats.org/officeDocument/2006/relationships/hyperlink" Id="rId124" Target="https://www.ncbi.nlm.nih.gov/pubmed/27535687" TargetMode="External" /><Relationship Type="http://schemas.openxmlformats.org/officeDocument/2006/relationships/hyperlink" Id="rId91" Target="https://www.ncbi.nlm.nih.gov/pubmed/27789705" TargetMode="External" /><Relationship Type="http://schemas.openxmlformats.org/officeDocument/2006/relationships/hyperlink" Id="rId157" Target="https://www.ncbi.nlm.nih.gov/pubmed/28894102" TargetMode="External" /><Relationship Type="http://schemas.openxmlformats.org/officeDocument/2006/relationships/hyperlink" Id="rId199" Target="https://www.ncbi.nlm.nih.gov/pubmed/29061750" TargetMode="External" /><Relationship Type="http://schemas.openxmlformats.org/officeDocument/2006/relationships/hyperlink" Id="rId204" Target="https://www.ncbi.nlm.nih.gov/pubmed/29177087" TargetMode="External" /><Relationship Type="http://schemas.openxmlformats.org/officeDocument/2006/relationships/hyperlink" Id="rId153" Target="https://www.ncbi.nlm.nih.gov/pubmed/29234139" TargetMode="External" /><Relationship Type="http://schemas.openxmlformats.org/officeDocument/2006/relationships/hyperlink" Id="rId100" Target="https://www.ncbi.nlm.nih.gov/pubmed/29267233" TargetMode="External" /><Relationship Type="http://schemas.openxmlformats.org/officeDocument/2006/relationships/hyperlink" Id="rId134" Target="https://www.ncbi.nlm.nih.gov/pubmed/29525421" TargetMode="External" /><Relationship Type="http://schemas.openxmlformats.org/officeDocument/2006/relationships/hyperlink" Id="rId169" Target="https://www.ncbi.nlm.nih.gov/pubmed/29631403" TargetMode="External" /><Relationship Type="http://schemas.openxmlformats.org/officeDocument/2006/relationships/hyperlink" Id="rId148" Target="https://www.ncbi.nlm.nih.gov/pubmed/29807988" TargetMode="External" /><Relationship Type="http://schemas.openxmlformats.org/officeDocument/2006/relationships/hyperlink" Id="rId96" Target="https://www.ncbi.nlm.nih.gov/pubmed/30248271" TargetMode="External" /><Relationship Type="http://schemas.openxmlformats.org/officeDocument/2006/relationships/hyperlink" Id="rId138" Target="https://www.ncbi.nlm.nih.gov/pubmed/31665441" TargetMode="External" /><Relationship Type="http://schemas.openxmlformats.org/officeDocument/2006/relationships/hyperlink" Id="rId110" Target="https://www.ncbi.nlm.nih.gov/pubmed/6109327" TargetMode="External" /><Relationship Type="http://schemas.openxmlformats.org/officeDocument/2006/relationships/hyperlink" Id="rId186"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2" Target="https://doi.org/10.1007/978-1-4757-2191-1_12" TargetMode="External" /><Relationship Type="http://schemas.openxmlformats.org/officeDocument/2006/relationships/hyperlink" Id="rId83" Target="https://doi.org/10.1016/b978-0-12-801238-3.02385-0" TargetMode="External" /><Relationship Type="http://schemas.openxmlformats.org/officeDocument/2006/relationships/hyperlink" Id="rId133" Target="https://doi.org/10.1016/j.tim.2018.02.006" TargetMode="External" /><Relationship Type="http://schemas.openxmlformats.org/officeDocument/2006/relationships/hyperlink" Id="rId160" Target="https://doi.org/10.1016/s0022-2836(05)80360-2" TargetMode="External" /><Relationship Type="http://schemas.openxmlformats.org/officeDocument/2006/relationships/hyperlink" Id="rId168" Target="https://doi.org/10.1021/acschembio.8b00116" TargetMode="External" /><Relationship Type="http://schemas.openxmlformats.org/officeDocument/2006/relationships/hyperlink" Id="rId86" Target="https://doi.org/10.1038/nature10388" TargetMode="External" /><Relationship Type="http://schemas.openxmlformats.org/officeDocument/2006/relationships/hyperlink" Id="rId156" Target="https://doi.org/10.1038/s41564-017-0012-7" TargetMode="External" /><Relationship Type="http://schemas.openxmlformats.org/officeDocument/2006/relationships/hyperlink" Id="rId152" Target="https://doi.org/10.1038/s41564-017-0083-5" TargetMode="External" /><Relationship Type="http://schemas.openxmlformats.org/officeDocument/2006/relationships/hyperlink" Id="rId147" Target="https://doi.org/10.1038/s41564-018-0171-1" TargetMode="External" /><Relationship Type="http://schemas.openxmlformats.org/officeDocument/2006/relationships/hyperlink" Id="rId163" Target="https://doi.org/10.1093/molbev/msu300" TargetMode="External" /><Relationship Type="http://schemas.openxmlformats.org/officeDocument/2006/relationships/hyperlink" Id="rId90" Target="https://doi.org/10.1093/nar/gkw1004" TargetMode="External" /><Relationship Type="http://schemas.openxmlformats.org/officeDocument/2006/relationships/hyperlink" Id="rId137" Target="https://doi.org/10.1093/nar/gkz935" TargetMode="External" /><Relationship Type="http://schemas.openxmlformats.org/officeDocument/2006/relationships/hyperlink" Id="rId128" Target="https://doi.org/10.1093/ofid/ofv050" TargetMode="External" /><Relationship Type="http://schemas.openxmlformats.org/officeDocument/2006/relationships/hyperlink" Id="rId109" Target="https://doi.org/10.1098/rstb.1980.0049" TargetMode="External" /><Relationship Type="http://schemas.openxmlformats.org/officeDocument/2006/relationships/hyperlink" Id="rId185" Target="https://doi.org/10.1099/00207713-46-4-841" TargetMode="External" /><Relationship Type="http://schemas.openxmlformats.org/officeDocument/2006/relationships/hyperlink" Id="rId189" Target="https://doi.org/10.1099/ijs.0.03030-0" TargetMode="External" /><Relationship Type="http://schemas.openxmlformats.org/officeDocument/2006/relationships/hyperlink" Id="rId203" Target="https://doi.org/10.1099/mgen.0.000128" TargetMode="External" /><Relationship Type="http://schemas.openxmlformats.org/officeDocument/2006/relationships/hyperlink" Id="rId178" Target="https://doi.org/10.1111/j.1469-0691.2004.00892.x" TargetMode="External" /><Relationship Type="http://schemas.openxmlformats.org/officeDocument/2006/relationships/hyperlink" Id="rId113" Target="https://doi.org/10.1128/aac.01009-09" TargetMode="External" /><Relationship Type="http://schemas.openxmlformats.org/officeDocument/2006/relationships/hyperlink" Id="rId198" Target="https://doi.org/10.1128/aac.01260-17" TargetMode="External" /><Relationship Type="http://schemas.openxmlformats.org/officeDocument/2006/relationships/hyperlink" Id="rId193" Target="https://doi.org/10.1128/cmr.00019-11" TargetMode="External" /><Relationship Type="http://schemas.openxmlformats.org/officeDocument/2006/relationships/hyperlink" Id="rId173" Target="https://doi.org/10.1128/cmr.00039-09" TargetMode="External" /><Relationship Type="http://schemas.openxmlformats.org/officeDocument/2006/relationships/hyperlink" Id="rId123" Target="https://doi.org/10.1128/jcm.01175-16" TargetMode="External" /><Relationship Type="http://schemas.openxmlformats.org/officeDocument/2006/relationships/hyperlink" Id="rId95" Target="https://doi.org/10.1139/cjm-2018-0275" TargetMode="External" /><Relationship Type="http://schemas.openxmlformats.org/officeDocument/2006/relationships/hyperlink" Id="rId104" Target="https://doi.org/10.1155/2016/2475067" TargetMode="External" /><Relationship Type="http://schemas.openxmlformats.org/officeDocument/2006/relationships/hyperlink" Id="rId118" Target="https://doi.org/10.3201/eid1701.100244" TargetMode="External" /><Relationship Type="http://schemas.openxmlformats.org/officeDocument/2006/relationships/hyperlink" Id="rId99" Target="https://doi.org/10.3390/medsci6010001" TargetMode="External" /><Relationship Type="http://schemas.openxmlformats.org/officeDocument/2006/relationships/hyperlink" Id="rId142" Target="https://doi.org/10.7717/peerj.1165" TargetMode="External" /><Relationship Type="http://schemas.openxmlformats.org/officeDocument/2006/relationships/hyperlink" Id="rId177" Target="https://doi.org/b2zr9k" TargetMode="External" /><Relationship Type="http://schemas.openxmlformats.org/officeDocument/2006/relationships/hyperlink" Id="rId85" Target="https://doi.org/b3wbvx" TargetMode="External" /><Relationship Type="http://schemas.openxmlformats.org/officeDocument/2006/relationships/hyperlink" Id="rId112" Target="https://doi.org/bp6dp2" TargetMode="External" /><Relationship Type="http://schemas.openxmlformats.org/officeDocument/2006/relationships/hyperlink" Id="rId151" Target="https://doi.org/c8rq" TargetMode="External" /><Relationship Type="http://schemas.openxmlformats.org/officeDocument/2006/relationships/hyperlink" Id="rId98" Target="https://doi.org/c9zd" TargetMode="External" /><Relationship Type="http://schemas.openxmlformats.org/officeDocument/2006/relationships/hyperlink" Id="rId172" Target="https://doi.org/cbnfww" TargetMode="External" /><Relationship Type="http://schemas.openxmlformats.org/officeDocument/2006/relationships/hyperlink" Id="rId155" Target="https://doi.org/cczd" TargetMode="External" /><Relationship Type="http://schemas.openxmlformats.org/officeDocument/2006/relationships/hyperlink" Id="rId108" Target="https://doi.org/cdckks" TargetMode="External" /><Relationship Type="http://schemas.openxmlformats.org/officeDocument/2006/relationships/hyperlink" Id="rId188" Target="https://doi.org/cdq9w4" TargetMode="External" /><Relationship Type="http://schemas.openxmlformats.org/officeDocument/2006/relationships/hyperlink" Id="rId117" Target="https://doi.org/cn235v" TargetMode="External" /><Relationship Type="http://schemas.openxmlformats.org/officeDocument/2006/relationships/hyperlink" Id="rId159" Target="https://doi.org/cnsjsz" TargetMode="External" /><Relationship Type="http://schemas.openxmlformats.org/officeDocument/2006/relationships/hyperlink" Id="rId197" Target="https://doi.org/db7x" TargetMode="External" /><Relationship Type="http://schemas.openxmlformats.org/officeDocument/2006/relationships/hyperlink" Id="rId82" Target="https://doi.org/dbhq" TargetMode="External" /><Relationship Type="http://schemas.openxmlformats.org/officeDocument/2006/relationships/hyperlink" Id="rId122" Target="https://doi.org/dbhs" TargetMode="External" /><Relationship Type="http://schemas.openxmlformats.org/officeDocument/2006/relationships/hyperlink" Id="rId127" Target="https://doi.org/dbht" TargetMode="External" /><Relationship Type="http://schemas.openxmlformats.org/officeDocument/2006/relationships/hyperlink" Id="rId181" Target="https://doi.org/dbpr" TargetMode="External" /><Relationship Type="http://schemas.openxmlformats.org/officeDocument/2006/relationships/hyperlink" Id="rId162" Target="https://doi.org/f3srtd" TargetMode="External" /><Relationship Type="http://schemas.openxmlformats.org/officeDocument/2006/relationships/hyperlink" Id="rId103" Target="https://doi.org/f9h4q3" TargetMode="External" /><Relationship Type="http://schemas.openxmlformats.org/officeDocument/2006/relationships/hyperlink" Id="rId89" Target="https://doi.org/f9wbjs" TargetMode="External" /><Relationship Type="http://schemas.openxmlformats.org/officeDocument/2006/relationships/hyperlink" Id="rId184" Target="https://doi.org/fd9rb9" TargetMode="External" /><Relationship Type="http://schemas.openxmlformats.org/officeDocument/2006/relationships/hyperlink" Id="rId192" Target="https://doi.org/fxx2tt" TargetMode="External" /><Relationship Type="http://schemas.openxmlformats.org/officeDocument/2006/relationships/hyperlink" Id="rId141" Target="https://doi.org/gdf329" TargetMode="External" /><Relationship Type="http://schemas.openxmlformats.org/officeDocument/2006/relationships/hyperlink" Id="rId167" Target="https://doi.org/gdnrmn" TargetMode="External" /><Relationship Type="http://schemas.openxmlformats.org/officeDocument/2006/relationships/hyperlink" Id="rId132" Target="https://doi.org/gdqcfq" TargetMode="External" /><Relationship Type="http://schemas.openxmlformats.org/officeDocument/2006/relationships/hyperlink" Id="rId202" Target="https://doi.org/gf6b63" TargetMode="External" /><Relationship Type="http://schemas.openxmlformats.org/officeDocument/2006/relationships/hyperlink" Id="rId94" Target="https://doi.org/gfnrkj" TargetMode="External" /><Relationship Type="http://schemas.openxmlformats.org/officeDocument/2006/relationships/hyperlink" Id="rId146" Target="https://doi.org/gfwwfg" TargetMode="External" /><Relationship Type="http://schemas.openxmlformats.org/officeDocument/2006/relationships/hyperlink" Id="rId136"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707320b206c6ddeedf89d03a5df8c9da627ba021" TargetMode="External" /><Relationship Type="http://schemas.openxmlformats.org/officeDocument/2006/relationships/hyperlink" Id="rId20" Target="https://jackiepurdue.github.io/phylogenetic-amr-survey-manuscript/v/707320b206c6ddeedf89d03a5df8c9da627ba021/"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75" Target="https://www.ncbi.nlm.nih.gov/pmc/articles/PMC2806660" TargetMode="External" /><Relationship Type="http://schemas.openxmlformats.org/officeDocument/2006/relationships/hyperlink" Id="rId115" Target="https://www.ncbi.nlm.nih.gov/pmc/articles/PMC2825993" TargetMode="External" /><Relationship Type="http://schemas.openxmlformats.org/officeDocument/2006/relationships/hyperlink" Id="rId120" Target="https://www.ncbi.nlm.nih.gov/pmc/articles/PMC3204621" TargetMode="External" /><Relationship Type="http://schemas.openxmlformats.org/officeDocument/2006/relationships/hyperlink" Id="rId195" Target="https://www.ncbi.nlm.nih.gov/pmc/articles/PMC3255966" TargetMode="External" /><Relationship Type="http://schemas.openxmlformats.org/officeDocument/2006/relationships/hyperlink" Id="rId165" Target="https://www.ncbi.nlm.nih.gov/pmc/articles/PMC4271533" TargetMode="External" /><Relationship Type="http://schemas.openxmlformats.org/officeDocument/2006/relationships/hyperlink" Id="rId130" Target="https://www.ncbi.nlm.nih.gov/pmc/articles/PMC4462593" TargetMode="External" /><Relationship Type="http://schemas.openxmlformats.org/officeDocument/2006/relationships/hyperlink" Id="rId144" Target="https://www.ncbi.nlm.nih.gov/pmc/articles/PMC4556158" TargetMode="External" /><Relationship Type="http://schemas.openxmlformats.org/officeDocument/2006/relationships/hyperlink" Id="rId106" Target="https://www.ncbi.nlm.nih.gov/pmc/articles/PMC4871955" TargetMode="External" /><Relationship Type="http://schemas.openxmlformats.org/officeDocument/2006/relationships/hyperlink" Id="rId125" Target="https://www.ncbi.nlm.nih.gov/pmc/articles/PMC5078564" TargetMode="External" /><Relationship Type="http://schemas.openxmlformats.org/officeDocument/2006/relationships/hyperlink" Id="rId92" Target="https://www.ncbi.nlm.nih.gov/pmc/articles/PMC5210516" TargetMode="External" /><Relationship Type="http://schemas.openxmlformats.org/officeDocument/2006/relationships/hyperlink" Id="rId205" Target="https://www.ncbi.nlm.nih.gov/pmc/articles/PMC5695206" TargetMode="External" /><Relationship Type="http://schemas.openxmlformats.org/officeDocument/2006/relationships/hyperlink" Id="rId200" Target="https://www.ncbi.nlm.nih.gov/pmc/articles/PMC5740310" TargetMode="External" /><Relationship Type="http://schemas.openxmlformats.org/officeDocument/2006/relationships/hyperlink" Id="rId101" Target="https://www.ncbi.nlm.nih.gov/pmc/articles/PMC5872158" TargetMode="External" /><Relationship Type="http://schemas.openxmlformats.org/officeDocument/2006/relationships/hyperlink" Id="rId170" Target="https://www.ncbi.nlm.nih.gov/pmc/articles/PMC6197822" TargetMode="External" /><Relationship Type="http://schemas.openxmlformats.org/officeDocument/2006/relationships/hyperlink" Id="rId149" Target="https://www.ncbi.nlm.nih.gov/pmc/articles/PMC6786971" TargetMode="External" /><Relationship Type="http://schemas.openxmlformats.org/officeDocument/2006/relationships/hyperlink" Id="rId139" Target="https://www.ncbi.nlm.nih.gov/pmc/articles/PMC7145624" TargetMode="External" /><Relationship Type="http://schemas.openxmlformats.org/officeDocument/2006/relationships/hyperlink" Id="rId179" Target="https://www.ncbi.nlm.nih.gov/pubmed/15301675" TargetMode="External" /><Relationship Type="http://schemas.openxmlformats.org/officeDocument/2006/relationships/hyperlink" Id="rId190" Target="https://www.ncbi.nlm.nih.gov/pubmed/15774658" TargetMode="External" /><Relationship Type="http://schemas.openxmlformats.org/officeDocument/2006/relationships/hyperlink" Id="rId114" Target="https://www.ncbi.nlm.nih.gov/pubmed/19995920" TargetMode="External" /><Relationship Type="http://schemas.openxmlformats.org/officeDocument/2006/relationships/hyperlink" Id="rId174" Target="https://www.ncbi.nlm.nih.gov/pubmed/20065325" TargetMode="External" /><Relationship Type="http://schemas.openxmlformats.org/officeDocument/2006/relationships/hyperlink" Id="rId119" Target="https://www.ncbi.nlm.nih.gov/pubmed/21192883" TargetMode="External" /><Relationship Type="http://schemas.openxmlformats.org/officeDocument/2006/relationships/hyperlink" Id="rId87" Target="https://www.ncbi.nlm.nih.gov/pubmed/21881561" TargetMode="External" /><Relationship Type="http://schemas.openxmlformats.org/officeDocument/2006/relationships/hyperlink" Id="rId194" Target="https://www.ncbi.nlm.nih.gov/pubmed/22232370" TargetMode="External" /><Relationship Type="http://schemas.openxmlformats.org/officeDocument/2006/relationships/hyperlink" Id="rId164" Target="https://www.ncbi.nlm.nih.gov/pubmed/25371430" TargetMode="External" /><Relationship Type="http://schemas.openxmlformats.org/officeDocument/2006/relationships/hyperlink" Id="rId129" Target="https://www.ncbi.nlm.nih.gov/pubmed/26125030" TargetMode="External" /><Relationship Type="http://schemas.openxmlformats.org/officeDocument/2006/relationships/hyperlink" Id="rId143" Target="https://www.ncbi.nlm.nih.gov/pubmed/26336640" TargetMode="External" /><Relationship Type="http://schemas.openxmlformats.org/officeDocument/2006/relationships/hyperlink" Id="rId105" Target="https://www.ncbi.nlm.nih.gov/pubmed/27274985" TargetMode="External" /><Relationship Type="http://schemas.openxmlformats.org/officeDocument/2006/relationships/hyperlink" Id="rId124" Target="https://www.ncbi.nlm.nih.gov/pubmed/27535687" TargetMode="External" /><Relationship Type="http://schemas.openxmlformats.org/officeDocument/2006/relationships/hyperlink" Id="rId91" Target="https://www.ncbi.nlm.nih.gov/pubmed/27789705" TargetMode="External" /><Relationship Type="http://schemas.openxmlformats.org/officeDocument/2006/relationships/hyperlink" Id="rId157" Target="https://www.ncbi.nlm.nih.gov/pubmed/28894102" TargetMode="External" /><Relationship Type="http://schemas.openxmlformats.org/officeDocument/2006/relationships/hyperlink" Id="rId199" Target="https://www.ncbi.nlm.nih.gov/pubmed/29061750" TargetMode="External" /><Relationship Type="http://schemas.openxmlformats.org/officeDocument/2006/relationships/hyperlink" Id="rId204" Target="https://www.ncbi.nlm.nih.gov/pubmed/29177087" TargetMode="External" /><Relationship Type="http://schemas.openxmlformats.org/officeDocument/2006/relationships/hyperlink" Id="rId153" Target="https://www.ncbi.nlm.nih.gov/pubmed/29234139" TargetMode="External" /><Relationship Type="http://schemas.openxmlformats.org/officeDocument/2006/relationships/hyperlink" Id="rId100" Target="https://www.ncbi.nlm.nih.gov/pubmed/29267233" TargetMode="External" /><Relationship Type="http://schemas.openxmlformats.org/officeDocument/2006/relationships/hyperlink" Id="rId134" Target="https://www.ncbi.nlm.nih.gov/pubmed/29525421" TargetMode="External" /><Relationship Type="http://schemas.openxmlformats.org/officeDocument/2006/relationships/hyperlink" Id="rId169" Target="https://www.ncbi.nlm.nih.gov/pubmed/29631403" TargetMode="External" /><Relationship Type="http://schemas.openxmlformats.org/officeDocument/2006/relationships/hyperlink" Id="rId148" Target="https://www.ncbi.nlm.nih.gov/pubmed/29807988" TargetMode="External" /><Relationship Type="http://schemas.openxmlformats.org/officeDocument/2006/relationships/hyperlink" Id="rId96" Target="https://www.ncbi.nlm.nih.gov/pubmed/30248271" TargetMode="External" /><Relationship Type="http://schemas.openxmlformats.org/officeDocument/2006/relationships/hyperlink" Id="rId138" Target="https://www.ncbi.nlm.nih.gov/pubmed/31665441" TargetMode="External" /><Relationship Type="http://schemas.openxmlformats.org/officeDocument/2006/relationships/hyperlink" Id="rId110" Target="https://www.ncbi.nlm.nih.gov/pubmed/6109327" TargetMode="External" /><Relationship Type="http://schemas.openxmlformats.org/officeDocument/2006/relationships/hyperlink" Id="rId186"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possibly novel sources of antimicrobial resistance in uncultivated bacterial and archeal metagenome-assembled genomes</dc:title>
  <dc:creator/>
  <dc:language>en-CA</dc:language>
  <cp:keywords>metagenome, antimicrobial resistance</cp:keywords>
  <dcterms:created xsi:type="dcterms:W3CDTF">2020-05-25T20:34:21Z</dcterms:created>
  <dcterms:modified xsi:type="dcterms:W3CDTF">2020-05-25T20:34:21Z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2020-05-25</vt:lpwstr>
  </property>
  <property fmtid="{D5CDD505-2E9C-101B-9397-08002B2CF9AE}" pid="6" name="link-citations">
    <vt:lpwstr>True</vt:lpwstr>
  </property>
</Properties>
</file>