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A623"/>
          <w:sz w:val="22"/>
        </w:rPr>
        <w:t>INTENSIVAO QUANT AI — AULA 03</w:t>
      </w:r>
    </w:p>
    <w:p>
      <w:pPr>
        <w:jc w:val="center"/>
      </w:pPr>
      <w:r>
        <w:rPr>
          <w:b/>
          <w:color w:val="0D1B3E"/>
          <w:sz w:val="40"/>
        </w:rPr>
        <w:t>EDA: Analise Exploratoria dos Retornos</w:t>
      </w:r>
    </w:p>
    <w:p>
      <w:pPr>
        <w:jc w:val="center"/>
      </w:pPr>
      <w:r>
        <w:rPr>
          <w:i/>
          <w:color w:val="888888"/>
          <w:sz w:val="20"/>
        </w:rPr>
        <w:t>Roteiro completo — uso exclusivo do instrutor</w:t>
      </w:r>
    </w:p>
    <w:p/>
    <w:p>
      <w:pPr>
        <w:pStyle w:val="Heading1"/>
      </w:pPr>
      <w:r>
        <w:rPr>
          <w:b/>
          <w:color w:val="0D1B3E"/>
          <w:sz w:val="30"/>
        </w:rPr>
        <w:t>ABERTURA</w:t>
      </w:r>
    </w:p>
    <w:p>
      <w:r>
        <w:rPr>
          <w:b/>
          <w:color w:val="F5A623"/>
          <w:sz w:val="18"/>
        </w:rPr>
        <w:t xml:space="preserve">  0:00 – 0:05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Bem-vindos a Aula 3. Na semana passada a gente coletou e limpou os dados — temos tres parquets prontos. Hoje vamos fazer o EDA: Exploratory Data Analysis. Isso significa olhar para os dados com curiosidade antes de tomar qualquer decisao.</w:t>
      </w:r>
    </w:p>
    <w:p>
      <w:pPr>
        <w:spacing w:after="160"/>
      </w:pPr>
      <w:r>
        <w:rPr>
          <w:color w:val="1A1A1A"/>
          <w:sz w:val="22"/>
        </w:rPr>
        <w:t>Parece uma etapa burocratica? Nao e. O EDA e onde voce descobre os problemas que o pipeline de limpeza nao pegou, os padroes que vao guiar as decisoes de design da estrategia, e as armadilhas que poderiam sabotar o backtest. Nunca pule o EDA.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1 — TEORIA (25 min)</w:t>
      </w:r>
    </w:p>
    <w:p>
      <w:r>
        <w:rPr>
          <w:b/>
          <w:color w:val="F5A623"/>
          <w:sz w:val="18"/>
        </w:rPr>
        <w:t xml:space="preserve">  0:05 – 0:30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[Avancar slide 3: Distribuicao de Retornos]</w:t>
      </w:r>
    </w:p>
    <w:p>
      <w:pPr>
        <w:pStyle w:val="Heading2"/>
      </w:pPr>
      <w:r>
        <w:rPr>
          <w:b/>
          <w:color w:val="1A6EAE"/>
          <w:sz w:val="26"/>
        </w:rPr>
        <w:t>Fat Tails — Por que a Gaussiana Falha</w:t>
      </w:r>
    </w:p>
    <w:p>
      <w:pPr>
        <w:spacing w:after="160"/>
      </w:pPr>
      <w:r>
        <w:rPr>
          <w:color w:val="1A1A1A"/>
          <w:sz w:val="22"/>
        </w:rPr>
        <w:t>A base de quase toda a teoria financeira classica — CAPM, Black-Scholes, Value-at-Risk gaussiano — assume que retornos sao normalmente distribuidos. Isso e uma mentira conveniente. E uma mentira que pode ser muito cara.</w:t>
      </w:r>
    </w:p>
    <w:p>
      <w:pPr>
        <w:spacing w:after="160"/>
      </w:pPr>
      <w:r>
        <w:rPr>
          <w:color w:val="1A1A1A"/>
          <w:sz w:val="22"/>
        </w:rPr>
        <w:t>Retornos financeiros tem o que chamamos de fat tails — caudas pesadas. Em uma distribuicao normal, um retorno de 3 desvios-padrao acontece em 0.3% dos dias — ou seja, menos de 1 vez por ano. Na realidade dos mercados, retornos extremos acontecem muito mais frequentemente.</w:t>
      </w:r>
    </w:p>
    <w:p>
      <w:pPr>
        <w:spacing w:after="160"/>
      </w:pPr>
      <w:r>
        <w:rPr>
          <w:color w:val="1A1A1A"/>
          <w:sz w:val="22"/>
        </w:rPr>
        <w:t>Benoit Mandelbrot — o pai dos fractais — ja documentou isso em 1963 para o mercado de algodao nos EUA. Nassim Taleb popularizou o conceito com o 'Cisne Negro'. A intuicao e simples: os mercados sao sistemas complexos com feedback e cascata de informacoes, nao lancamentos de dados independentes.</w:t>
      </w:r>
    </w:p>
    <w:p>
      <w:pPr>
        <w:spacing w:after="160"/>
      </w:pPr>
      <w:r>
        <w:rPr>
          <w:color w:val="1A1A1A"/>
          <w:sz w:val="22"/>
        </w:rPr>
        <w:t>A metrica quantitativa e a curtose em excesso. A distribuicao normal tem curtose 3 — ou 0 em excesso. Dados financeiros tipicamente tem curtose em excesso de 3 a 10. Isso significa que a probabilidade de eventos extremos e muito maior do que a gaussiana preve.</w:t>
      </w:r>
    </w:p>
    <w:p>
      <w:pPr>
        <w:spacing w:after="160"/>
      </w:pPr>
      <w:r>
        <w:rPr>
          <w:color w:val="1A1A1A"/>
          <w:sz w:val="22"/>
        </w:rPr>
        <w:t>A skewness — assimetria — tambem e importante. Retornos de acoes tipicamente tem skewness negativa: quedas sao maiores que altas em magnitude. O mercado cai mais rapido do que sobe — um fato estilizado bem documentado.</w:t>
      </w:r>
    </w:p>
    <w:p>
      <w:pPr>
        <w:spacing w:after="160"/>
      </w:pPr>
      <w:r>
        <w:rPr>
          <w:color w:val="1A1A1A"/>
          <w:sz w:val="22"/>
        </w:rPr>
        <w:t>Por que isso importa para nos? Porque o Sharpe Ratio assume normalidade. Em dados com fat tails e skewness negativa, o Sharpe subestima o risco real. E por isso que vamos reportar tambem Sortino — que penaliza so os retornos negativos — e o Max Drawdown, que captura o pior cenario.</w:t>
      </w:r>
    </w:p>
    <w:p>
      <w:r>
        <w:rPr>
          <w:i/>
          <w:color w:val="884400"/>
          <w:sz w:val="20"/>
        </w:rPr>
        <w:t>[Avancar slide 4: Correlacoes e Estacionariedade]</w:t>
      </w:r>
    </w:p>
    <w:p>
      <w:pPr>
        <w:pStyle w:val="Heading2"/>
      </w:pPr>
      <w:r>
        <w:rPr>
          <w:b/>
          <w:color w:val="1A6EAE"/>
          <w:sz w:val="26"/>
        </w:rPr>
        <w:t>Correlacoes e Estacionariedade</w:t>
      </w:r>
    </w:p>
    <w:p>
      <w:pPr>
        <w:spacing w:after="160"/>
      </w:pPr>
      <w:r>
        <w:rPr>
          <w:color w:val="1A1A1A"/>
          <w:sz w:val="22"/>
        </w:rPr>
        <w:t>Correlacoes entre acoes sao dinamicas — mudam com o tempo e com o regime de mercado. Em periodos normais, a correlacao media entre acoes do IBOVESPA fica em torno de 0.40 a 0.50. Em crises — 2008, 2020 — essa correlacao pode subir para 0.80 ou mais.</w:t>
      </w:r>
    </w:p>
    <w:p>
      <w:pPr>
        <w:spacing w:after="160"/>
      </w:pPr>
      <w:r>
        <w:rPr>
          <w:color w:val="1A1A1A"/>
          <w:sz w:val="22"/>
        </w:rPr>
        <w:t>Isso e critico para entender a diversificacao. Quando mais voce precisa de diversificacao — em uma crise — e exatamente quando ela falha. Ativos que pareciam descorrelacionados em tempos normais caem juntos quando ha stress.</w:t>
      </w:r>
    </w:p>
    <w:p>
      <w:pPr>
        <w:spacing w:after="160"/>
      </w:pPr>
      <w:r>
        <w:rPr>
          <w:color w:val="1A1A1A"/>
          <w:sz w:val="22"/>
        </w:rPr>
        <w:t>Para o nosso portfolio momentum, isso significa que em crises, mesmo selecionando os melhores do universo, podemos estar todos altamente correlacionados porque o mercado todo cai junto. E uma limitacao real da estrategia que precisa aparecer no relatorio.</w:t>
      </w:r>
    </w:p>
    <w:p>
      <w:pPr>
        <w:spacing w:after="160"/>
      </w:pPr>
      <w:r>
        <w:rPr>
          <w:color w:val="1A1A1A"/>
          <w:sz w:val="22"/>
        </w:rPr>
        <w:t>Sobre estacionariedade: precos de acoes sao series temporais nao-estacionarias. A media e a variancia mudam com o tempo — ha uma tendencia estrutural de alta. Isso torna qualquer analise estatistica diretamente sobre precos espuria — o que se chama de regressao espuria.</w:t>
      </w:r>
    </w:p>
    <w:p>
      <w:pPr>
        <w:spacing w:after="160"/>
      </w:pPr>
      <w:r>
        <w:rPr>
          <w:color w:val="1A1A1A"/>
          <w:sz w:val="22"/>
        </w:rPr>
        <w:t>Retornos, por outro lado, sao aproximadamente estacionarios. A media e estavel em torno de um valor positivo pequeno, e a variancia nao explode ao longo do tempo. O teste formal e o teste ADF — Augmented Dickey-Fuller. Retornos tipicamente rejeitam a hipotese nula de raiz unitaria com p-value muito baixo; precos tipicamente nao rejeitam.</w:t>
      </w:r>
    </w:p>
    <w:p>
      <w:pPr>
        <w:spacing w:after="160"/>
      </w:pPr>
      <w:r>
        <w:rPr>
          <w:color w:val="1A1A1A"/>
          <w:sz w:val="22"/>
        </w:rPr>
        <w:t>Regra pratica: NUNCA modele precos diretamente. Sempre transforme em retornos primeiro.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2 — LIVE CODING (90 min)</w:t>
      </w:r>
    </w:p>
    <w:p>
      <w:r>
        <w:rPr>
          <w:b/>
          <w:color w:val="F5A623"/>
          <w:sz w:val="18"/>
        </w:rPr>
        <w:t xml:space="preserve">  0:30 – 2:00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[Abrir notebook: aulas/aula-03-eda/aula-03-eda.ipynb]</w:t>
      </w:r>
    </w:p>
    <w:p>
      <w:pPr>
        <w:pStyle w:val="Heading2"/>
      </w:pPr>
      <w:r>
        <w:rPr>
          <w:b/>
          <w:color w:val="1A6EAE"/>
          <w:sz w:val="26"/>
        </w:rPr>
        <w:t>Bloco 1 — Carregar Dados</w:t>
      </w:r>
    </w:p>
    <w:p>
      <w:pPr>
        <w:spacing w:after="160"/>
      </w:pPr>
      <w:r>
        <w:rPr>
          <w:color w:val="1A1A1A"/>
          <w:sz w:val="22"/>
        </w:rPr>
        <w:t>Comecamos carregando os parquets da Aula 2.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pandas as pd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numpy as np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matplotlib.pyplot as plt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seaborn as sns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from scipy import stats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ret_diarios  = pd.read_parquet('../../dados/retornos_diarios_limpo.parquet')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ret_mensais  = pd.read_parquet('../../dados/retornos_mensais_limpo.parquet')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print('Retornos diarios:', ret_diarios.shape)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print('Retornos mensais:', ret_mensais.shape)</w:t>
      </w:r>
    </w:p>
    <w:p>
      <w:pPr>
        <w:spacing w:after="160"/>
      </w:pPr>
      <w:r>
        <w:rPr>
          <w:color w:val="1A1A1A"/>
          <w:sz w:val="22"/>
        </w:rPr>
        <w:t>Rapido check: o shape deve ser coerente com o que geramos na Aula 2. Se os numeros nao batem, algo deu errado no pipeline — voltem ao notebook 2 e verifiquem.</w:t>
      </w:r>
    </w:p>
    <w:p>
      <w:pPr>
        <w:pStyle w:val="Heading2"/>
      </w:pPr>
      <w:r>
        <w:rPr>
          <w:b/>
          <w:color w:val="1A6EAE"/>
          <w:sz w:val="26"/>
        </w:rPr>
        <w:t>Bloco 2 — Estatisticas Descritivas</w:t>
      </w:r>
    </w:p>
    <w:p>
      <w:pPr>
        <w:spacing w:after="160"/>
      </w:pPr>
      <w:r>
        <w:rPr>
          <w:color w:val="1A1A1A"/>
          <w:sz w:val="22"/>
        </w:rPr>
        <w:t>Primeiro: estatisticas basicas dos retornos mensais.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Retornos mensais empilhados — todas as acoes, todos os meses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ret_stack = ret_mensais.stack().dropna()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print('=== ESTATISTICAS RETORNOS MENSAIS ===')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print(f'Media:        {ret_stack.mean():.3%}')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print(f'Mediana:      {ret_stack.median():.3%}')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print(f'Desvio Pad.:  {ret_stack.std():.3%}')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print(f'Skewness:     {ret_stack.skew():.3f}')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print(f'Curtose exc.: {ret_stack.kurtosis():.3f}')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print(f'Minimo:       {ret_stack.min():.3%}')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print(f'Maximo:       {ret_stack.max():.3%}')</w:t>
      </w:r>
    </w:p>
    <w:p>
      <w:pPr>
        <w:spacing w:after="160"/>
      </w:pPr>
      <w:r>
        <w:rPr>
          <w:color w:val="1A1A1A"/>
          <w:sz w:val="22"/>
        </w:rPr>
        <w:t>O que espero ver: media em torno de 1.5-2% ao mes, desvio padrao de 10-12%, skewness negativa — digamos -0.3 a -0.8 — e curtose em excesso bem acima de zero — provavelmente entre 2 e 8.</w:t>
      </w:r>
    </w:p>
    <w:p>
      <w:pPr>
        <w:spacing w:after="160"/>
      </w:pPr>
      <w:r>
        <w:rPr>
          <w:color w:val="1A1A1A"/>
          <w:sz w:val="22"/>
        </w:rPr>
        <w:t>Se a skewness for muito negativa — abaixo de -1 — pode ser sinal de que ainda tem outliers. Se a curtose for acima de 15, mesma coisa.</w:t>
      </w:r>
    </w:p>
    <w:p>
      <w:pPr>
        <w:pStyle w:val="Heading2"/>
      </w:pPr>
      <w:r>
        <w:rPr>
          <w:b/>
          <w:color w:val="1A6EAE"/>
          <w:sz w:val="26"/>
        </w:rPr>
        <w:t>Bloco 3 — Histograma e QQ-Plot</w:t>
      </w:r>
    </w:p>
    <w:p>
      <w:pPr>
        <w:spacing w:after="160"/>
      </w:pPr>
      <w:r>
        <w:rPr>
          <w:color w:val="1A1A1A"/>
          <w:sz w:val="22"/>
        </w:rPr>
        <w:t>Agora a visualizacao. Quero ver a distribuicao empirica versus a gaussiana.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fig, axes = plt.subplots(1, 2, figsize=(14, 5))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Histograma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 = axes[0]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ret_stack.hist(bins=80, density=True, alpha=0.7, color='steelblue', ax=ax)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x = np.linspace(ret_stack.min(), ret_stack.max(), 300)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ax.plot(x, stats.norm.pdf(x, ret_stack.mean(), ret_stack.std()),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'r-', lw=2, label='Normal')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ax.set_title('Distribuicao dos Retornos Mensais')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ax.set_xlabel('Retorno Mensal'); ax.legend()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QQ-Plot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ax2 = axes[1]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stats.probplot(ret_stack, dist='norm', plot=ax2)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ax2.set_title('QQ-Plot: Retornos vs Normal')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plt.tight_layout()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plt.savefig('distribuicao_retornos.png', dpi=150, bbox_inches='tight')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plt.show()</w:t>
      </w:r>
    </w:p>
    <w:p>
      <w:pPr>
        <w:spacing w:after="160"/>
      </w:pPr>
      <w:r>
        <w:rPr>
          <w:color w:val="1A1A1A"/>
          <w:sz w:val="22"/>
        </w:rPr>
        <w:t>Olhem para o histograma. A curva vermelha e a gaussiana com mesma media e desvio padrao. Voces vao ver que a distribuicao empirica tem pico mais alto — mais concentrada ao redor da media — e caudas mais gordas — mais eventos extremos do que a normal preve.</w:t>
      </w:r>
    </w:p>
    <w:p>
      <w:pPr>
        <w:spacing w:after="160"/>
      </w:pPr>
      <w:r>
        <w:rPr>
          <w:color w:val="1A1A1A"/>
          <w:sz w:val="22"/>
        </w:rPr>
        <w:t>No QQ-plot, se os dados fossem normais, os pontos formariam uma linha reta diagonal. Voces vao ver que nas extremidades — nos cantos inferior-esquerdo e superior-direito — os pontos se desviam da linha. Isso e a assinatura visual das fat tails.</w:t>
      </w:r>
    </w:p>
    <w:p>
      <w:pPr>
        <w:pStyle w:val="Heading2"/>
      </w:pPr>
      <w:r>
        <w:rPr>
          <w:b/>
          <w:color w:val="1A6EAE"/>
          <w:sz w:val="26"/>
        </w:rPr>
        <w:t>Bloco 4 — Retorno vs Risco por Acao</w:t>
      </w:r>
    </w:p>
    <w:p>
      <w:pPr>
        <w:spacing w:after="160"/>
      </w:pPr>
      <w:r>
        <w:rPr>
          <w:color w:val="1A1A1A"/>
          <w:sz w:val="22"/>
        </w:rPr>
        <w:t>Agora um grafico que e fundamental antes de qualquer estrategia: retorno medio versus risco por acao.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ret_medio = ret_mensais.mean()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vol_mensal = ret_mensais.std()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fig, ax = plt.subplots(figsize=(12, 7))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ax.scatter(vol_mensal, ret_medio, alpha=0.7, s=60, color='steelblue')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Anotar as principais acoes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for ticker in ['PETR4.SA', 'VALE3.SA', 'WEGE3.SA', 'BBAS3.SA']: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if ticker in ret_medio.index: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ax.annotate(ticker.replace('.SA',''),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        (vol_mensal[ticker], ret_medio[ticker]),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        fontsize=9, ha='left')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ax.set_xlabel('Volatilidade Mensal (desvio padrao)')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ax.set_ylabel('Retorno Medio Mensal')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ax.set_title('Risco x Retorno por Acao — IBOVESPA 2014-2024')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ax.axhline(0, color='gray', lw=0.5)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plt.tight_layout(); plt.savefig('risco_retorno.png', dpi=150); plt.show()</w:t>
      </w:r>
    </w:p>
    <w:p>
      <w:pPr>
        <w:spacing w:after="160"/>
      </w:pPr>
      <w:r>
        <w:rPr>
          <w:color w:val="1A1A1A"/>
          <w:sz w:val="22"/>
        </w:rPr>
        <w:t>O que voces vao ver nesse grafico? Uma nuvem de pontos sem um padrao claro de relacao entre risco e retorno — o que contradiz a predicao do CAPM de que mais risco implica mais retorno. Isso e consistente com a anomalia de Low Volatility que discutimos na Aula 1.</w:t>
      </w:r>
    </w:p>
    <w:p>
      <w:pPr>
        <w:spacing w:after="160"/>
      </w:pPr>
      <w:r>
        <w:rPr>
          <w:color w:val="1A1A1A"/>
          <w:sz w:val="22"/>
        </w:rPr>
        <w:t>Algumas acoes no canto superior esquerdo: alto retorno, baixo risco. Sao as acoes que mais queremos no portfolio. Algumas no canto inferior direito: alto risco, baixo retorno. Sao as que mais queremos evitar.</w:t>
      </w:r>
    </w:p>
    <w:p>
      <w:pPr>
        <w:pStyle w:val="Heading2"/>
      </w:pPr>
      <w:r>
        <w:rPr>
          <w:b/>
          <w:color w:val="1A6EAE"/>
          <w:sz w:val="26"/>
        </w:rPr>
        <w:t>Bloco 5 — Heatmap de Correlacoes</w:t>
      </w:r>
    </w:p>
    <w:p>
      <w:pPr>
        <w:spacing w:after="160"/>
      </w:pPr>
      <w:r>
        <w:rPr>
          <w:color w:val="1A1A1A"/>
          <w:sz w:val="22"/>
        </w:rPr>
        <w:t>Agora as correlacoes entre as acoes.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Matriz de correlacao dos retornos mensais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corr = ret_mensais.corr()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fig, ax = plt.subplots(figsize=(14, 12))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mask = np.triu(np.ones_like(corr, dtype=bool))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sns.heatmap(corr, mask=mask, cmap='RdYlGn', center=0,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vmin=-0.3, vmax=0.8, square=True,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xticklabels=[t.replace('.SA','') for t in corr.columns],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yticklabels=[t.replace('.SA','') for t in corr.index],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ax=ax)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ax.set_title('Correlacao entre Acoes do IBOVESPA (Retornos Mensais)')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plt.tight_layout(); plt.savefig('heatmap_correlacoes.png', dpi=150); plt.show()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print(f'Correlacao media: {corr.values[np.tril_indices_from(corr.values, k=-1)].mean():.3f}')</w:t>
      </w:r>
    </w:p>
    <w:p>
      <w:pPr>
        <w:spacing w:after="160"/>
      </w:pPr>
      <w:r>
        <w:rPr>
          <w:color w:val="1A1A1A"/>
          <w:sz w:val="22"/>
        </w:rPr>
        <w:t>A correlacao media deve ser positiva — em torno de 0.35 a 0.50. Isso faz sentido: todas essas acoes estao expostas ao mercado brasileiro, que move tudo junto. Mas ha variacao significativa: acoes do mesmo setor tem correlacao maior, acoes de setores diferentes tem correlacao menor.</w:t>
      </w:r>
    </w:p>
    <w:p>
      <w:pPr>
        <w:spacing w:after="160"/>
      </w:pPr>
      <w:r>
        <w:rPr>
          <w:color w:val="1A1A1A"/>
          <w:sz w:val="22"/>
        </w:rPr>
        <w:t>Identifiquem visualmente os clusters setoriais: os grandes bancos — Itau, Bradesco, BB — provavelmente tem correlacao alta entre si. Petroleo e Gas — Petrobras — tem correlacao menor com os bancos.</w:t>
      </w:r>
    </w:p>
    <w:p>
      <w:pPr>
        <w:pStyle w:val="Heading2"/>
      </w:pPr>
      <w:r>
        <w:rPr>
          <w:b/>
          <w:color w:val="1A6EAE"/>
          <w:sz w:val="26"/>
        </w:rPr>
        <w:t>Bloco 6 — Correlacao Movel</w:t>
      </w:r>
    </w:p>
    <w:p>
      <w:pPr>
        <w:spacing w:after="160"/>
      </w:pPr>
      <w:r>
        <w:rPr>
          <w:color w:val="1A1A1A"/>
          <w:sz w:val="22"/>
        </w:rPr>
        <w:t>Por fim, quero mostrar que a correlacao nao e estavel no tempo.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Correlacao media movel — janela de 12 meses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def corr_media_movel(ret, janela=12):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corrs = []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for i in range(janela, len(ret)):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janela_ret = ret.iloc[i-janela:i]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c = janela_ret.corr().values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idx = np.tril_indices_from(c, k=-1)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corrs.append({'data': ret.index[i], 'corr_media': c[idx].mean()})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return pd.DataFrame(corrs).set_index('data')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corr_movel = corr_media_movel(ret_mensais, janela=12)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fig, ax = plt.subplots(figsize=(14, 5))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ax.plot(corr_movel, color='steelblue', lw=1.5)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ax.fill_between(corr_movel.index, corr_movel['corr_media'], alpha=0.2)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ax.axhline(corr_movel.mean().values[0], color='red', ls='--', label='Media')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ax.set_title('Correlacao Media Movel (12 meses)')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ax.set_ylabel('Correlacao Media entre Acoes')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ax.legend(); plt.tight_layout()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plt.savefig('correlacao_movel.png', dpi=150); plt.show()</w:t>
      </w:r>
    </w:p>
    <w:p>
      <w:pPr>
        <w:spacing w:after="160"/>
      </w:pPr>
      <w:r>
        <w:rPr>
          <w:color w:val="1A1A1A"/>
          <w:sz w:val="22"/>
        </w:rPr>
        <w:t>Esse grafico conta uma historia. Voces vao ver picos de correlacao em momentos de crise — provavelmente em 2015-2016, 2018 e 2020. Nesses momentos, diversificacao dentro do mercado brasileiro quase nao ajuda — tudo cai junto.</w:t>
      </w:r>
    </w:p>
    <w:p>
      <w:pPr>
        <w:spacing w:after="160"/>
      </w:pPr>
      <w:r>
        <w:rPr>
          <w:color w:val="1A1A1A"/>
          <w:sz w:val="22"/>
        </w:rPr>
        <w:t>Isso reforca um ponto sobre a nossa estrategia: ela e fundamentalmente um portfolio beta do mercado brasileiro. Em crises sistemicas, ela vai sofrer. Nao existe estrategia de acoes que escape disso completamente — e isso precisa estar no nosso relatorio de forma honesta.</w:t>
      </w:r>
    </w:p>
    <w:p>
      <w:pPr>
        <w:pStyle w:val="Heading2"/>
      </w:pPr>
      <w:r>
        <w:rPr>
          <w:b/>
          <w:color w:val="1A6EAE"/>
          <w:sz w:val="26"/>
        </w:rPr>
        <w:t>Bloco 7 — Teste de Estacionariedade</w:t>
      </w:r>
    </w:p>
    <w:p>
      <w:pPr>
        <w:spacing w:after="160"/>
      </w:pPr>
      <w:r>
        <w:rPr>
          <w:color w:val="1A1A1A"/>
          <w:sz w:val="22"/>
        </w:rPr>
        <w:t>Por fim, vamos formalizar o ponto sobre estacionariedade com o teste ADF.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from statsmodels.tsa.stattools import adfuller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Testar PETR4 como exemplo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ticker_ex = 'PETR4.SA'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preco_ex = pd.read_parquet('../../dados/precos_ibov.parquet')[ticker_ex].dropna()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ret_ex   = ret_diarios[ticker_ex].dropna()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adf_preco = adfuller(preco_ex, autolag='AIC')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adf_ret   = adfuller(ret_ex,   autolag='AIC')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print(f'PETR4 — Preco: ADF stat={adf_preco[0]:.3f}, p-value={adf_preco[1]:.4f}')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print(f'PETR4 — Retorno: ADF stat={adf_ret[0]:.3f}, p-value={adf_ret[1]:.4f}')</w:t>
      </w:r>
    </w:p>
    <w:p>
      <w:pPr>
        <w:spacing w:after="160"/>
      </w:pPr>
      <w:r>
        <w:rPr>
          <w:color w:val="1A1A1A"/>
          <w:sz w:val="22"/>
        </w:rPr>
        <w:t>O resultado vai ser claro: para o preco, o p-value vai ser alto — digamos 0.30 ou mais — o que significa que nao conseguimos rejeitar a hipotese de raiz unitaria. O preco e nao-estacionario.</w:t>
      </w:r>
    </w:p>
    <w:p>
      <w:pPr>
        <w:spacing w:after="160"/>
      </w:pPr>
      <w:r>
        <w:rPr>
          <w:color w:val="1A1A1A"/>
          <w:sz w:val="22"/>
        </w:rPr>
        <w:t>Para o retorno, o p-value vai ser virtualmente zero — 0.000. Rejeitamos a hipotese de raiz unitaria. O retorno e estacionario. Isso justifica, empiricamente, por que a gente sempre trabalha com retornos e nao com precos.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FECHAMENTO DA AULA 3</w:t>
      </w:r>
    </w:p>
    <w:p>
      <w:r>
        <w:rPr>
          <w:b/>
          <w:color w:val="F5A623"/>
          <w:sz w:val="18"/>
        </w:rPr>
        <w:t xml:space="preserve">  1:55 – 2:00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Excelente. Hoje a gente fez a analise exploratoria completa. Os insights principais: retornos tem fat tails — o Sharpe vai subestimar risco. Correlacoes sao dinamicas — em crises, diversificacao falha. E retornos sao estacionarios, precos nao — sempre usar retornos.</w:t>
      </w:r>
    </w:p>
    <w:p>
      <w:pPr>
        <w:spacing w:after="160"/>
      </w:pPr>
      <w:r>
        <w:rPr>
          <w:color w:val="1A1A1A"/>
          <w:sz w:val="22"/>
        </w:rPr>
        <w:t>Para a proxima aula: revisitem os graficos que geramos hoje. Eles vao aparecer de novo no relatorio final. Na Aula 4, vamos construir o primeiro sinal — o momentum 12-1.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