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cy0abdrws" w:id="0"/>
      <w:bookmarkEnd w:id="0"/>
      <w:r w:rsidDel="00000000" w:rsidR="00000000" w:rsidRPr="00000000">
        <w:rPr>
          <w:rtl w:val="0"/>
        </w:rPr>
        <w:t xml:space="preserve">Oct 26,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play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 H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Freya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Meeting Agenda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share the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current progress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next steps and </w:t>
      </w:r>
      <w:r w:rsidDel="00000000" w:rsidR="00000000" w:rsidRPr="00000000">
        <w:rPr>
          <w:b w:val="1"/>
          <w:color w:val="3d85c6"/>
          <w:rtl w:val="0"/>
        </w:rPr>
        <w:t xml:space="preserve">future goals and steps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[Vision] Copied from proposal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of insomnia symptomatology in adolescents by subgroups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Visually identify distinct subgroups among adolescents based on demographic variables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Age, 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their distribution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ASQ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battery tests.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Utilize data visualization techniques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depict the relationship between identified subgroups and psychological factors. Provide an intuitive representation of how diverse psychosocial factors contribute to varied sleep patterns in adolescents.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Analysis of Sleep Quality and Habits in Adolescents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sleep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and habits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among adolescents with regression analyses.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Investigate if the interaction effect of significant predictor factor(s) above and the race factor is statistically significant.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task today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Confirmed and shared progress with Ashlee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right track! Yay! (some group have not started… oh no!)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Incorporate the techniques (Excel/R) we learned in class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20 minutes</w:t>
      </w:r>
      <w:r w:rsidDel="00000000" w:rsidR="00000000" w:rsidRPr="00000000">
        <w:rPr>
          <w:rtl w:val="0"/>
        </w:rPr>
        <w:t xml:space="preserve"> per group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presentation, write-up, maybe rubrics could be provided after TA-Carly discussion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Write-up</w:t>
      </w:r>
      <w:r w:rsidDel="00000000" w:rsidR="00000000" w:rsidRPr="00000000">
        <w:rPr>
          <w:rtl w:val="0"/>
        </w:rPr>
        <w:t xml:space="preserve"> is also required for submission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talk about all documentations and steps/appraoches we have in details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Current Status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: pearson correlation between ISI - GCTI - significant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data:  data$ISI_total and data$GCTI_total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t = 7.6112, df = 93, p-value = 2.181e-11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 0.4776306 0.7299362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sample estimates: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      cor </w:t>
      </w:r>
    </w:p>
    <w:p w:rsidR="00000000" w:rsidDel="00000000" w:rsidP="00000000" w:rsidRDefault="00000000" w:rsidRPr="00000000" w14:paraId="0000002A">
      <w:pPr>
        <w:spacing w:line="348" w:lineRule="auto"/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23232" w:val="clear"/>
          <w:rtl w:val="0"/>
        </w:rPr>
        <w:t xml:space="preserve">0.6195352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Freya : race and other columns exploratory analysis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Jane note on Freya’s rmd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Jane Question: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red why black native hawaiian no block (quarter error bar?)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blue american-indian, black, native hawaiian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-&gt; not enough data points?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Future possible analysis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[] which of those scatter plot and pearson corretions are significant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[] we could also do heatmap plot for everyone - Jane will do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[] then compare also among groups so 5 heatmap - see if Jane can do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[] then RSA analysis? - think more by Jane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Joseph: (feel free to add in)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Next steps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heatmap of different columns - Jane (both normalized and original)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grouping exploratory analysis - Freya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(feel free to add in) - Joseph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Final submission documents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20 minutes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Write-up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Task, Action steps, and deadline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Tuesday, Oct.31st,</w:t>
      </w:r>
      <w:r w:rsidDel="00000000" w:rsidR="00000000" w:rsidRPr="00000000">
        <w:rPr>
          <w:rtl w:val="0"/>
        </w:rPr>
        <w:t xml:space="preserve"> 4pm-5pm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Aim #1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Aim #2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Thursday, Nov.2nd,</w:t>
      </w:r>
      <w:r w:rsidDel="00000000" w:rsidR="00000000" w:rsidRPr="00000000">
        <w:rPr>
          <w:rtl w:val="0"/>
        </w:rPr>
        <w:t xml:space="preserve"> 4pm-5pm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Draft one presentation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Tuesday, Nov.7th, 4pm-5pm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for Ashlee’s advise and feedback on our presentation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Thursday, Nov.9th: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meetings: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Thursday, Oct.19th, 4pm-5pm (or 4:30pm)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Thursday, Oct.26th, 4pm-5pm (or 4:30pm)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Tuesday, Oct.31st, 4pm-5pm (or 4:30pm)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Thursday, Nov.2nd, 4pm-5pm (Draft one presentation? &amp; TA feedback)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Tuesday, Nov.7th, 4pm-5pm (**Practice Presentation**)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Nov.9th: FINAL PRESENTATION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5iaGhpcnBuNWFoZWJxMmNqdDhobWhlaG4gZ3VvZmFuZy5tYS5nckBkYXJ0bW91dGguZWR1" TargetMode="External"/><Relationship Id="rId7" Type="http://schemas.openxmlformats.org/officeDocument/2006/relationships/hyperlink" Target="mailto:jane.han.gr@dartmouth.edu" TargetMode="External"/><Relationship Id="rId8" Type="http://schemas.openxmlformats.org/officeDocument/2006/relationships/hyperlink" Target="mailto:guofang.ma.gr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