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D637" w14:textId="77777777" w:rsidR="002D5FE9" w:rsidRPr="002D5FE9" w:rsidRDefault="002D5FE9" w:rsidP="002D5FE9">
      <w:pPr>
        <w:spacing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La siguiente bibliografía contiene una lista de las fuentes consultadas para este curso. Para ofrecer un contenido de la más alta calidad, recopilamos información de diversas fuentes destacadas. Incluimos referencias para atribuir las obras a sus autores originales. Algunas fuentes son de libre acceso y otras no. Tenga en cuenta que los enlaces proporcionados eran correctos al momento de acceder a las fuentes. Sin embargo, dado que el contenido web puede cambiar con el tiempo, es posible que algunos enlaces ya no estén activos o redirijan a otras ubicaciones. Recomendamos verificar las fuentes de forma independiente para obtener la información más actualizada.</w:t>
      </w:r>
    </w:p>
    <w:p w14:paraId="29ADE39C"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American Express (2019). </w:t>
      </w:r>
      <w:r w:rsidRPr="002D5FE9">
        <w:rPr>
          <w:rFonts w:ascii="Source Sans Pro" w:eastAsia="Times New Roman" w:hAnsi="Source Sans Pro" w:cs="Times New Roman"/>
          <w:i/>
          <w:iCs/>
          <w:noProof w:val="0"/>
          <w:kern w:val="0"/>
          <w:lang w:val="es-CL" w:eastAsia="es-MX"/>
          <w14:ligatures w14:val="none"/>
        </w:rPr>
        <w:t>Una nueva generación de soluciones de pago automatizadas</w:t>
      </w:r>
      <w:r w:rsidRPr="002D5FE9">
        <w:rPr>
          <w:rFonts w:ascii="Source Sans Pro" w:eastAsia="Times New Roman" w:hAnsi="Source Sans Pro" w:cs="Times New Roman"/>
          <w:noProof w:val="0"/>
          <w:kern w:val="0"/>
          <w:lang w:val="es-CL" w:eastAsia="es-MX"/>
          <w14:ligatures w14:val="none"/>
        </w:rPr>
        <w:t xml:space="preserve"> . [en línea] Disponible en:</w:t>
      </w:r>
      <w:hyperlink r:id="rId5" w:tgtFrame="_blank" w:history="1">
        <w:r w:rsidRPr="002D5FE9">
          <w:rPr>
            <w:rFonts w:ascii="Source Sans Pro" w:eastAsia="Times New Roman" w:hAnsi="Source Sans Pro" w:cs="Times New Roman"/>
            <w:noProof w:val="0"/>
            <w:color w:val="0056D2"/>
            <w:kern w:val="0"/>
            <w:u w:val="single"/>
            <w:lang w:val="es-CL" w:eastAsia="es-MX"/>
            <w14:ligatures w14:val="none"/>
          </w:rPr>
          <w:t>https://www.americanexpress.com/content/dam/amex/us/merchant/pdf/automation-article.pdf</w:t>
        </w:r>
      </w:hyperlink>
      <w:r w:rsidRPr="002D5FE9">
        <w:rPr>
          <w:rFonts w:ascii="Source Sans Pro" w:eastAsia="Times New Roman" w:hAnsi="Source Sans Pro" w:cs="Times New Roman"/>
          <w:noProof w:val="0"/>
          <w:kern w:val="0"/>
          <w:lang w:val="es-CL" w:eastAsia="es-MX"/>
          <w14:ligatures w14:val="none"/>
        </w:rPr>
        <w:t>[Consultado el 5 de junio de 2025].</w:t>
      </w:r>
    </w:p>
    <w:p w14:paraId="0F01932B"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Ashley, J. (2020). </w:t>
      </w:r>
      <w:r w:rsidRPr="002D5FE9">
        <w:rPr>
          <w:rFonts w:ascii="Source Sans Pro" w:eastAsia="Times New Roman" w:hAnsi="Source Sans Pro" w:cs="Times New Roman"/>
          <w:i/>
          <w:iCs/>
          <w:noProof w:val="0"/>
          <w:kern w:val="0"/>
          <w:lang w:val="es-CL" w:eastAsia="es-MX"/>
          <w14:ligatures w14:val="none"/>
        </w:rPr>
        <w:t>American Express adopta la IA de NVIDIA para ayudar a prevenir el fraude y frustrar los delitos cibernéticos</w:t>
      </w:r>
      <w:r w:rsidRPr="002D5FE9">
        <w:rPr>
          <w:rFonts w:ascii="Source Sans Pro" w:eastAsia="Times New Roman" w:hAnsi="Source Sans Pro" w:cs="Times New Roman"/>
          <w:noProof w:val="0"/>
          <w:kern w:val="0"/>
          <w:lang w:val="es-CL" w:eastAsia="es-MX"/>
          <w14:ligatures w14:val="none"/>
        </w:rPr>
        <w:t xml:space="preserve"> . [en línea] Blog de NVIDIA. Disponible en:</w:t>
      </w:r>
      <w:hyperlink r:id="rId6" w:tgtFrame="_blank" w:history="1">
        <w:r w:rsidRPr="002D5FE9">
          <w:rPr>
            <w:rFonts w:ascii="Source Sans Pro" w:eastAsia="Times New Roman" w:hAnsi="Source Sans Pro" w:cs="Times New Roman"/>
            <w:noProof w:val="0"/>
            <w:color w:val="0056D2"/>
            <w:kern w:val="0"/>
            <w:u w:val="single"/>
            <w:lang w:val="es-CL" w:eastAsia="es-MX"/>
            <w14:ligatures w14:val="none"/>
          </w:rPr>
          <w:t>https://blogs.nvidia.com/blog/american-express-nvidia-ai</w:t>
        </w:r>
      </w:hyperlink>
      <w:r w:rsidRPr="002D5FE9">
        <w:rPr>
          <w:rFonts w:ascii="Source Sans Pro" w:eastAsia="Times New Roman" w:hAnsi="Source Sans Pro" w:cs="Times New Roman"/>
          <w:noProof w:val="0"/>
          <w:kern w:val="0"/>
          <w:lang w:val="es-CL" w:eastAsia="es-MX"/>
          <w14:ligatures w14:val="none"/>
        </w:rPr>
        <w:t>[Consultado el 4 de junio de 2025].</w:t>
      </w:r>
    </w:p>
    <w:p w14:paraId="4A7794A3"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Bank </w:t>
      </w:r>
      <w:proofErr w:type="spellStart"/>
      <w:r w:rsidRPr="002D5FE9">
        <w:rPr>
          <w:rFonts w:ascii="Source Sans Pro" w:eastAsia="Times New Roman" w:hAnsi="Source Sans Pro" w:cs="Times New Roman"/>
          <w:noProof w:val="0"/>
          <w:kern w:val="0"/>
          <w:lang w:val="es-CL" w:eastAsia="es-MX"/>
          <w14:ligatures w14:val="none"/>
        </w:rPr>
        <w:t>of</w:t>
      </w:r>
      <w:proofErr w:type="spellEnd"/>
      <w:r w:rsidRPr="002D5FE9">
        <w:rPr>
          <w:rFonts w:ascii="Source Sans Pro" w:eastAsia="Times New Roman" w:hAnsi="Source Sans Pro" w:cs="Times New Roman"/>
          <w:noProof w:val="0"/>
          <w:kern w:val="0"/>
          <w:lang w:val="es-CL" w:eastAsia="es-MX"/>
          <w14:ligatures w14:val="none"/>
        </w:rPr>
        <w:t xml:space="preserve"> </w:t>
      </w:r>
      <w:proofErr w:type="spellStart"/>
      <w:r w:rsidRPr="002D5FE9">
        <w:rPr>
          <w:rFonts w:ascii="Source Sans Pro" w:eastAsia="Times New Roman" w:hAnsi="Source Sans Pro" w:cs="Times New Roman"/>
          <w:noProof w:val="0"/>
          <w:kern w:val="0"/>
          <w:lang w:val="es-CL" w:eastAsia="es-MX"/>
          <w14:ligatures w14:val="none"/>
        </w:rPr>
        <w:t>America</w:t>
      </w:r>
      <w:proofErr w:type="spellEnd"/>
      <w:r w:rsidRPr="002D5FE9">
        <w:rPr>
          <w:rFonts w:ascii="Source Sans Pro" w:eastAsia="Times New Roman" w:hAnsi="Source Sans Pro" w:cs="Times New Roman"/>
          <w:noProof w:val="0"/>
          <w:kern w:val="0"/>
          <w:lang w:val="es-CL" w:eastAsia="es-MX"/>
          <w14:ligatures w14:val="none"/>
        </w:rPr>
        <w:t xml:space="preserve"> (2024). </w:t>
      </w:r>
      <w:r w:rsidRPr="002D5FE9">
        <w:rPr>
          <w:rFonts w:ascii="Source Sans Pro" w:eastAsia="Times New Roman" w:hAnsi="Source Sans Pro" w:cs="Times New Roman"/>
          <w:i/>
          <w:iCs/>
          <w:noProof w:val="0"/>
          <w:kern w:val="0"/>
          <w:lang w:val="es-CL" w:eastAsia="es-MX"/>
          <w14:ligatures w14:val="none"/>
        </w:rPr>
        <w:t xml:space="preserve">Erica de </w:t>
      </w:r>
      <w:proofErr w:type="spellStart"/>
      <w:r w:rsidRPr="002D5FE9">
        <w:rPr>
          <w:rFonts w:ascii="Source Sans Pro" w:eastAsia="Times New Roman" w:hAnsi="Source Sans Pro" w:cs="Times New Roman"/>
          <w:i/>
          <w:iCs/>
          <w:noProof w:val="0"/>
          <w:kern w:val="0"/>
          <w:lang w:val="es-CL" w:eastAsia="es-MX"/>
          <w14:ligatures w14:val="none"/>
        </w:rPr>
        <w:t>BofA</w:t>
      </w:r>
      <w:proofErr w:type="spellEnd"/>
      <w:r w:rsidRPr="002D5FE9">
        <w:rPr>
          <w:rFonts w:ascii="Source Sans Pro" w:eastAsia="Times New Roman" w:hAnsi="Source Sans Pro" w:cs="Times New Roman"/>
          <w:i/>
          <w:iCs/>
          <w:noProof w:val="0"/>
          <w:kern w:val="0"/>
          <w:lang w:val="es-CL" w:eastAsia="es-MX"/>
          <w14:ligatures w14:val="none"/>
        </w:rPr>
        <w:t xml:space="preserve"> supera los 2 mil millones de interacciones, ayudando a 42 millones de clientes desde su lanzamiento</w:t>
      </w:r>
      <w:r w:rsidRPr="002D5FE9">
        <w:rPr>
          <w:rFonts w:ascii="Source Sans Pro" w:eastAsia="Times New Roman" w:hAnsi="Source Sans Pro" w:cs="Times New Roman"/>
          <w:noProof w:val="0"/>
          <w:kern w:val="0"/>
          <w:lang w:val="es-CL" w:eastAsia="es-MX"/>
          <w14:ligatures w14:val="none"/>
        </w:rPr>
        <w:t xml:space="preserve"> . [en línea] newsroom.bankofamerica.com. Disponible en:</w:t>
      </w:r>
      <w:hyperlink r:id="rId7" w:tgtFrame="_blank" w:history="1">
        <w:r w:rsidRPr="002D5FE9">
          <w:rPr>
            <w:rFonts w:ascii="Source Sans Pro" w:eastAsia="Times New Roman" w:hAnsi="Source Sans Pro" w:cs="Times New Roman"/>
            <w:noProof w:val="0"/>
            <w:color w:val="0056D2"/>
            <w:kern w:val="0"/>
            <w:u w:val="single"/>
            <w:lang w:val="es-CL" w:eastAsia="es-MX"/>
            <w14:ligatures w14:val="none"/>
          </w:rPr>
          <w:t>https://newsroom.bankofamerica.com/content/newsroom/press-releases/2024/04/bofa-s-erica-surpasses-2-billion-interactions--helping-42-millio.html</w:t>
        </w:r>
      </w:hyperlink>
      <w:r w:rsidRPr="002D5FE9">
        <w:rPr>
          <w:rFonts w:ascii="Source Sans Pro" w:eastAsia="Times New Roman" w:hAnsi="Source Sans Pro" w:cs="Times New Roman"/>
          <w:noProof w:val="0"/>
          <w:kern w:val="0"/>
          <w:lang w:val="es-CL" w:eastAsia="es-MX"/>
          <w14:ligatures w14:val="none"/>
        </w:rPr>
        <w:t>[Consultado el 5 de junio de 2025].</w:t>
      </w:r>
    </w:p>
    <w:p w14:paraId="688E1E02"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Brock</w:t>
      </w:r>
      <w:proofErr w:type="spellEnd"/>
      <w:r w:rsidRPr="002D5FE9">
        <w:rPr>
          <w:rFonts w:ascii="Source Sans Pro" w:eastAsia="Times New Roman" w:hAnsi="Source Sans Pro" w:cs="Times New Roman"/>
          <w:noProof w:val="0"/>
          <w:kern w:val="0"/>
          <w:lang w:val="es-CL" w:eastAsia="es-MX"/>
          <w14:ligatures w14:val="none"/>
        </w:rPr>
        <w:t xml:space="preserve">, D. (2018). Aprendiendo de los despertares previos de la inteligencia artificial: La historia de los sistemas expertos. </w:t>
      </w:r>
      <w:r w:rsidRPr="002D5FE9">
        <w:rPr>
          <w:rFonts w:ascii="Source Sans Pro" w:eastAsia="Times New Roman" w:hAnsi="Source Sans Pro" w:cs="Times New Roman"/>
          <w:i/>
          <w:iCs/>
          <w:noProof w:val="0"/>
          <w:kern w:val="0"/>
          <w:lang w:val="es-CL" w:eastAsia="es-MX"/>
          <w14:ligatures w14:val="none"/>
        </w:rPr>
        <w:t>AI Magazine</w:t>
      </w:r>
      <w:r w:rsidRPr="002D5FE9">
        <w:rPr>
          <w:rFonts w:ascii="Source Sans Pro" w:eastAsia="Times New Roman" w:hAnsi="Source Sans Pro" w:cs="Times New Roman"/>
          <w:noProof w:val="0"/>
          <w:kern w:val="0"/>
          <w:lang w:val="es-CL" w:eastAsia="es-MX"/>
          <w14:ligatures w14:val="none"/>
        </w:rPr>
        <w:t xml:space="preserve"> , 39(3), pp. 3–15. </w:t>
      </w:r>
      <w:proofErr w:type="spellStart"/>
      <w:r w:rsidRPr="002D5FE9">
        <w:rPr>
          <w:rFonts w:ascii="Source Sans Pro" w:eastAsia="Times New Roman" w:hAnsi="Source Sans Pro" w:cs="Times New Roman"/>
          <w:noProof w:val="0"/>
          <w:kern w:val="0"/>
          <w:lang w:val="es-CL" w:eastAsia="es-MX"/>
          <w14:ligatures w14:val="none"/>
        </w:rPr>
        <w:t>doi</w:t>
      </w:r>
      <w:proofErr w:type="spellEnd"/>
      <w:r w:rsidRPr="002D5FE9">
        <w:rPr>
          <w:rFonts w:ascii="Source Sans Pro" w:eastAsia="Times New Roman" w:hAnsi="Source Sans Pro" w:cs="Times New Roman"/>
          <w:noProof w:val="0"/>
          <w:kern w:val="0"/>
          <w:lang w:val="es-CL" w:eastAsia="es-MX"/>
          <w14:ligatures w14:val="none"/>
        </w:rPr>
        <w:t>: https://doi.org/10.1609/aimag.v39i3.2809.</w:t>
      </w:r>
    </w:p>
    <w:p w14:paraId="2F22290A"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Chen, A. (2025). </w:t>
      </w:r>
      <w:r w:rsidRPr="002D5FE9">
        <w:rPr>
          <w:rFonts w:ascii="Source Sans Pro" w:eastAsia="Times New Roman" w:hAnsi="Source Sans Pro" w:cs="Times New Roman"/>
          <w:i/>
          <w:iCs/>
          <w:noProof w:val="0"/>
          <w:kern w:val="0"/>
          <w:lang w:val="es-CL" w:eastAsia="es-MX"/>
          <w14:ligatures w14:val="none"/>
        </w:rPr>
        <w:t>Así es como JP Morgan codifica con IA.</w:t>
      </w:r>
      <w:r w:rsidRPr="002D5FE9">
        <w:rPr>
          <w:rFonts w:ascii="Source Sans Pro" w:eastAsia="Times New Roman" w:hAnsi="Source Sans Pro" w:cs="Times New Roman"/>
          <w:noProof w:val="0"/>
          <w:kern w:val="0"/>
          <w:lang w:val="es-CL" w:eastAsia="es-MX"/>
          <w14:ligatures w14:val="none"/>
        </w:rPr>
        <w:t xml:space="preserve"> [en línea] </w:t>
      </w:r>
      <w:proofErr w:type="spellStart"/>
      <w:r w:rsidRPr="002D5FE9">
        <w:rPr>
          <w:rFonts w:ascii="Source Sans Pro" w:eastAsia="Times New Roman" w:hAnsi="Source Sans Pro" w:cs="Times New Roman"/>
          <w:noProof w:val="0"/>
          <w:kern w:val="0"/>
          <w:lang w:val="es-CL" w:eastAsia="es-MX"/>
          <w14:ligatures w14:val="none"/>
        </w:rPr>
        <w:t>HackerNoon</w:t>
      </w:r>
      <w:proofErr w:type="spellEnd"/>
      <w:r w:rsidRPr="002D5FE9">
        <w:rPr>
          <w:rFonts w:ascii="Source Sans Pro" w:eastAsia="Times New Roman" w:hAnsi="Source Sans Pro" w:cs="Times New Roman"/>
          <w:noProof w:val="0"/>
          <w:kern w:val="0"/>
          <w:lang w:val="es-CL" w:eastAsia="es-MX"/>
          <w14:ligatures w14:val="none"/>
        </w:rPr>
        <w:t>. Disponible en:</w:t>
      </w:r>
      <w:hyperlink r:id="rId8" w:tgtFrame="_blank" w:history="1">
        <w:r w:rsidRPr="002D5FE9">
          <w:rPr>
            <w:rFonts w:ascii="Source Sans Pro" w:eastAsia="Times New Roman" w:hAnsi="Source Sans Pro" w:cs="Times New Roman"/>
            <w:noProof w:val="0"/>
            <w:color w:val="0056D2"/>
            <w:kern w:val="0"/>
            <w:u w:val="single"/>
            <w:lang w:val="es-CL" w:eastAsia="es-MX"/>
            <w14:ligatures w14:val="none"/>
          </w:rPr>
          <w:t>https://hackernoon.com/así-es-como-jp-morgan-comercia-con-ia</w:t>
        </w:r>
      </w:hyperlink>
      <w:r w:rsidRPr="002D5FE9">
        <w:rPr>
          <w:rFonts w:ascii="Source Sans Pro" w:eastAsia="Times New Roman" w:hAnsi="Source Sans Pro" w:cs="Times New Roman"/>
          <w:noProof w:val="0"/>
          <w:kern w:val="0"/>
          <w:lang w:val="es-CL" w:eastAsia="es-MX"/>
          <w14:ligatures w14:val="none"/>
        </w:rPr>
        <w:t>[Consultado el 5 de junio de 2025].</w:t>
      </w:r>
    </w:p>
    <w:p w14:paraId="4C8D3734"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Cognizant (2022). </w:t>
      </w:r>
      <w:r w:rsidRPr="002D5FE9">
        <w:rPr>
          <w:rFonts w:ascii="Source Sans Pro" w:eastAsia="Times New Roman" w:hAnsi="Source Sans Pro" w:cs="Times New Roman"/>
          <w:i/>
          <w:iCs/>
          <w:noProof w:val="0"/>
          <w:kern w:val="0"/>
          <w:lang w:val="es-CL" w:eastAsia="es-MX"/>
          <w14:ligatures w14:val="none"/>
        </w:rPr>
        <w:t>Aprendizaje automático con IA para la detección de fraudes: caso práctico | Cognizant</w:t>
      </w:r>
      <w:r w:rsidRPr="002D5FE9">
        <w:rPr>
          <w:rFonts w:ascii="Source Sans Pro" w:eastAsia="Times New Roman" w:hAnsi="Source Sans Pro" w:cs="Times New Roman"/>
          <w:noProof w:val="0"/>
          <w:kern w:val="0"/>
          <w:lang w:val="es-CL" w:eastAsia="es-MX"/>
          <w14:ligatures w14:val="none"/>
        </w:rPr>
        <w:t xml:space="preserve"> . [en línea]</w:t>
      </w:r>
      <w:hyperlink r:id="rId9" w:tgtFrame="_blank" w:history="1">
        <w:r w:rsidRPr="002D5FE9">
          <w:rPr>
            <w:rFonts w:ascii="Source Sans Pro" w:eastAsia="Times New Roman" w:hAnsi="Source Sans Pro" w:cs="Times New Roman"/>
            <w:noProof w:val="0"/>
            <w:color w:val="0056D2"/>
            <w:kern w:val="0"/>
            <w:u w:val="single"/>
            <w:lang w:val="es-CL" w:eastAsia="es-MX"/>
            <w14:ligatures w14:val="none"/>
          </w:rPr>
          <w:t>www.cognizant.com</w:t>
        </w:r>
      </w:hyperlink>
      <w:r w:rsidRPr="002D5FE9">
        <w:rPr>
          <w:rFonts w:ascii="Source Sans Pro" w:eastAsia="Times New Roman" w:hAnsi="Source Sans Pro" w:cs="Times New Roman"/>
          <w:noProof w:val="0"/>
          <w:kern w:val="0"/>
          <w:lang w:val="es-CL" w:eastAsia="es-MX"/>
          <w14:ligatures w14:val="none"/>
        </w:rPr>
        <w:t xml:space="preserve">. Disponible </w:t>
      </w:r>
      <w:r w:rsidRPr="002D5FE9">
        <w:rPr>
          <w:rFonts w:ascii="Source Sans Pro" w:eastAsia="Times New Roman" w:hAnsi="Source Sans Pro" w:cs="Times New Roman"/>
          <w:noProof w:val="0"/>
          <w:kern w:val="0"/>
          <w:lang w:val="es-CL" w:eastAsia="es-MX"/>
          <w14:ligatures w14:val="none"/>
        </w:rPr>
        <w:lastRenderedPageBreak/>
        <w:t>en:</w:t>
      </w:r>
      <w:hyperlink r:id="rId10" w:tgtFrame="_blank" w:history="1">
        <w:r w:rsidRPr="002D5FE9">
          <w:rPr>
            <w:rFonts w:ascii="Source Sans Pro" w:eastAsia="Times New Roman" w:hAnsi="Source Sans Pro" w:cs="Times New Roman"/>
            <w:noProof w:val="0"/>
            <w:color w:val="0056D2"/>
            <w:kern w:val="0"/>
            <w:u w:val="single"/>
            <w:lang w:val="es-CL" w:eastAsia="es-MX"/>
            <w14:ligatures w14:val="none"/>
          </w:rPr>
          <w:t>https://www.cognizant.com/us/en/case-studies/ai-machine-learning-fraud-detection</w:t>
        </w:r>
      </w:hyperlink>
      <w:r w:rsidRPr="002D5FE9">
        <w:rPr>
          <w:rFonts w:ascii="Source Sans Pro" w:eastAsia="Times New Roman" w:hAnsi="Source Sans Pro" w:cs="Times New Roman"/>
          <w:noProof w:val="0"/>
          <w:kern w:val="0"/>
          <w:lang w:val="es-CL" w:eastAsia="es-MX"/>
          <w14:ligatures w14:val="none"/>
        </w:rPr>
        <w:t>[Consultado el 5 de junio de 2025].</w:t>
      </w:r>
    </w:p>
    <w:p w14:paraId="608BA62C"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Finextra</w:t>
      </w:r>
      <w:proofErr w:type="spellEnd"/>
      <w:r w:rsidRPr="002D5FE9">
        <w:rPr>
          <w:rFonts w:ascii="Source Sans Pro" w:eastAsia="Times New Roman" w:hAnsi="Source Sans Pro" w:cs="Times New Roman"/>
          <w:noProof w:val="0"/>
          <w:kern w:val="0"/>
          <w:lang w:val="es-CL" w:eastAsia="es-MX"/>
          <w14:ligatures w14:val="none"/>
        </w:rPr>
        <w:t xml:space="preserve"> (2019). </w:t>
      </w:r>
      <w:r w:rsidRPr="002D5FE9">
        <w:rPr>
          <w:rFonts w:ascii="Source Sans Pro" w:eastAsia="Times New Roman" w:hAnsi="Source Sans Pro" w:cs="Times New Roman"/>
          <w:i/>
          <w:iCs/>
          <w:noProof w:val="0"/>
          <w:kern w:val="0"/>
          <w:lang w:val="es-CL" w:eastAsia="es-MX"/>
          <w14:ligatures w14:val="none"/>
        </w:rPr>
        <w:t>Habla con la app: OCBC ofrece a los usuarios móviles un asistente virtual</w:t>
      </w:r>
      <w:r w:rsidRPr="002D5FE9">
        <w:rPr>
          <w:rFonts w:ascii="Source Sans Pro" w:eastAsia="Times New Roman" w:hAnsi="Source Sans Pro" w:cs="Times New Roman"/>
          <w:noProof w:val="0"/>
          <w:kern w:val="0"/>
          <w:lang w:val="es-CL" w:eastAsia="es-MX"/>
          <w14:ligatures w14:val="none"/>
        </w:rPr>
        <w:t xml:space="preserve"> . [en línea] </w:t>
      </w:r>
      <w:proofErr w:type="spellStart"/>
      <w:r w:rsidRPr="002D5FE9">
        <w:rPr>
          <w:rFonts w:ascii="Source Sans Pro" w:eastAsia="Times New Roman" w:hAnsi="Source Sans Pro" w:cs="Times New Roman"/>
          <w:noProof w:val="0"/>
          <w:kern w:val="0"/>
          <w:lang w:val="es-CL" w:eastAsia="es-MX"/>
          <w14:ligatures w14:val="none"/>
        </w:rPr>
        <w:t>Finextra</w:t>
      </w:r>
      <w:proofErr w:type="spellEnd"/>
      <w:r w:rsidRPr="002D5FE9">
        <w:rPr>
          <w:rFonts w:ascii="Source Sans Pro" w:eastAsia="Times New Roman" w:hAnsi="Source Sans Pro" w:cs="Times New Roman"/>
          <w:noProof w:val="0"/>
          <w:kern w:val="0"/>
          <w:lang w:val="es-CL" w:eastAsia="es-MX"/>
          <w14:ligatures w14:val="none"/>
        </w:rPr>
        <w:t xml:space="preserve"> </w:t>
      </w:r>
      <w:proofErr w:type="spellStart"/>
      <w:r w:rsidRPr="002D5FE9">
        <w:rPr>
          <w:rFonts w:ascii="Source Sans Pro" w:eastAsia="Times New Roman" w:hAnsi="Source Sans Pro" w:cs="Times New Roman"/>
          <w:noProof w:val="0"/>
          <w:kern w:val="0"/>
          <w:lang w:val="es-CL" w:eastAsia="es-MX"/>
          <w14:ligatures w14:val="none"/>
        </w:rPr>
        <w:t>Research</w:t>
      </w:r>
      <w:proofErr w:type="spellEnd"/>
      <w:r w:rsidRPr="002D5FE9">
        <w:rPr>
          <w:rFonts w:ascii="Source Sans Pro" w:eastAsia="Times New Roman" w:hAnsi="Source Sans Pro" w:cs="Times New Roman"/>
          <w:noProof w:val="0"/>
          <w:kern w:val="0"/>
          <w:lang w:val="es-CL" w:eastAsia="es-MX"/>
          <w14:ligatures w14:val="none"/>
        </w:rPr>
        <w:t>. Disponible en:</w:t>
      </w:r>
      <w:hyperlink r:id="rId11" w:tgtFrame="_blank" w:history="1">
        <w:r w:rsidRPr="002D5FE9">
          <w:rPr>
            <w:rFonts w:ascii="Source Sans Pro" w:eastAsia="Times New Roman" w:hAnsi="Source Sans Pro" w:cs="Times New Roman"/>
            <w:noProof w:val="0"/>
            <w:color w:val="0056D2"/>
            <w:kern w:val="0"/>
            <w:u w:val="single"/>
            <w:lang w:val="es-CL" w:eastAsia="es-MX"/>
            <w14:ligatures w14:val="none"/>
          </w:rPr>
          <w:t>https://www.finextra.com/newsarticle/34367/hablar-con-la-aplicación-ocbc-ofrece-a-los-usuarios-móviles-un-asistente-virtual</w:t>
        </w:r>
      </w:hyperlink>
      <w:r w:rsidRPr="002D5FE9">
        <w:rPr>
          <w:rFonts w:ascii="Source Sans Pro" w:eastAsia="Times New Roman" w:hAnsi="Source Sans Pro" w:cs="Times New Roman"/>
          <w:noProof w:val="0"/>
          <w:kern w:val="0"/>
          <w:lang w:val="es-CL" w:eastAsia="es-MX"/>
          <w14:ligatures w14:val="none"/>
        </w:rPr>
        <w:t>[Consultado el 5 de junio de 2025].</w:t>
      </w:r>
    </w:p>
    <w:p w14:paraId="6872CF7B"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Filipsson</w:t>
      </w:r>
      <w:proofErr w:type="spellEnd"/>
      <w:r w:rsidRPr="002D5FE9">
        <w:rPr>
          <w:rFonts w:ascii="Source Sans Pro" w:eastAsia="Times New Roman" w:hAnsi="Source Sans Pro" w:cs="Times New Roman"/>
          <w:noProof w:val="0"/>
          <w:kern w:val="0"/>
          <w:lang w:val="es-CL" w:eastAsia="es-MX"/>
          <w14:ligatures w14:val="none"/>
        </w:rPr>
        <w:t xml:space="preserve">, F. (2025a). </w:t>
      </w:r>
      <w:r w:rsidRPr="002D5FE9">
        <w:rPr>
          <w:rFonts w:ascii="Source Sans Pro" w:eastAsia="Times New Roman" w:hAnsi="Source Sans Pro" w:cs="Times New Roman"/>
          <w:i/>
          <w:iCs/>
          <w:noProof w:val="0"/>
          <w:kern w:val="0"/>
          <w:lang w:val="es-CL" w:eastAsia="es-MX"/>
          <w14:ligatures w14:val="none"/>
        </w:rPr>
        <w:t xml:space="preserve">Caso práctico de IA: Algoritmos de negociación basados </w:t>
      </w:r>
      <w:r w:rsidRPr="002D5FE9">
        <w:rPr>
          <w:rFonts w:ascii="Arial" w:eastAsia="Times New Roman" w:hAnsi="Arial" w:cs="Arial"/>
          <w:i/>
          <w:iCs/>
          <w:noProof w:val="0"/>
          <w:kern w:val="0"/>
          <w:lang w:val="es-CL" w:eastAsia="es-MX"/>
          <w14:ligatures w14:val="none"/>
        </w:rPr>
        <w:t>​​</w:t>
      </w:r>
      <w:r w:rsidRPr="002D5FE9">
        <w:rPr>
          <w:rFonts w:ascii="Source Sans Pro" w:eastAsia="Times New Roman" w:hAnsi="Source Sans Pro" w:cs="Times New Roman"/>
          <w:i/>
          <w:iCs/>
          <w:noProof w:val="0"/>
          <w:kern w:val="0"/>
          <w:lang w:val="es-CL" w:eastAsia="es-MX"/>
          <w14:ligatures w14:val="none"/>
        </w:rPr>
        <w:t>en IA en Goldman Sachs</w:t>
      </w:r>
      <w:r w:rsidRPr="002D5FE9">
        <w:rPr>
          <w:rFonts w:ascii="Source Sans Pro" w:eastAsia="Times New Roman" w:hAnsi="Source Sans Pro" w:cs="Times New Roman"/>
          <w:noProof w:val="0"/>
          <w:kern w:val="0"/>
          <w:lang w:val="es-CL" w:eastAsia="es-MX"/>
          <w14:ligatures w14:val="none"/>
        </w:rPr>
        <w:t xml:space="preserve"> . [en línea] </w:t>
      </w:r>
      <w:proofErr w:type="spellStart"/>
      <w:r w:rsidRPr="002D5FE9">
        <w:rPr>
          <w:rFonts w:ascii="Source Sans Pro" w:eastAsia="Times New Roman" w:hAnsi="Source Sans Pro" w:cs="Times New Roman"/>
          <w:noProof w:val="0"/>
          <w:kern w:val="0"/>
          <w:lang w:val="es-CL" w:eastAsia="es-MX"/>
          <w14:ligatures w14:val="none"/>
        </w:rPr>
        <w:t>Redress</w:t>
      </w:r>
      <w:proofErr w:type="spellEnd"/>
      <w:r w:rsidRPr="002D5FE9">
        <w:rPr>
          <w:rFonts w:ascii="Source Sans Pro" w:eastAsia="Times New Roman" w:hAnsi="Source Sans Pro" w:cs="Times New Roman"/>
          <w:noProof w:val="0"/>
          <w:kern w:val="0"/>
          <w:lang w:val="es-CL" w:eastAsia="es-MX"/>
          <w14:ligatures w14:val="none"/>
        </w:rPr>
        <w:t xml:space="preserve"> </w:t>
      </w:r>
      <w:proofErr w:type="spellStart"/>
      <w:r w:rsidRPr="002D5FE9">
        <w:rPr>
          <w:rFonts w:ascii="Source Sans Pro" w:eastAsia="Times New Roman" w:hAnsi="Source Sans Pro" w:cs="Times New Roman"/>
          <w:noProof w:val="0"/>
          <w:kern w:val="0"/>
          <w:lang w:val="es-CL" w:eastAsia="es-MX"/>
          <w14:ligatures w14:val="none"/>
        </w:rPr>
        <w:t>Compliance</w:t>
      </w:r>
      <w:proofErr w:type="spellEnd"/>
      <w:r w:rsidRPr="002D5FE9">
        <w:rPr>
          <w:rFonts w:ascii="Source Sans Pro" w:eastAsia="Times New Roman" w:hAnsi="Source Sans Pro" w:cs="Times New Roman"/>
          <w:noProof w:val="0"/>
          <w:kern w:val="0"/>
          <w:lang w:val="es-CL" w:eastAsia="es-MX"/>
          <w14:ligatures w14:val="none"/>
        </w:rPr>
        <w:t>. Disponible en:</w:t>
      </w:r>
      <w:hyperlink r:id="rId12" w:tgtFrame="_blank" w:history="1">
        <w:r w:rsidRPr="002D5FE9">
          <w:rPr>
            <w:rFonts w:ascii="Source Sans Pro" w:eastAsia="Times New Roman" w:hAnsi="Source Sans Pro" w:cs="Times New Roman"/>
            <w:noProof w:val="0"/>
            <w:color w:val="0056D2"/>
            <w:kern w:val="0"/>
            <w:u w:val="single"/>
            <w:lang w:val="es-CL" w:eastAsia="es-MX"/>
            <w14:ligatures w14:val="none"/>
          </w:rPr>
          <w:t>https://redresscompliance.com/caso-de-estudio-de-ia-algoritmos-de-comercio-impulsados-por-ia-en-goldman-sachs</w:t>
        </w:r>
      </w:hyperlink>
      <w:r w:rsidRPr="002D5FE9">
        <w:rPr>
          <w:rFonts w:ascii="Source Sans Pro" w:eastAsia="Times New Roman" w:hAnsi="Source Sans Pro" w:cs="Times New Roman"/>
          <w:noProof w:val="0"/>
          <w:kern w:val="0"/>
          <w:lang w:val="es-CL" w:eastAsia="es-MX"/>
          <w14:ligatures w14:val="none"/>
        </w:rPr>
        <w:t>[Consultado el 4 de junio de 2025].</w:t>
      </w:r>
    </w:p>
    <w:p w14:paraId="178E984C"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Filipsson</w:t>
      </w:r>
      <w:proofErr w:type="spellEnd"/>
      <w:r w:rsidRPr="002D5FE9">
        <w:rPr>
          <w:rFonts w:ascii="Source Sans Pro" w:eastAsia="Times New Roman" w:hAnsi="Source Sans Pro" w:cs="Times New Roman"/>
          <w:noProof w:val="0"/>
          <w:kern w:val="0"/>
          <w:lang w:val="es-CL" w:eastAsia="es-MX"/>
          <w14:ligatures w14:val="none"/>
        </w:rPr>
        <w:t xml:space="preserve">, F. (2025b). </w:t>
      </w:r>
      <w:r w:rsidRPr="002D5FE9">
        <w:rPr>
          <w:rFonts w:ascii="Source Sans Pro" w:eastAsia="Times New Roman" w:hAnsi="Source Sans Pro" w:cs="Times New Roman"/>
          <w:i/>
          <w:iCs/>
          <w:noProof w:val="0"/>
          <w:kern w:val="0"/>
          <w:lang w:val="es-CL" w:eastAsia="es-MX"/>
          <w14:ligatures w14:val="none"/>
        </w:rPr>
        <w:t xml:space="preserve">¿Qué es </w:t>
      </w:r>
      <w:proofErr w:type="spellStart"/>
      <w:r w:rsidRPr="002D5FE9">
        <w:rPr>
          <w:rFonts w:ascii="Source Sans Pro" w:eastAsia="Times New Roman" w:hAnsi="Source Sans Pro" w:cs="Times New Roman"/>
          <w:i/>
          <w:iCs/>
          <w:noProof w:val="0"/>
          <w:kern w:val="0"/>
          <w:lang w:val="es-CL" w:eastAsia="es-MX"/>
          <w14:ligatures w14:val="none"/>
        </w:rPr>
        <w:t>Kavout</w:t>
      </w:r>
      <w:proofErr w:type="spellEnd"/>
      <w:r w:rsidRPr="002D5FE9">
        <w:rPr>
          <w:rFonts w:ascii="Source Sans Pro" w:eastAsia="Times New Roman" w:hAnsi="Source Sans Pro" w:cs="Times New Roman"/>
          <w:i/>
          <w:iCs/>
          <w:noProof w:val="0"/>
          <w:kern w:val="0"/>
          <w:lang w:val="es-CL" w:eastAsia="es-MX"/>
          <w14:ligatures w14:val="none"/>
        </w:rPr>
        <w:t xml:space="preserve"> y cómo utiliza la IA?</w:t>
      </w:r>
      <w:r w:rsidRPr="002D5FE9">
        <w:rPr>
          <w:rFonts w:ascii="Source Sans Pro" w:eastAsia="Times New Roman" w:hAnsi="Source Sans Pro" w:cs="Times New Roman"/>
          <w:noProof w:val="0"/>
          <w:kern w:val="0"/>
          <w:lang w:val="es-CL" w:eastAsia="es-MX"/>
          <w14:ligatures w14:val="none"/>
        </w:rPr>
        <w:t xml:space="preserve"> [en línea] </w:t>
      </w:r>
      <w:proofErr w:type="spellStart"/>
      <w:r w:rsidRPr="002D5FE9">
        <w:rPr>
          <w:rFonts w:ascii="Source Sans Pro" w:eastAsia="Times New Roman" w:hAnsi="Source Sans Pro" w:cs="Times New Roman"/>
          <w:noProof w:val="0"/>
          <w:kern w:val="0"/>
          <w:lang w:val="es-CL" w:eastAsia="es-MX"/>
          <w14:ligatures w14:val="none"/>
        </w:rPr>
        <w:t>Redress</w:t>
      </w:r>
      <w:proofErr w:type="spellEnd"/>
      <w:r w:rsidRPr="002D5FE9">
        <w:rPr>
          <w:rFonts w:ascii="Source Sans Pro" w:eastAsia="Times New Roman" w:hAnsi="Source Sans Pro" w:cs="Times New Roman"/>
          <w:noProof w:val="0"/>
          <w:kern w:val="0"/>
          <w:lang w:val="es-CL" w:eastAsia="es-MX"/>
          <w14:ligatures w14:val="none"/>
        </w:rPr>
        <w:t xml:space="preserve"> </w:t>
      </w:r>
      <w:proofErr w:type="spellStart"/>
      <w:r w:rsidRPr="002D5FE9">
        <w:rPr>
          <w:rFonts w:ascii="Source Sans Pro" w:eastAsia="Times New Roman" w:hAnsi="Source Sans Pro" w:cs="Times New Roman"/>
          <w:noProof w:val="0"/>
          <w:kern w:val="0"/>
          <w:lang w:val="es-CL" w:eastAsia="es-MX"/>
          <w14:ligatures w14:val="none"/>
        </w:rPr>
        <w:t>Compliance</w:t>
      </w:r>
      <w:proofErr w:type="spellEnd"/>
      <w:r w:rsidRPr="002D5FE9">
        <w:rPr>
          <w:rFonts w:ascii="Source Sans Pro" w:eastAsia="Times New Roman" w:hAnsi="Source Sans Pro" w:cs="Times New Roman"/>
          <w:noProof w:val="0"/>
          <w:kern w:val="0"/>
          <w:lang w:val="es-CL" w:eastAsia="es-MX"/>
          <w14:ligatures w14:val="none"/>
        </w:rPr>
        <w:t>. Disponible en:</w:t>
      </w:r>
      <w:hyperlink r:id="rId13" w:tgtFrame="_blank" w:history="1">
        <w:r w:rsidRPr="002D5FE9">
          <w:rPr>
            <w:rFonts w:ascii="Source Sans Pro" w:eastAsia="Times New Roman" w:hAnsi="Source Sans Pro" w:cs="Times New Roman"/>
            <w:noProof w:val="0"/>
            <w:color w:val="0056D2"/>
            <w:kern w:val="0"/>
            <w:u w:val="single"/>
            <w:lang w:val="es-CL" w:eastAsia="es-MX"/>
            <w14:ligatures w14:val="none"/>
          </w:rPr>
          <w:t>https://redresscompliance.com/qué-es-kavout-y-cómo-utiliza-ia</w:t>
        </w:r>
      </w:hyperlink>
      <w:r w:rsidRPr="002D5FE9">
        <w:rPr>
          <w:rFonts w:ascii="Source Sans Pro" w:eastAsia="Times New Roman" w:hAnsi="Source Sans Pro" w:cs="Times New Roman"/>
          <w:noProof w:val="0"/>
          <w:kern w:val="0"/>
          <w:lang w:val="es-CL" w:eastAsia="es-MX"/>
          <w14:ligatures w14:val="none"/>
        </w:rPr>
        <w:t>[Consultado el 5 de junio de 2025].</w:t>
      </w:r>
    </w:p>
    <w:p w14:paraId="547563B1"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Goldman Sachs (2023). </w:t>
      </w:r>
      <w:r w:rsidRPr="002D5FE9">
        <w:rPr>
          <w:rFonts w:ascii="Source Sans Pro" w:eastAsia="Times New Roman" w:hAnsi="Source Sans Pro" w:cs="Times New Roman"/>
          <w:i/>
          <w:iCs/>
          <w:noProof w:val="0"/>
          <w:kern w:val="0"/>
          <w:lang w:val="es-CL" w:eastAsia="es-MX"/>
          <w14:ligatures w14:val="none"/>
        </w:rPr>
        <w:t>Navegando la era de la IA</w:t>
      </w:r>
      <w:r w:rsidRPr="002D5FE9">
        <w:rPr>
          <w:rFonts w:ascii="Source Sans Pro" w:eastAsia="Times New Roman" w:hAnsi="Source Sans Pro" w:cs="Times New Roman"/>
          <w:noProof w:val="0"/>
          <w:kern w:val="0"/>
          <w:lang w:val="es-CL" w:eastAsia="es-MX"/>
          <w14:ligatures w14:val="none"/>
        </w:rPr>
        <w:t xml:space="preserve"> . [en línea] Goldmansachs.com. Disponible en:</w:t>
      </w:r>
      <w:hyperlink r:id="rId14" w:tgtFrame="_blank" w:history="1">
        <w:r w:rsidRPr="002D5FE9">
          <w:rPr>
            <w:rFonts w:ascii="Source Sans Pro" w:eastAsia="Times New Roman" w:hAnsi="Source Sans Pro" w:cs="Times New Roman"/>
            <w:noProof w:val="0"/>
            <w:color w:val="0056D2"/>
            <w:kern w:val="0"/>
            <w:u w:val="single"/>
            <w:lang w:val="es-CL" w:eastAsia="es-MX"/>
            <w14:ligatures w14:val="none"/>
          </w:rPr>
          <w:t>https://www.goldmansachs.com/static-libs/pdf-redirect/prod/index.html</w:t>
        </w:r>
      </w:hyperlink>
      <w:r w:rsidRPr="002D5FE9">
        <w:rPr>
          <w:rFonts w:ascii="Source Sans Pro" w:eastAsia="Times New Roman" w:hAnsi="Source Sans Pro" w:cs="Times New Roman"/>
          <w:noProof w:val="0"/>
          <w:kern w:val="0"/>
          <w:lang w:val="es-CL" w:eastAsia="es-MX"/>
          <w14:ligatures w14:val="none"/>
        </w:rPr>
        <w:t>[Consultado el 4 de junio de 2025].</w:t>
      </w:r>
    </w:p>
    <w:p w14:paraId="367E4D1A"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Gray, C. (2021). </w:t>
      </w:r>
      <w:proofErr w:type="spellStart"/>
      <w:r w:rsidRPr="002D5FE9">
        <w:rPr>
          <w:rFonts w:ascii="Source Sans Pro" w:eastAsia="Times New Roman" w:hAnsi="Source Sans Pro" w:cs="Times New Roman"/>
          <w:i/>
          <w:iCs/>
          <w:noProof w:val="0"/>
          <w:kern w:val="0"/>
          <w:lang w:val="es-CL" w:eastAsia="es-MX"/>
          <w14:ligatures w14:val="none"/>
        </w:rPr>
        <w:t>Zest</w:t>
      </w:r>
      <w:proofErr w:type="spellEnd"/>
      <w:r w:rsidRPr="002D5FE9">
        <w:rPr>
          <w:rFonts w:ascii="Source Sans Pro" w:eastAsia="Times New Roman" w:hAnsi="Source Sans Pro" w:cs="Times New Roman"/>
          <w:i/>
          <w:iCs/>
          <w:noProof w:val="0"/>
          <w:kern w:val="0"/>
          <w:lang w:val="es-CL" w:eastAsia="es-MX"/>
          <w14:ligatures w14:val="none"/>
        </w:rPr>
        <w:t xml:space="preserve"> AI: La IA podría resolver problemas de sesgo en la calificación crediticia</w:t>
      </w:r>
      <w:r w:rsidRPr="002D5FE9">
        <w:rPr>
          <w:rFonts w:ascii="Source Sans Pro" w:eastAsia="Times New Roman" w:hAnsi="Source Sans Pro" w:cs="Times New Roman"/>
          <w:noProof w:val="0"/>
          <w:kern w:val="0"/>
          <w:lang w:val="es-CL" w:eastAsia="es-MX"/>
          <w14:ligatures w14:val="none"/>
        </w:rPr>
        <w:t xml:space="preserve"> . [en línea] aimagazine.com. Disponible en:</w:t>
      </w:r>
      <w:hyperlink r:id="rId15" w:tgtFrame="_blank" w:history="1">
        <w:r w:rsidRPr="002D5FE9">
          <w:rPr>
            <w:rFonts w:ascii="Source Sans Pro" w:eastAsia="Times New Roman" w:hAnsi="Source Sans Pro" w:cs="Times New Roman"/>
            <w:noProof w:val="0"/>
            <w:color w:val="0056D2"/>
            <w:kern w:val="0"/>
            <w:u w:val="single"/>
            <w:lang w:val="es-CL" w:eastAsia="es-MX"/>
            <w14:ligatures w14:val="none"/>
          </w:rPr>
          <w:t>https://aimagazine.com/machine-learning/zest-ai-ai-could-resolve-issues-bias-credit-scoring</w:t>
        </w:r>
      </w:hyperlink>
      <w:r w:rsidRPr="002D5FE9">
        <w:rPr>
          <w:rFonts w:ascii="Source Sans Pro" w:eastAsia="Times New Roman" w:hAnsi="Source Sans Pro" w:cs="Times New Roman"/>
          <w:noProof w:val="0"/>
          <w:kern w:val="0"/>
          <w:lang w:val="es-CL" w:eastAsia="es-MX"/>
          <w14:ligatures w14:val="none"/>
        </w:rPr>
        <w:t>[Consultado el 5 de junio de 2025].</w:t>
      </w:r>
    </w:p>
    <w:p w14:paraId="2660A315"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Greene-Lewis, L. (2023). </w:t>
      </w:r>
      <w:r w:rsidRPr="002D5FE9">
        <w:rPr>
          <w:rFonts w:ascii="Source Sans Pro" w:eastAsia="Times New Roman" w:hAnsi="Source Sans Pro" w:cs="Times New Roman"/>
          <w:i/>
          <w:iCs/>
          <w:noProof w:val="0"/>
          <w:kern w:val="0"/>
          <w:lang w:val="es-CL" w:eastAsia="es-MX"/>
          <w14:ligatures w14:val="none"/>
        </w:rPr>
        <w:t xml:space="preserve">Preparación de impuestos transformadora: Intuit </w:t>
      </w:r>
      <w:proofErr w:type="spellStart"/>
      <w:r w:rsidRPr="002D5FE9">
        <w:rPr>
          <w:rFonts w:ascii="Source Sans Pro" w:eastAsia="Times New Roman" w:hAnsi="Source Sans Pro" w:cs="Times New Roman"/>
          <w:i/>
          <w:iCs/>
          <w:noProof w:val="0"/>
          <w:kern w:val="0"/>
          <w:lang w:val="es-CL" w:eastAsia="es-MX"/>
          <w14:ligatures w14:val="none"/>
        </w:rPr>
        <w:t>Assist</w:t>
      </w:r>
      <w:proofErr w:type="spellEnd"/>
      <w:r w:rsidRPr="002D5FE9">
        <w:rPr>
          <w:rFonts w:ascii="Source Sans Pro" w:eastAsia="Times New Roman" w:hAnsi="Source Sans Pro" w:cs="Times New Roman"/>
          <w:i/>
          <w:iCs/>
          <w:noProof w:val="0"/>
          <w:kern w:val="0"/>
          <w:lang w:val="es-CL" w:eastAsia="es-MX"/>
          <w14:ligatures w14:val="none"/>
        </w:rPr>
        <w:t xml:space="preserve"> con tecnología de inteligencia artificial - Blog de Intuit </w:t>
      </w:r>
      <w:proofErr w:type="spellStart"/>
      <w:r w:rsidRPr="002D5FE9">
        <w:rPr>
          <w:rFonts w:ascii="Source Sans Pro" w:eastAsia="Times New Roman" w:hAnsi="Source Sans Pro" w:cs="Times New Roman"/>
          <w:i/>
          <w:iCs/>
          <w:noProof w:val="0"/>
          <w:kern w:val="0"/>
          <w:lang w:val="es-CL" w:eastAsia="es-MX"/>
          <w14:ligatures w14:val="none"/>
        </w:rPr>
        <w:t>TurboTax</w:t>
      </w:r>
      <w:proofErr w:type="spellEnd"/>
      <w:r w:rsidRPr="002D5FE9">
        <w:rPr>
          <w:rFonts w:ascii="Source Sans Pro" w:eastAsia="Times New Roman" w:hAnsi="Source Sans Pro" w:cs="Times New Roman"/>
          <w:noProof w:val="0"/>
          <w:kern w:val="0"/>
          <w:lang w:val="es-CL" w:eastAsia="es-MX"/>
          <w14:ligatures w14:val="none"/>
        </w:rPr>
        <w:t xml:space="preserve"> . [en línea] Intuit </w:t>
      </w:r>
      <w:proofErr w:type="spellStart"/>
      <w:r w:rsidRPr="002D5FE9">
        <w:rPr>
          <w:rFonts w:ascii="Source Sans Pro" w:eastAsia="Times New Roman" w:hAnsi="Source Sans Pro" w:cs="Times New Roman"/>
          <w:noProof w:val="0"/>
          <w:kern w:val="0"/>
          <w:lang w:val="es-CL" w:eastAsia="es-MX"/>
          <w14:ligatures w14:val="none"/>
        </w:rPr>
        <w:t>TurboTax</w:t>
      </w:r>
      <w:proofErr w:type="spellEnd"/>
      <w:r w:rsidRPr="002D5FE9">
        <w:rPr>
          <w:rFonts w:ascii="Source Sans Pro" w:eastAsia="Times New Roman" w:hAnsi="Source Sans Pro" w:cs="Times New Roman"/>
          <w:noProof w:val="0"/>
          <w:kern w:val="0"/>
          <w:lang w:val="es-CL" w:eastAsia="es-MX"/>
          <w14:ligatures w14:val="none"/>
        </w:rPr>
        <w:t>. Disponible en:</w:t>
      </w:r>
      <w:hyperlink r:id="rId16" w:tgtFrame="_blank" w:history="1">
        <w:r w:rsidRPr="002D5FE9">
          <w:rPr>
            <w:rFonts w:ascii="Source Sans Pro" w:eastAsia="Times New Roman" w:hAnsi="Source Sans Pro" w:cs="Times New Roman"/>
            <w:noProof w:val="0"/>
            <w:color w:val="0056D2"/>
            <w:kern w:val="0"/>
            <w:u w:val="single"/>
            <w:lang w:val="es-CL" w:eastAsia="es-MX"/>
            <w14:ligatures w14:val="none"/>
          </w:rPr>
          <w:t>https://blog.turbotax.intuit.com/noticias-de-ultima-hora/preparación-de-impuestos-impulsada-por-gen-ai-59318</w:t>
        </w:r>
      </w:hyperlink>
      <w:r w:rsidRPr="002D5FE9">
        <w:rPr>
          <w:rFonts w:ascii="Source Sans Pro" w:eastAsia="Times New Roman" w:hAnsi="Source Sans Pro" w:cs="Times New Roman"/>
          <w:noProof w:val="0"/>
          <w:kern w:val="0"/>
          <w:lang w:val="es-CL" w:eastAsia="es-MX"/>
          <w14:ligatures w14:val="none"/>
        </w:rPr>
        <w:t>[Consultado el 5 de junio de 2025].</w:t>
      </w:r>
    </w:p>
    <w:p w14:paraId="645D1ECA"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Heires</w:t>
      </w:r>
      <w:proofErr w:type="spellEnd"/>
      <w:r w:rsidRPr="002D5FE9">
        <w:rPr>
          <w:rFonts w:ascii="Source Sans Pro" w:eastAsia="Times New Roman" w:hAnsi="Source Sans Pro" w:cs="Times New Roman"/>
          <w:noProof w:val="0"/>
          <w:kern w:val="0"/>
          <w:lang w:val="es-CL" w:eastAsia="es-MX"/>
          <w14:ligatures w14:val="none"/>
        </w:rPr>
        <w:t xml:space="preserve">, K. (2020). </w:t>
      </w:r>
      <w:r w:rsidRPr="002D5FE9">
        <w:rPr>
          <w:rFonts w:ascii="Source Sans Pro" w:eastAsia="Times New Roman" w:hAnsi="Source Sans Pro" w:cs="Times New Roman"/>
          <w:i/>
          <w:iCs/>
          <w:noProof w:val="0"/>
          <w:kern w:val="0"/>
          <w:lang w:val="es-CL" w:eastAsia="es-MX"/>
          <w14:ligatures w14:val="none"/>
        </w:rPr>
        <w:t>Procesamiento del lenguaje natural: Inteligencia artificial lista para su máxima expresión</w:t>
      </w:r>
      <w:r w:rsidRPr="002D5FE9">
        <w:rPr>
          <w:rFonts w:ascii="Source Sans Pro" w:eastAsia="Times New Roman" w:hAnsi="Source Sans Pro" w:cs="Times New Roman"/>
          <w:noProof w:val="0"/>
          <w:kern w:val="0"/>
          <w:lang w:val="es-CL" w:eastAsia="es-MX"/>
          <w14:ligatures w14:val="none"/>
        </w:rPr>
        <w:t xml:space="preserve"> . [en línea] Garp.org. Disponible en:</w:t>
      </w:r>
      <w:hyperlink r:id="rId17" w:tgtFrame="_blank" w:history="1">
        <w:r w:rsidRPr="002D5FE9">
          <w:rPr>
            <w:rFonts w:ascii="Source Sans Pro" w:eastAsia="Times New Roman" w:hAnsi="Source Sans Pro" w:cs="Times New Roman"/>
            <w:noProof w:val="0"/>
            <w:color w:val="0056D2"/>
            <w:kern w:val="0"/>
            <w:u w:val="single"/>
            <w:lang w:val="es-CL" w:eastAsia="es-MX"/>
            <w14:ligatures w14:val="none"/>
          </w:rPr>
          <w:t>https://www.garp.org/risk-intelligence/technology/natural-language-processing-artificial-intelligence-ready-for-prime-time</w:t>
        </w:r>
      </w:hyperlink>
      <w:r w:rsidRPr="002D5FE9">
        <w:rPr>
          <w:rFonts w:ascii="Source Sans Pro" w:eastAsia="Times New Roman" w:hAnsi="Source Sans Pro" w:cs="Times New Roman"/>
          <w:noProof w:val="0"/>
          <w:kern w:val="0"/>
          <w:lang w:val="es-CL" w:eastAsia="es-MX"/>
          <w14:ligatures w14:val="none"/>
        </w:rPr>
        <w:t>[Consultado el 5 de junio de 2025].</w:t>
      </w:r>
    </w:p>
    <w:p w14:paraId="63731421"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lastRenderedPageBreak/>
        <w:t>Hof</w:t>
      </w:r>
      <w:proofErr w:type="spellEnd"/>
      <w:r w:rsidRPr="002D5FE9">
        <w:rPr>
          <w:rFonts w:ascii="Source Sans Pro" w:eastAsia="Times New Roman" w:hAnsi="Source Sans Pro" w:cs="Times New Roman"/>
          <w:noProof w:val="0"/>
          <w:kern w:val="0"/>
          <w:lang w:val="es-CL" w:eastAsia="es-MX"/>
          <w14:ligatures w14:val="none"/>
        </w:rPr>
        <w:t xml:space="preserve">, D. (2025). </w:t>
      </w:r>
      <w:proofErr w:type="spellStart"/>
      <w:r w:rsidRPr="002D5FE9">
        <w:rPr>
          <w:rFonts w:ascii="Source Sans Pro" w:eastAsia="Times New Roman" w:hAnsi="Source Sans Pro" w:cs="Times New Roman"/>
          <w:i/>
          <w:iCs/>
          <w:noProof w:val="0"/>
          <w:kern w:val="0"/>
          <w:lang w:val="es-CL" w:eastAsia="es-MX"/>
          <w14:ligatures w14:val="none"/>
        </w:rPr>
        <w:t>SiliconANGLE</w:t>
      </w:r>
      <w:proofErr w:type="spellEnd"/>
      <w:r w:rsidRPr="002D5FE9">
        <w:rPr>
          <w:rFonts w:ascii="Source Sans Pro" w:eastAsia="Times New Roman" w:hAnsi="Source Sans Pro" w:cs="Times New Roman"/>
          <w:noProof w:val="0"/>
          <w:kern w:val="0"/>
          <w:lang w:val="es-CL" w:eastAsia="es-MX"/>
          <w14:ligatures w14:val="none"/>
        </w:rPr>
        <w:t xml:space="preserve"> . [en línea]</w:t>
      </w:r>
      <w:proofErr w:type="spellStart"/>
      <w:r w:rsidRPr="002D5FE9">
        <w:rPr>
          <w:rFonts w:ascii="Source Sans Pro" w:eastAsia="Times New Roman" w:hAnsi="Source Sans Pro" w:cs="Times New Roman"/>
          <w:noProof w:val="0"/>
          <w:kern w:val="0"/>
          <w:lang w:val="es-CL" w:eastAsia="es-MX"/>
          <w14:ligatures w14:val="none"/>
        </w:rPr>
        <w:fldChar w:fldCharType="begin"/>
      </w:r>
      <w:r w:rsidRPr="002D5FE9">
        <w:rPr>
          <w:rFonts w:ascii="Source Sans Pro" w:eastAsia="Times New Roman" w:hAnsi="Source Sans Pro" w:cs="Times New Roman"/>
          <w:noProof w:val="0"/>
          <w:kern w:val="0"/>
          <w:lang w:val="es-CL" w:eastAsia="es-MX"/>
          <w14:ligatures w14:val="none"/>
        </w:rPr>
        <w:instrText>HYPERLINK "https://siliconangle.com/" \t "_blank"</w:instrText>
      </w:r>
      <w:r w:rsidRPr="002D5FE9">
        <w:rPr>
          <w:rFonts w:ascii="Source Sans Pro" w:eastAsia="Times New Roman" w:hAnsi="Source Sans Pro" w:cs="Times New Roman"/>
          <w:noProof w:val="0"/>
          <w:kern w:val="0"/>
          <w:lang w:val="es-CL" w:eastAsia="es-MX"/>
          <w14:ligatures w14:val="none"/>
        </w:rPr>
      </w:r>
      <w:r w:rsidRPr="002D5FE9">
        <w:rPr>
          <w:rFonts w:ascii="Source Sans Pro" w:eastAsia="Times New Roman" w:hAnsi="Source Sans Pro" w:cs="Times New Roman"/>
          <w:noProof w:val="0"/>
          <w:kern w:val="0"/>
          <w:lang w:val="es-CL" w:eastAsia="es-MX"/>
          <w14:ligatures w14:val="none"/>
        </w:rPr>
        <w:fldChar w:fldCharType="separate"/>
      </w:r>
      <w:r w:rsidRPr="002D5FE9">
        <w:rPr>
          <w:rFonts w:ascii="Source Sans Pro" w:eastAsia="Times New Roman" w:hAnsi="Source Sans Pro" w:cs="Times New Roman"/>
          <w:noProof w:val="0"/>
          <w:color w:val="0056D2"/>
          <w:kern w:val="0"/>
          <w:u w:val="single"/>
          <w:lang w:val="es-CL" w:eastAsia="es-MX"/>
          <w14:ligatures w14:val="none"/>
        </w:rPr>
        <w:t>siliconangle.com.</w:t>
      </w:r>
      <w:r w:rsidRPr="002D5FE9">
        <w:rPr>
          <w:rFonts w:ascii="Source Sans Pro" w:eastAsia="Times New Roman" w:hAnsi="Source Sans Pro" w:cs="Times New Roman"/>
          <w:noProof w:val="0"/>
          <w:kern w:val="0"/>
          <w:lang w:val="es-CL" w:eastAsia="es-MX"/>
          <w14:ligatures w14:val="none"/>
        </w:rPr>
        <w:fldChar w:fldCharType="end"/>
      </w:r>
      <w:r w:rsidRPr="002D5FE9">
        <w:rPr>
          <w:rFonts w:ascii="Source Sans Pro" w:eastAsia="Times New Roman" w:hAnsi="Source Sans Pro" w:cs="Times New Roman"/>
          <w:noProof w:val="0"/>
          <w:kern w:val="0"/>
          <w:lang w:val="es-CL" w:eastAsia="es-MX"/>
          <w14:ligatures w14:val="none"/>
        </w:rPr>
        <w:t>Disponible</w:t>
      </w:r>
      <w:proofErr w:type="spellEnd"/>
      <w:r w:rsidRPr="002D5FE9">
        <w:rPr>
          <w:rFonts w:ascii="Source Sans Pro" w:eastAsia="Times New Roman" w:hAnsi="Source Sans Pro" w:cs="Times New Roman"/>
          <w:noProof w:val="0"/>
          <w:kern w:val="0"/>
          <w:lang w:val="es-CL" w:eastAsia="es-MX"/>
          <w14:ligatures w14:val="none"/>
        </w:rPr>
        <w:t xml:space="preserve"> en:</w:t>
      </w:r>
      <w:hyperlink r:id="rId18" w:tgtFrame="_blank" w:history="1">
        <w:r w:rsidRPr="002D5FE9">
          <w:rPr>
            <w:rFonts w:ascii="Source Sans Pro" w:eastAsia="Times New Roman" w:hAnsi="Source Sans Pro" w:cs="Times New Roman"/>
            <w:noProof w:val="0"/>
            <w:color w:val="0056D2"/>
            <w:kern w:val="0"/>
            <w:u w:val="single"/>
            <w:lang w:val="es-CL" w:eastAsia="es-MX"/>
            <w14:ligatures w14:val="none"/>
          </w:rPr>
          <w:t>https://siliconangle.com/2025/05/02/toma-de-decisiones-inteligente-fico-data-platform-ficoworld</w:t>
        </w:r>
      </w:hyperlink>
      <w:r w:rsidRPr="002D5FE9">
        <w:rPr>
          <w:rFonts w:ascii="Source Sans Pro" w:eastAsia="Times New Roman" w:hAnsi="Source Sans Pro" w:cs="Times New Roman"/>
          <w:noProof w:val="0"/>
          <w:kern w:val="0"/>
          <w:lang w:val="es-CL" w:eastAsia="es-MX"/>
          <w14:ligatures w14:val="none"/>
        </w:rPr>
        <w:t>[Consultado el 5 de junio de 2025].</w:t>
      </w:r>
    </w:p>
    <w:p w14:paraId="50D833A4"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HSBC (2024). </w:t>
      </w:r>
      <w:r w:rsidRPr="002D5FE9">
        <w:rPr>
          <w:rFonts w:ascii="Source Sans Pro" w:eastAsia="Times New Roman" w:hAnsi="Source Sans Pro" w:cs="Times New Roman"/>
          <w:i/>
          <w:iCs/>
          <w:noProof w:val="0"/>
          <w:kern w:val="0"/>
          <w:lang w:val="es-CL" w:eastAsia="es-MX"/>
          <w14:ligatures w14:val="none"/>
        </w:rPr>
        <w:t>Cómo HSBC transformó su experiencia del cliente.</w:t>
      </w:r>
      <w:r w:rsidRPr="002D5FE9">
        <w:rPr>
          <w:rFonts w:ascii="Source Sans Pro" w:eastAsia="Times New Roman" w:hAnsi="Source Sans Pro" w:cs="Times New Roman"/>
          <w:noProof w:val="0"/>
          <w:kern w:val="0"/>
          <w:lang w:val="es-CL" w:eastAsia="es-MX"/>
          <w14:ligatures w14:val="none"/>
        </w:rPr>
        <w:t xml:space="preserve"> [en línea] Harvard Business </w:t>
      </w:r>
      <w:proofErr w:type="spellStart"/>
      <w:r w:rsidRPr="002D5FE9">
        <w:rPr>
          <w:rFonts w:ascii="Source Sans Pro" w:eastAsia="Times New Roman" w:hAnsi="Source Sans Pro" w:cs="Times New Roman"/>
          <w:noProof w:val="0"/>
          <w:kern w:val="0"/>
          <w:lang w:val="es-CL" w:eastAsia="es-MX"/>
          <w14:ligatures w14:val="none"/>
        </w:rPr>
        <w:t>Review</w:t>
      </w:r>
      <w:proofErr w:type="spellEnd"/>
      <w:r w:rsidRPr="002D5FE9">
        <w:rPr>
          <w:rFonts w:ascii="Source Sans Pro" w:eastAsia="Times New Roman" w:hAnsi="Source Sans Pro" w:cs="Times New Roman"/>
          <w:noProof w:val="0"/>
          <w:kern w:val="0"/>
          <w:lang w:val="es-CL" w:eastAsia="es-MX"/>
          <w14:ligatures w14:val="none"/>
        </w:rPr>
        <w:t>. Disponible en:</w:t>
      </w:r>
      <w:hyperlink r:id="rId19" w:tgtFrame="_blank" w:history="1">
        <w:r w:rsidRPr="002D5FE9">
          <w:rPr>
            <w:rFonts w:ascii="Source Sans Pro" w:eastAsia="Times New Roman" w:hAnsi="Source Sans Pro" w:cs="Times New Roman"/>
            <w:noProof w:val="0"/>
            <w:color w:val="0056D2"/>
            <w:kern w:val="0"/>
            <w:u w:val="single"/>
            <w:lang w:val="es-CL" w:eastAsia="es-MX"/>
            <w14:ligatures w14:val="none"/>
          </w:rPr>
          <w:t>https://hbr.org/sponsored/2024/03/how-hsbc-transformed-its-customer-experience</w:t>
        </w:r>
      </w:hyperlink>
      <w:r w:rsidRPr="002D5FE9">
        <w:rPr>
          <w:rFonts w:ascii="Source Sans Pro" w:eastAsia="Times New Roman" w:hAnsi="Source Sans Pro" w:cs="Times New Roman"/>
          <w:noProof w:val="0"/>
          <w:kern w:val="0"/>
          <w:lang w:val="es-CL" w:eastAsia="es-MX"/>
          <w14:ligatures w14:val="none"/>
        </w:rPr>
        <w:t>[Consultado el 4 de junio de 2025].</w:t>
      </w:r>
    </w:p>
    <w:p w14:paraId="11420BDF"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Jain, V. (2023). </w:t>
      </w:r>
      <w:r w:rsidRPr="002D5FE9">
        <w:rPr>
          <w:rFonts w:ascii="Source Sans Pro" w:eastAsia="Times New Roman" w:hAnsi="Source Sans Pro" w:cs="Times New Roman"/>
          <w:i/>
          <w:iCs/>
          <w:noProof w:val="0"/>
          <w:kern w:val="0"/>
          <w:lang w:val="es-CL" w:eastAsia="es-MX"/>
          <w14:ligatures w14:val="none"/>
        </w:rPr>
        <w:t>Temas de actualidad en tesorería y finanzas</w:t>
      </w:r>
      <w:r w:rsidRPr="002D5FE9">
        <w:rPr>
          <w:rFonts w:ascii="Source Sans Pro" w:eastAsia="Times New Roman" w:hAnsi="Source Sans Pro" w:cs="Times New Roman"/>
          <w:noProof w:val="0"/>
          <w:kern w:val="0"/>
          <w:lang w:val="es-CL" w:eastAsia="es-MX"/>
          <w14:ligatures w14:val="none"/>
        </w:rPr>
        <w:t xml:space="preserve"> . [en línea] Asociación de Profesionales Financieros. Disponible en:</w:t>
      </w:r>
      <w:hyperlink r:id="rId20" w:tgtFrame="_blank" w:history="1">
        <w:r w:rsidRPr="002D5FE9">
          <w:rPr>
            <w:rFonts w:ascii="Source Sans Pro" w:eastAsia="Times New Roman" w:hAnsi="Source Sans Pro" w:cs="Times New Roman"/>
            <w:noProof w:val="0"/>
            <w:color w:val="0056D2"/>
            <w:kern w:val="0"/>
            <w:u w:val="single"/>
            <w:lang w:val="es-CL" w:eastAsia="es-MX"/>
            <w14:ligatures w14:val="none"/>
          </w:rPr>
          <w:t>https://www.afponline.org/training-resources/resources/articles/Details/the-role-of-ai-in-forecasting-and-where-it-falls-short</w:t>
        </w:r>
      </w:hyperlink>
      <w:r w:rsidRPr="002D5FE9">
        <w:rPr>
          <w:rFonts w:ascii="Source Sans Pro" w:eastAsia="Times New Roman" w:hAnsi="Source Sans Pro" w:cs="Times New Roman"/>
          <w:noProof w:val="0"/>
          <w:kern w:val="0"/>
          <w:lang w:val="es-CL" w:eastAsia="es-MX"/>
          <w14:ligatures w14:val="none"/>
        </w:rPr>
        <w:t>[Consultado el 5 de junio de 2025].</w:t>
      </w:r>
    </w:p>
    <w:p w14:paraId="2DCE3611"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JP Morgan (2023). </w:t>
      </w:r>
      <w:r w:rsidRPr="002D5FE9">
        <w:rPr>
          <w:rFonts w:ascii="Source Sans Pro" w:eastAsia="Times New Roman" w:hAnsi="Source Sans Pro" w:cs="Times New Roman"/>
          <w:i/>
          <w:iCs/>
          <w:noProof w:val="0"/>
          <w:kern w:val="0"/>
          <w:lang w:val="es-CL" w:eastAsia="es-MX"/>
          <w14:ligatures w14:val="none"/>
        </w:rPr>
        <w:t>IA: mejora la eficiencia de los pagos y reduce el fraude | JP Morgan</w:t>
      </w:r>
      <w:r w:rsidRPr="002D5FE9">
        <w:rPr>
          <w:rFonts w:ascii="Source Sans Pro" w:eastAsia="Times New Roman" w:hAnsi="Source Sans Pro" w:cs="Times New Roman"/>
          <w:noProof w:val="0"/>
          <w:kern w:val="0"/>
          <w:lang w:val="es-CL" w:eastAsia="es-MX"/>
          <w14:ligatures w14:val="none"/>
        </w:rPr>
        <w:t xml:space="preserve"> . [en línea]</w:t>
      </w:r>
      <w:hyperlink r:id="rId21" w:tgtFrame="_blank" w:history="1">
        <w:r w:rsidRPr="002D5FE9">
          <w:rPr>
            <w:rFonts w:ascii="Source Sans Pro" w:eastAsia="Times New Roman" w:hAnsi="Source Sans Pro" w:cs="Times New Roman"/>
            <w:noProof w:val="0"/>
            <w:color w:val="0056D2"/>
            <w:kern w:val="0"/>
            <w:u w:val="single"/>
            <w:lang w:val="es-CL" w:eastAsia="es-MX"/>
            <w14:ligatures w14:val="none"/>
          </w:rPr>
          <w:t>www.jpmorgan.com</w:t>
        </w:r>
      </w:hyperlink>
      <w:r w:rsidRPr="002D5FE9">
        <w:rPr>
          <w:rFonts w:ascii="Source Sans Pro" w:eastAsia="Times New Roman" w:hAnsi="Source Sans Pro" w:cs="Times New Roman"/>
          <w:noProof w:val="0"/>
          <w:kern w:val="0"/>
          <w:lang w:val="es-CL" w:eastAsia="es-MX"/>
          <w14:ligatures w14:val="none"/>
        </w:rPr>
        <w:t>. Disponible en:</w:t>
      </w:r>
      <w:hyperlink r:id="rId22" w:tgtFrame="_blank" w:history="1">
        <w:r w:rsidRPr="002D5FE9">
          <w:rPr>
            <w:rFonts w:ascii="Source Sans Pro" w:eastAsia="Times New Roman" w:hAnsi="Source Sans Pro" w:cs="Times New Roman"/>
            <w:noProof w:val="0"/>
            <w:color w:val="0056D2"/>
            <w:kern w:val="0"/>
            <w:u w:val="single"/>
            <w:lang w:val="es-CL" w:eastAsia="es-MX"/>
            <w14:ligatures w14:val="none"/>
          </w:rPr>
          <w:t>https://www.jpmorgan.com/insights/payments/payments-optimization/ai-payments-efficiency-fraud-reduction</w:t>
        </w:r>
      </w:hyperlink>
      <w:r w:rsidRPr="002D5FE9">
        <w:rPr>
          <w:rFonts w:ascii="Source Sans Pro" w:eastAsia="Times New Roman" w:hAnsi="Source Sans Pro" w:cs="Times New Roman"/>
          <w:noProof w:val="0"/>
          <w:kern w:val="0"/>
          <w:lang w:val="es-CL" w:eastAsia="es-MX"/>
          <w14:ligatures w14:val="none"/>
        </w:rPr>
        <w:t>[Consultado el 4 de junio de 2025].</w:t>
      </w:r>
    </w:p>
    <w:p w14:paraId="5AFCEBA9"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Cajero (2025). </w:t>
      </w:r>
      <w:r w:rsidRPr="002D5FE9">
        <w:rPr>
          <w:rFonts w:ascii="Source Sans Pro" w:eastAsia="Times New Roman" w:hAnsi="Source Sans Pro" w:cs="Times New Roman"/>
          <w:i/>
          <w:iCs/>
          <w:noProof w:val="0"/>
          <w:kern w:val="0"/>
          <w:lang w:val="es-CL" w:eastAsia="es-MX"/>
          <w14:ligatures w14:val="none"/>
        </w:rPr>
        <w:t>Cajero | IA conversacional para banca y finanzas</w:t>
      </w:r>
      <w:r w:rsidRPr="002D5FE9">
        <w:rPr>
          <w:rFonts w:ascii="Source Sans Pro" w:eastAsia="Times New Roman" w:hAnsi="Source Sans Pro" w:cs="Times New Roman"/>
          <w:noProof w:val="0"/>
          <w:kern w:val="0"/>
          <w:lang w:val="es-CL" w:eastAsia="es-MX"/>
          <w14:ligatures w14:val="none"/>
        </w:rPr>
        <w:t xml:space="preserve"> . [en línea] Cajero. Disponible </w:t>
      </w:r>
      <w:proofErr w:type="spellStart"/>
      <w:r w:rsidRPr="002D5FE9">
        <w:rPr>
          <w:rFonts w:ascii="Source Sans Pro" w:eastAsia="Times New Roman" w:hAnsi="Source Sans Pro" w:cs="Times New Roman"/>
          <w:noProof w:val="0"/>
          <w:kern w:val="0"/>
          <w:lang w:val="es-CL" w:eastAsia="es-MX"/>
          <w14:ligatures w14:val="none"/>
        </w:rPr>
        <w:t>en:</w:t>
      </w:r>
      <w:hyperlink r:id="rId23"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://kasisto.com</w:t>
        </w:r>
      </w:hyperlink>
      <w:r w:rsidRPr="002D5FE9">
        <w:rPr>
          <w:rFonts w:ascii="Source Sans Pro" w:eastAsia="Times New Roman" w:hAnsi="Source Sans Pro" w:cs="Times New Roman"/>
          <w:noProof w:val="0"/>
          <w:kern w:val="0"/>
          <w:lang w:val="es-CL" w:eastAsia="es-MX"/>
          <w14:ligatures w14:val="none"/>
        </w:rPr>
        <w:t>[Consultado el 5 de junio de 2025].</w:t>
      </w:r>
    </w:p>
    <w:p w14:paraId="33E9A928"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Leal, L. (2019). </w:t>
      </w:r>
      <w:proofErr w:type="spellStart"/>
      <w:r w:rsidRPr="002D5FE9">
        <w:rPr>
          <w:rFonts w:ascii="Source Sans Pro" w:eastAsia="Times New Roman" w:hAnsi="Source Sans Pro" w:cs="Times New Roman"/>
          <w:i/>
          <w:iCs/>
          <w:noProof w:val="0"/>
          <w:kern w:val="0"/>
          <w:lang w:val="es-CL" w:eastAsia="es-MX"/>
          <w14:ligatures w14:val="none"/>
        </w:rPr>
        <w:t>Upstart</w:t>
      </w:r>
      <w:proofErr w:type="spellEnd"/>
      <w:r w:rsidRPr="002D5FE9">
        <w:rPr>
          <w:rFonts w:ascii="Source Sans Pro" w:eastAsia="Times New Roman" w:hAnsi="Source Sans Pro" w:cs="Times New Roman"/>
          <w:i/>
          <w:iCs/>
          <w:noProof w:val="0"/>
          <w:kern w:val="0"/>
          <w:lang w:val="es-CL" w:eastAsia="es-MX"/>
          <w14:ligatures w14:val="none"/>
        </w:rPr>
        <w:t>: Uso del aprendizaje automático para transformar la experiencia de préstamos personales</w:t>
      </w:r>
      <w:r w:rsidRPr="002D5FE9">
        <w:rPr>
          <w:rFonts w:ascii="Source Sans Pro" w:eastAsia="Times New Roman" w:hAnsi="Source Sans Pro" w:cs="Times New Roman"/>
          <w:noProof w:val="0"/>
          <w:kern w:val="0"/>
          <w:lang w:val="es-CL" w:eastAsia="es-MX"/>
          <w14:ligatures w14:val="none"/>
        </w:rPr>
        <w:t xml:space="preserve"> . [en línea] Innovación y transformación digital | Perspectivas de estudiantes de MBA. Disponible en:</w:t>
      </w:r>
      <w:hyperlink r:id="rId24" w:tgtFrame="_blank" w:history="1">
        <w:r w:rsidRPr="002D5FE9">
          <w:rPr>
            <w:rFonts w:ascii="Source Sans Pro" w:eastAsia="Times New Roman" w:hAnsi="Source Sans Pro" w:cs="Times New Roman"/>
            <w:noProof w:val="0"/>
            <w:color w:val="0056D2"/>
            <w:kern w:val="0"/>
            <w:u w:val="single"/>
            <w:lang w:val="es-CL" w:eastAsia="es-MX"/>
            <w14:ligatures w14:val="none"/>
          </w:rPr>
          <w:t>https://d3.harvard.edu/platform-digit/submission/upstart-utilizando-aprendizaje-automatico-para-transformar-la-experiencia-de-préstamos-personales</w:t>
        </w:r>
      </w:hyperlink>
      <w:r w:rsidRPr="002D5FE9">
        <w:rPr>
          <w:rFonts w:ascii="Source Sans Pro" w:eastAsia="Times New Roman" w:hAnsi="Source Sans Pro" w:cs="Times New Roman"/>
          <w:noProof w:val="0"/>
          <w:kern w:val="0"/>
          <w:lang w:val="es-CL" w:eastAsia="es-MX"/>
          <w14:ligatures w14:val="none"/>
        </w:rPr>
        <w:t>[Consultado el 4 de junio de 2025].</w:t>
      </w:r>
    </w:p>
    <w:p w14:paraId="260B398D"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Lee, J. (2024). </w:t>
      </w:r>
      <w:r w:rsidRPr="002D5FE9">
        <w:rPr>
          <w:rFonts w:ascii="Source Sans Pro" w:eastAsia="Times New Roman" w:hAnsi="Source Sans Pro" w:cs="Times New Roman"/>
          <w:i/>
          <w:iCs/>
          <w:noProof w:val="0"/>
          <w:kern w:val="0"/>
          <w:lang w:val="es-CL" w:eastAsia="es-MX"/>
          <w14:ligatures w14:val="none"/>
        </w:rPr>
        <w:t xml:space="preserve">Decisiones sobre riesgo crediticio basadas en IA - Experian </w:t>
      </w:r>
      <w:proofErr w:type="spellStart"/>
      <w:r w:rsidRPr="002D5FE9">
        <w:rPr>
          <w:rFonts w:ascii="Source Sans Pro" w:eastAsia="Times New Roman" w:hAnsi="Source Sans Pro" w:cs="Times New Roman"/>
          <w:i/>
          <w:iCs/>
          <w:noProof w:val="0"/>
          <w:kern w:val="0"/>
          <w:lang w:val="es-CL" w:eastAsia="es-MX"/>
          <w14:ligatures w14:val="none"/>
        </w:rPr>
        <w:t>Insights</w:t>
      </w:r>
      <w:proofErr w:type="spellEnd"/>
      <w:r w:rsidRPr="002D5FE9">
        <w:rPr>
          <w:rFonts w:ascii="Source Sans Pro" w:eastAsia="Times New Roman" w:hAnsi="Source Sans Pro" w:cs="Times New Roman"/>
          <w:noProof w:val="0"/>
          <w:kern w:val="0"/>
          <w:lang w:val="es-CL" w:eastAsia="es-MX"/>
          <w14:ligatures w14:val="none"/>
        </w:rPr>
        <w:t xml:space="preserve"> . [en línea] Experian </w:t>
      </w:r>
      <w:proofErr w:type="spellStart"/>
      <w:r w:rsidRPr="002D5FE9">
        <w:rPr>
          <w:rFonts w:ascii="Source Sans Pro" w:eastAsia="Times New Roman" w:hAnsi="Source Sans Pro" w:cs="Times New Roman"/>
          <w:noProof w:val="0"/>
          <w:kern w:val="0"/>
          <w:lang w:val="es-CL" w:eastAsia="es-MX"/>
          <w14:ligatures w14:val="none"/>
        </w:rPr>
        <w:t>Insights</w:t>
      </w:r>
      <w:proofErr w:type="spellEnd"/>
      <w:r w:rsidRPr="002D5FE9">
        <w:rPr>
          <w:rFonts w:ascii="Source Sans Pro" w:eastAsia="Times New Roman" w:hAnsi="Source Sans Pro" w:cs="Times New Roman"/>
          <w:noProof w:val="0"/>
          <w:kern w:val="0"/>
          <w:lang w:val="es-CL" w:eastAsia="es-MX"/>
          <w14:ligatures w14:val="none"/>
        </w:rPr>
        <w:t>. Disponible en:</w:t>
      </w:r>
      <w:hyperlink r:id="rId25" w:tgtFrame="_blank" w:history="1">
        <w:r w:rsidRPr="002D5FE9">
          <w:rPr>
            <w:rFonts w:ascii="Source Sans Pro" w:eastAsia="Times New Roman" w:hAnsi="Source Sans Pro" w:cs="Times New Roman"/>
            <w:noProof w:val="0"/>
            <w:color w:val="0056D2"/>
            <w:kern w:val="0"/>
            <w:u w:val="single"/>
            <w:lang w:val="es-CL" w:eastAsia="es-MX"/>
            <w14:ligatures w14:val="none"/>
          </w:rPr>
          <w:t>https://www.experian.com/blogs/insights/decisiones-de-riesgo-de-crédito-impulsadas-por-ai</w:t>
        </w:r>
      </w:hyperlink>
      <w:r w:rsidRPr="002D5FE9">
        <w:rPr>
          <w:rFonts w:ascii="Source Sans Pro" w:eastAsia="Times New Roman" w:hAnsi="Source Sans Pro" w:cs="Times New Roman"/>
          <w:noProof w:val="0"/>
          <w:kern w:val="0"/>
          <w:lang w:val="es-CL" w:eastAsia="es-MX"/>
          <w14:ligatures w14:val="none"/>
        </w:rPr>
        <w:t>[Consultado el 5 de junio de 2025].</w:t>
      </w:r>
    </w:p>
    <w:p w14:paraId="17AB9DC8"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Moore, H., </w:t>
      </w:r>
      <w:proofErr w:type="spellStart"/>
      <w:r w:rsidRPr="002D5FE9">
        <w:rPr>
          <w:rFonts w:ascii="Source Sans Pro" w:eastAsia="Times New Roman" w:hAnsi="Source Sans Pro" w:cs="Times New Roman"/>
          <w:noProof w:val="0"/>
          <w:kern w:val="0"/>
          <w:lang w:val="es-CL" w:eastAsia="es-MX"/>
          <w14:ligatures w14:val="none"/>
        </w:rPr>
        <w:t>Luk</w:t>
      </w:r>
      <w:proofErr w:type="spellEnd"/>
      <w:r w:rsidRPr="002D5FE9">
        <w:rPr>
          <w:rFonts w:ascii="Source Sans Pro" w:eastAsia="Times New Roman" w:hAnsi="Source Sans Pro" w:cs="Times New Roman"/>
          <w:noProof w:val="0"/>
          <w:kern w:val="0"/>
          <w:lang w:val="es-CL" w:eastAsia="es-MX"/>
          <w14:ligatures w14:val="none"/>
        </w:rPr>
        <w:t xml:space="preserve">, M. y Hertz, M. (2024). </w:t>
      </w:r>
      <w:r w:rsidRPr="002D5FE9">
        <w:rPr>
          <w:rFonts w:ascii="Source Sans Pro" w:eastAsia="Times New Roman" w:hAnsi="Source Sans Pro" w:cs="Times New Roman"/>
          <w:i/>
          <w:iCs/>
          <w:noProof w:val="0"/>
          <w:kern w:val="0"/>
          <w:lang w:val="es-CL" w:eastAsia="es-MX"/>
          <w14:ligatures w14:val="none"/>
        </w:rPr>
        <w:t xml:space="preserve">IA en la gestión de activos: Un momento de inspiración | Man </w:t>
      </w:r>
      <w:proofErr w:type="spellStart"/>
      <w:r w:rsidRPr="002D5FE9">
        <w:rPr>
          <w:rFonts w:ascii="Source Sans Pro" w:eastAsia="Times New Roman" w:hAnsi="Source Sans Pro" w:cs="Times New Roman"/>
          <w:i/>
          <w:iCs/>
          <w:noProof w:val="0"/>
          <w:kern w:val="0"/>
          <w:lang w:val="es-CL" w:eastAsia="es-MX"/>
          <w14:ligatures w14:val="none"/>
        </w:rPr>
        <w:t>Group</w:t>
      </w:r>
      <w:proofErr w:type="spellEnd"/>
      <w:r w:rsidRPr="002D5FE9">
        <w:rPr>
          <w:rFonts w:ascii="Source Sans Pro" w:eastAsia="Times New Roman" w:hAnsi="Source Sans Pro" w:cs="Times New Roman"/>
          <w:noProof w:val="0"/>
          <w:kern w:val="0"/>
          <w:lang w:val="es-CL" w:eastAsia="es-MX"/>
          <w14:ligatures w14:val="none"/>
        </w:rPr>
        <w:t xml:space="preserve"> . [en línea] Man.com. Disponible </w:t>
      </w:r>
      <w:proofErr w:type="spellStart"/>
      <w:r w:rsidRPr="002D5FE9">
        <w:rPr>
          <w:rFonts w:ascii="Source Sans Pro" w:eastAsia="Times New Roman" w:hAnsi="Source Sans Pro" w:cs="Times New Roman"/>
          <w:noProof w:val="0"/>
          <w:kern w:val="0"/>
          <w:lang w:val="es-CL" w:eastAsia="es-MX"/>
          <w14:ligatures w14:val="none"/>
        </w:rPr>
        <w:t>en:</w:t>
      </w:r>
      <w:hyperlink r:id="rId26"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://www.man.com/insights/Momento de iluminación en la gestión de activos con IA</w:t>
        </w:r>
      </w:hyperlink>
      <w:r w:rsidRPr="002D5FE9">
        <w:rPr>
          <w:rFonts w:ascii="Source Sans Pro" w:eastAsia="Times New Roman" w:hAnsi="Source Sans Pro" w:cs="Times New Roman"/>
          <w:noProof w:val="0"/>
          <w:kern w:val="0"/>
          <w:lang w:val="es-CL" w:eastAsia="es-MX"/>
          <w14:ligatures w14:val="none"/>
        </w:rPr>
        <w:t>[Consultado el 5 de junio de 2025].</w:t>
      </w:r>
    </w:p>
    <w:p w14:paraId="2DD0C70B"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lastRenderedPageBreak/>
        <w:t xml:space="preserve">Morris, S. y Franklin, J. (2024). </w:t>
      </w:r>
      <w:r w:rsidRPr="002D5FE9">
        <w:rPr>
          <w:rFonts w:ascii="Source Sans Pro" w:eastAsia="Times New Roman" w:hAnsi="Source Sans Pro" w:cs="Times New Roman"/>
          <w:i/>
          <w:iCs/>
          <w:noProof w:val="0"/>
          <w:kern w:val="0"/>
          <w:lang w:val="es-CL" w:eastAsia="es-MX"/>
          <w14:ligatures w14:val="none"/>
        </w:rPr>
        <w:t xml:space="preserve">JPMorgan presenta un </w:t>
      </w:r>
      <w:proofErr w:type="spellStart"/>
      <w:r w:rsidRPr="002D5FE9">
        <w:rPr>
          <w:rFonts w:ascii="Source Sans Pro" w:eastAsia="Times New Roman" w:hAnsi="Source Sans Pro" w:cs="Times New Roman"/>
          <w:i/>
          <w:iCs/>
          <w:noProof w:val="0"/>
          <w:kern w:val="0"/>
          <w:lang w:val="es-CL" w:eastAsia="es-MX"/>
          <w14:ligatures w14:val="none"/>
        </w:rPr>
        <w:t>chatbot</w:t>
      </w:r>
      <w:proofErr w:type="spellEnd"/>
      <w:r w:rsidRPr="002D5FE9">
        <w:rPr>
          <w:rFonts w:ascii="Source Sans Pro" w:eastAsia="Times New Roman" w:hAnsi="Source Sans Pro" w:cs="Times New Roman"/>
          <w:i/>
          <w:iCs/>
          <w:noProof w:val="0"/>
          <w:kern w:val="0"/>
          <w:lang w:val="es-CL" w:eastAsia="es-MX"/>
          <w14:ligatures w14:val="none"/>
        </w:rPr>
        <w:t xml:space="preserve"> interno como analista de investigación basado en IA</w:t>
      </w:r>
      <w:r w:rsidRPr="002D5FE9">
        <w:rPr>
          <w:rFonts w:ascii="Source Sans Pro" w:eastAsia="Times New Roman" w:hAnsi="Source Sans Pro" w:cs="Times New Roman"/>
          <w:noProof w:val="0"/>
          <w:kern w:val="0"/>
          <w:lang w:val="es-CL" w:eastAsia="es-MX"/>
          <w14:ligatures w14:val="none"/>
        </w:rPr>
        <w:t xml:space="preserve"> . [en línea] </w:t>
      </w:r>
      <w:proofErr w:type="spellStart"/>
      <w:r w:rsidRPr="002D5FE9">
        <w:rPr>
          <w:rFonts w:ascii="Source Sans Pro" w:eastAsia="Times New Roman" w:hAnsi="Source Sans Pro" w:cs="Times New Roman"/>
          <w:noProof w:val="0"/>
          <w:kern w:val="0"/>
          <w:lang w:val="es-CL" w:eastAsia="es-MX"/>
          <w14:ligatures w14:val="none"/>
        </w:rPr>
        <w:t>Financial</w:t>
      </w:r>
      <w:proofErr w:type="spellEnd"/>
      <w:r w:rsidRPr="002D5FE9">
        <w:rPr>
          <w:rFonts w:ascii="Source Sans Pro" w:eastAsia="Times New Roman" w:hAnsi="Source Sans Pro" w:cs="Times New Roman"/>
          <w:noProof w:val="0"/>
          <w:kern w:val="0"/>
          <w:lang w:val="es-CL" w:eastAsia="es-MX"/>
          <w14:ligatures w14:val="none"/>
        </w:rPr>
        <w:t xml:space="preserve"> Times. Disponible en:</w:t>
      </w:r>
      <w:hyperlink r:id="rId27" w:tgtFrame="_blank" w:history="1">
        <w:r w:rsidRPr="002D5FE9">
          <w:rPr>
            <w:rFonts w:ascii="Source Sans Pro" w:eastAsia="Times New Roman" w:hAnsi="Source Sans Pro" w:cs="Times New Roman"/>
            <w:noProof w:val="0"/>
            <w:color w:val="0056D2"/>
            <w:kern w:val="0"/>
            <w:u w:val="single"/>
            <w:lang w:val="es-CL" w:eastAsia="es-MX"/>
            <w14:ligatures w14:val="none"/>
          </w:rPr>
          <w:t>https://www.ft.com/content/96dfec5f-4d5f-4c3e-8f66-ebd0dfc8392d</w:t>
        </w:r>
      </w:hyperlink>
      <w:r w:rsidRPr="002D5FE9">
        <w:rPr>
          <w:rFonts w:ascii="Source Sans Pro" w:eastAsia="Times New Roman" w:hAnsi="Source Sans Pro" w:cs="Times New Roman"/>
          <w:noProof w:val="0"/>
          <w:kern w:val="0"/>
          <w:lang w:val="es-CL" w:eastAsia="es-MX"/>
          <w14:ligatures w14:val="none"/>
        </w:rPr>
        <w:t>[Consultado el 5 de junio de 2025].</w:t>
      </w:r>
    </w:p>
    <w:p w14:paraId="3D70AC1D"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Nair, E. (2021). </w:t>
      </w:r>
      <w:r w:rsidRPr="002D5FE9">
        <w:rPr>
          <w:rFonts w:ascii="Source Sans Pro" w:eastAsia="Times New Roman" w:hAnsi="Source Sans Pro" w:cs="Times New Roman"/>
          <w:i/>
          <w:iCs/>
          <w:noProof w:val="0"/>
          <w:kern w:val="0"/>
          <w:lang w:val="es-CL" w:eastAsia="es-MX"/>
          <w14:ligatures w14:val="none"/>
        </w:rPr>
        <w:t>Cómo la automatización inteligente impulsa la transformación en Axis Bank</w:t>
      </w:r>
      <w:r w:rsidRPr="002D5FE9">
        <w:rPr>
          <w:rFonts w:ascii="Source Sans Pro" w:eastAsia="Times New Roman" w:hAnsi="Source Sans Pro" w:cs="Times New Roman"/>
          <w:noProof w:val="0"/>
          <w:kern w:val="0"/>
          <w:lang w:val="es-CL" w:eastAsia="es-MX"/>
          <w14:ligatures w14:val="none"/>
        </w:rPr>
        <w:t xml:space="preserve"> . [en línea] CIO. Disponible en:</w:t>
      </w:r>
      <w:hyperlink r:id="rId28" w:tgtFrame="_blank" w:history="1">
        <w:r w:rsidRPr="002D5FE9">
          <w:rPr>
            <w:rFonts w:ascii="Source Sans Pro" w:eastAsia="Times New Roman" w:hAnsi="Source Sans Pro" w:cs="Times New Roman"/>
            <w:noProof w:val="0"/>
            <w:color w:val="0056D2"/>
            <w:kern w:val="0"/>
            <w:u w:val="single"/>
            <w:lang w:val="es-CL" w:eastAsia="es-MX"/>
            <w14:ligatures w14:val="none"/>
          </w:rPr>
          <w:t>https://www.cio.com/article/189010/how-intelligent-automation-is-powering-transformation-at-axis-bank.html</w:t>
        </w:r>
      </w:hyperlink>
      <w:r w:rsidRPr="002D5FE9">
        <w:rPr>
          <w:rFonts w:ascii="Source Sans Pro" w:eastAsia="Times New Roman" w:hAnsi="Source Sans Pro" w:cs="Times New Roman"/>
          <w:noProof w:val="0"/>
          <w:kern w:val="0"/>
          <w:lang w:val="es-CL" w:eastAsia="es-MX"/>
          <w14:ligatures w14:val="none"/>
        </w:rPr>
        <w:t>[Consultado el 5 de junio de 2025].</w:t>
      </w:r>
    </w:p>
    <w:p w14:paraId="2687BA71"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Banco Nacional de Westminster (2025). </w:t>
      </w:r>
      <w:r w:rsidRPr="002D5FE9">
        <w:rPr>
          <w:rFonts w:ascii="Source Sans Pro" w:eastAsia="Times New Roman" w:hAnsi="Source Sans Pro" w:cs="Times New Roman"/>
          <w:i/>
          <w:iCs/>
          <w:noProof w:val="0"/>
          <w:kern w:val="0"/>
          <w:lang w:val="es-CL" w:eastAsia="es-MX"/>
          <w14:ligatures w14:val="none"/>
        </w:rPr>
        <w:t xml:space="preserve">Cora | </w:t>
      </w:r>
      <w:proofErr w:type="spellStart"/>
      <w:r w:rsidRPr="002D5FE9">
        <w:rPr>
          <w:rFonts w:ascii="Source Sans Pro" w:eastAsia="Times New Roman" w:hAnsi="Source Sans Pro" w:cs="Times New Roman"/>
          <w:i/>
          <w:iCs/>
          <w:noProof w:val="0"/>
          <w:kern w:val="0"/>
          <w:lang w:val="es-CL" w:eastAsia="es-MX"/>
          <w14:ligatures w14:val="none"/>
        </w:rPr>
        <w:t>NatWest</w:t>
      </w:r>
      <w:proofErr w:type="spellEnd"/>
      <w:r w:rsidRPr="002D5FE9">
        <w:rPr>
          <w:rFonts w:ascii="Source Sans Pro" w:eastAsia="Times New Roman" w:hAnsi="Source Sans Pro" w:cs="Times New Roman"/>
          <w:noProof w:val="0"/>
          <w:kern w:val="0"/>
          <w:lang w:val="es-CL" w:eastAsia="es-MX"/>
          <w14:ligatures w14:val="none"/>
        </w:rPr>
        <w:t xml:space="preserve"> . [en línea]</w:t>
      </w:r>
      <w:hyperlink r:id="rId29" w:tgtFrame="_blank" w:history="1">
        <w:r w:rsidRPr="002D5FE9">
          <w:rPr>
            <w:rFonts w:ascii="Source Sans Pro" w:eastAsia="Times New Roman" w:hAnsi="Source Sans Pro" w:cs="Times New Roman"/>
            <w:noProof w:val="0"/>
            <w:color w:val="0056D2"/>
            <w:kern w:val="0"/>
            <w:u w:val="single"/>
            <w:lang w:val="es-CL" w:eastAsia="es-MX"/>
            <w14:ligatures w14:val="none"/>
          </w:rPr>
          <w:t>www.natwest.com</w:t>
        </w:r>
      </w:hyperlink>
      <w:r w:rsidRPr="002D5FE9">
        <w:rPr>
          <w:rFonts w:ascii="Source Sans Pro" w:eastAsia="Times New Roman" w:hAnsi="Source Sans Pro" w:cs="Times New Roman"/>
          <w:noProof w:val="0"/>
          <w:kern w:val="0"/>
          <w:lang w:val="es-CL" w:eastAsia="es-MX"/>
          <w14:ligatures w14:val="none"/>
        </w:rPr>
        <w:t>. Disponible en:</w:t>
      </w:r>
      <w:hyperlink r:id="rId30" w:tgtFrame="_blank" w:history="1">
        <w:r w:rsidRPr="002D5FE9">
          <w:rPr>
            <w:rFonts w:ascii="Source Sans Pro" w:eastAsia="Times New Roman" w:hAnsi="Source Sans Pro" w:cs="Times New Roman"/>
            <w:noProof w:val="0"/>
            <w:color w:val="0056D2"/>
            <w:kern w:val="0"/>
            <w:u w:val="single"/>
            <w:lang w:val="es-CL" w:eastAsia="es-MX"/>
            <w14:ligatures w14:val="none"/>
          </w:rPr>
          <w:t>https://www.natwest.com/business/support-centre/cora.html</w:t>
        </w:r>
      </w:hyperlink>
      <w:r w:rsidRPr="002D5FE9">
        <w:rPr>
          <w:rFonts w:ascii="Source Sans Pro" w:eastAsia="Times New Roman" w:hAnsi="Source Sans Pro" w:cs="Times New Roman"/>
          <w:noProof w:val="0"/>
          <w:kern w:val="0"/>
          <w:lang w:val="es-CL" w:eastAsia="es-MX"/>
          <w14:ligatures w14:val="none"/>
        </w:rPr>
        <w:t>[Consultado el 5 de junio de 2025].</w:t>
      </w:r>
    </w:p>
    <w:p w14:paraId="400835BA"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Nova </w:t>
      </w:r>
      <w:proofErr w:type="spellStart"/>
      <w:r w:rsidRPr="002D5FE9">
        <w:rPr>
          <w:rFonts w:ascii="Source Sans Pro" w:eastAsia="Times New Roman" w:hAnsi="Source Sans Pro" w:cs="Times New Roman"/>
          <w:noProof w:val="0"/>
          <w:kern w:val="0"/>
          <w:lang w:val="es-CL" w:eastAsia="es-MX"/>
          <w14:ligatures w14:val="none"/>
        </w:rPr>
        <w:t>Credit</w:t>
      </w:r>
      <w:proofErr w:type="spellEnd"/>
      <w:r w:rsidRPr="002D5FE9">
        <w:rPr>
          <w:rFonts w:ascii="Source Sans Pro" w:eastAsia="Times New Roman" w:hAnsi="Source Sans Pro" w:cs="Times New Roman"/>
          <w:noProof w:val="0"/>
          <w:kern w:val="0"/>
          <w:lang w:val="es-CL" w:eastAsia="es-MX"/>
          <w14:ligatures w14:val="none"/>
        </w:rPr>
        <w:t xml:space="preserve"> (2024). </w:t>
      </w:r>
      <w:r w:rsidRPr="002D5FE9">
        <w:rPr>
          <w:rFonts w:ascii="Source Sans Pro" w:eastAsia="Times New Roman" w:hAnsi="Source Sans Pro" w:cs="Times New Roman"/>
          <w:i/>
          <w:iCs/>
          <w:noProof w:val="0"/>
          <w:kern w:val="0"/>
          <w:lang w:val="es-CL" w:eastAsia="es-MX"/>
          <w14:ligatures w14:val="none"/>
        </w:rPr>
        <w:t xml:space="preserve">Pasaporte de Crédito - Crédito Transfronterizo | Nova </w:t>
      </w:r>
      <w:proofErr w:type="spellStart"/>
      <w:r w:rsidRPr="002D5FE9">
        <w:rPr>
          <w:rFonts w:ascii="Source Sans Pro" w:eastAsia="Times New Roman" w:hAnsi="Source Sans Pro" w:cs="Times New Roman"/>
          <w:i/>
          <w:iCs/>
          <w:noProof w:val="0"/>
          <w:kern w:val="0"/>
          <w:lang w:val="es-CL" w:eastAsia="es-MX"/>
          <w14:ligatures w14:val="none"/>
        </w:rPr>
        <w:t>Credit</w:t>
      </w:r>
      <w:proofErr w:type="spellEnd"/>
      <w:r w:rsidRPr="002D5FE9">
        <w:rPr>
          <w:rFonts w:ascii="Source Sans Pro" w:eastAsia="Times New Roman" w:hAnsi="Source Sans Pro" w:cs="Times New Roman"/>
          <w:noProof w:val="0"/>
          <w:kern w:val="0"/>
          <w:lang w:val="es-CL" w:eastAsia="es-MX"/>
          <w14:ligatures w14:val="none"/>
        </w:rPr>
        <w:t xml:space="preserve"> . [en línea] Nova </w:t>
      </w:r>
      <w:proofErr w:type="spellStart"/>
      <w:r w:rsidRPr="002D5FE9">
        <w:rPr>
          <w:rFonts w:ascii="Source Sans Pro" w:eastAsia="Times New Roman" w:hAnsi="Source Sans Pro" w:cs="Times New Roman"/>
          <w:noProof w:val="0"/>
          <w:kern w:val="0"/>
          <w:lang w:val="es-CL" w:eastAsia="es-MX"/>
          <w14:ligatures w14:val="none"/>
        </w:rPr>
        <w:t>Credit</w:t>
      </w:r>
      <w:proofErr w:type="spellEnd"/>
      <w:r w:rsidRPr="002D5FE9">
        <w:rPr>
          <w:rFonts w:ascii="Source Sans Pro" w:eastAsia="Times New Roman" w:hAnsi="Source Sans Pro" w:cs="Times New Roman"/>
          <w:noProof w:val="0"/>
          <w:kern w:val="0"/>
          <w:lang w:val="es-CL" w:eastAsia="es-MX"/>
          <w14:ligatures w14:val="none"/>
        </w:rPr>
        <w:t xml:space="preserve">. Disponible </w:t>
      </w:r>
      <w:proofErr w:type="spellStart"/>
      <w:r w:rsidRPr="002D5FE9">
        <w:rPr>
          <w:rFonts w:ascii="Source Sans Pro" w:eastAsia="Times New Roman" w:hAnsi="Source Sans Pro" w:cs="Times New Roman"/>
          <w:noProof w:val="0"/>
          <w:kern w:val="0"/>
          <w:lang w:val="es-CL" w:eastAsia="es-MX"/>
          <w14:ligatures w14:val="none"/>
        </w:rPr>
        <w:t>en:</w:t>
      </w:r>
      <w:hyperlink r:id="rId31"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://www.novacredit.com/credit-passport</w:t>
        </w:r>
      </w:hyperlink>
      <w:r w:rsidRPr="002D5FE9">
        <w:rPr>
          <w:rFonts w:ascii="Source Sans Pro" w:eastAsia="Times New Roman" w:hAnsi="Source Sans Pro" w:cs="Times New Roman"/>
          <w:noProof w:val="0"/>
          <w:kern w:val="0"/>
          <w:lang w:val="es-CL" w:eastAsia="es-MX"/>
          <w14:ligatures w14:val="none"/>
        </w:rPr>
        <w:t>[Consultado el 5 de junio de 2025].</w:t>
      </w:r>
    </w:p>
    <w:p w14:paraId="1601EEA6"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NVIDIA (2024). </w:t>
      </w:r>
      <w:r w:rsidRPr="002D5FE9">
        <w:rPr>
          <w:rFonts w:ascii="Source Sans Pro" w:eastAsia="Times New Roman" w:hAnsi="Source Sans Pro" w:cs="Times New Roman"/>
          <w:i/>
          <w:iCs/>
          <w:noProof w:val="0"/>
          <w:kern w:val="0"/>
          <w:lang w:val="es-CL" w:eastAsia="es-MX"/>
          <w14:ligatures w14:val="none"/>
        </w:rPr>
        <w:t>American Express previene el fraude y frustra el cibercrimen con las soluciones de IA de NVIDIA</w:t>
      </w:r>
      <w:r w:rsidRPr="002D5FE9">
        <w:rPr>
          <w:rFonts w:ascii="Source Sans Pro" w:eastAsia="Times New Roman" w:hAnsi="Source Sans Pro" w:cs="Times New Roman"/>
          <w:noProof w:val="0"/>
          <w:kern w:val="0"/>
          <w:lang w:val="es-CL" w:eastAsia="es-MX"/>
          <w14:ligatures w14:val="none"/>
        </w:rPr>
        <w:t xml:space="preserve"> . [en línea] NVIDIA </w:t>
      </w:r>
      <w:proofErr w:type="spellStart"/>
      <w:r w:rsidRPr="002D5FE9">
        <w:rPr>
          <w:rFonts w:ascii="Source Sans Pro" w:eastAsia="Times New Roman" w:hAnsi="Source Sans Pro" w:cs="Times New Roman"/>
          <w:noProof w:val="0"/>
          <w:kern w:val="0"/>
          <w:lang w:val="es-CL" w:eastAsia="es-MX"/>
          <w14:ligatures w14:val="none"/>
        </w:rPr>
        <w:t>Insights</w:t>
      </w:r>
      <w:proofErr w:type="spellEnd"/>
      <w:r w:rsidRPr="002D5FE9">
        <w:rPr>
          <w:rFonts w:ascii="Source Sans Pro" w:eastAsia="Times New Roman" w:hAnsi="Source Sans Pro" w:cs="Times New Roman"/>
          <w:noProof w:val="0"/>
          <w:kern w:val="0"/>
          <w:lang w:val="es-CL" w:eastAsia="es-MX"/>
          <w14:ligatures w14:val="none"/>
        </w:rPr>
        <w:t>. Disponible en:</w:t>
      </w:r>
      <w:hyperlink r:id="rId32" w:tgtFrame="_blank" w:history="1">
        <w:r w:rsidRPr="002D5FE9">
          <w:rPr>
            <w:rFonts w:ascii="Source Sans Pro" w:eastAsia="Times New Roman" w:hAnsi="Source Sans Pro" w:cs="Times New Roman"/>
            <w:noProof w:val="0"/>
            <w:color w:val="0056D2"/>
            <w:kern w:val="0"/>
            <w:u w:val="single"/>
            <w:lang w:val="es-CL" w:eastAsia="es-MX"/>
            <w14:ligatures w14:val="none"/>
          </w:rPr>
          <w:t>https://www.nvidia.com/en-us/case-studies/american-express-previene-el-fraude-y-frustra-el-cibercrimen-con-soluciones-de-ai-de-nvidia</w:t>
        </w:r>
      </w:hyperlink>
      <w:r w:rsidRPr="002D5FE9">
        <w:rPr>
          <w:rFonts w:ascii="Source Sans Pro" w:eastAsia="Times New Roman" w:hAnsi="Source Sans Pro" w:cs="Times New Roman"/>
          <w:noProof w:val="0"/>
          <w:kern w:val="0"/>
          <w:lang w:val="es-CL" w:eastAsia="es-MX"/>
          <w14:ligatures w14:val="none"/>
        </w:rPr>
        <w:t>[Consultado el 5 de junio de 2025].</w:t>
      </w:r>
    </w:p>
    <w:p w14:paraId="632D141E"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Onfido</w:t>
      </w:r>
      <w:proofErr w:type="spellEnd"/>
      <w:r w:rsidRPr="002D5FE9">
        <w:rPr>
          <w:rFonts w:ascii="Source Sans Pro" w:eastAsia="Times New Roman" w:hAnsi="Source Sans Pro" w:cs="Times New Roman"/>
          <w:noProof w:val="0"/>
          <w:kern w:val="0"/>
          <w:lang w:val="es-CL" w:eastAsia="es-MX"/>
          <w14:ligatures w14:val="none"/>
        </w:rPr>
        <w:t xml:space="preserve"> (2025). </w:t>
      </w:r>
      <w:r w:rsidRPr="002D5FE9">
        <w:rPr>
          <w:rFonts w:ascii="Source Sans Pro" w:eastAsia="Times New Roman" w:hAnsi="Source Sans Pro" w:cs="Times New Roman"/>
          <w:i/>
          <w:iCs/>
          <w:noProof w:val="0"/>
          <w:kern w:val="0"/>
          <w:lang w:val="es-CL" w:eastAsia="es-MX"/>
          <w14:ligatures w14:val="none"/>
        </w:rPr>
        <w:t>Informes de similitud facial</w:t>
      </w:r>
      <w:r w:rsidRPr="002D5FE9">
        <w:rPr>
          <w:rFonts w:ascii="Source Sans Pro" w:eastAsia="Times New Roman" w:hAnsi="Source Sans Pro" w:cs="Times New Roman"/>
          <w:noProof w:val="0"/>
          <w:kern w:val="0"/>
          <w:lang w:val="es-CL" w:eastAsia="es-MX"/>
          <w14:ligatures w14:val="none"/>
        </w:rPr>
        <w:t xml:space="preserve"> . [en línea] </w:t>
      </w:r>
      <w:proofErr w:type="spellStart"/>
      <w:r w:rsidRPr="002D5FE9">
        <w:rPr>
          <w:rFonts w:ascii="Source Sans Pro" w:eastAsia="Times New Roman" w:hAnsi="Source Sans Pro" w:cs="Times New Roman"/>
          <w:noProof w:val="0"/>
          <w:kern w:val="0"/>
          <w:lang w:val="es-CL" w:eastAsia="es-MX"/>
          <w14:ligatures w14:val="none"/>
        </w:rPr>
        <w:t>Onfido</w:t>
      </w:r>
      <w:proofErr w:type="spellEnd"/>
      <w:r w:rsidRPr="002D5FE9">
        <w:rPr>
          <w:rFonts w:ascii="Source Sans Pro" w:eastAsia="Times New Roman" w:hAnsi="Source Sans Pro" w:cs="Times New Roman"/>
          <w:noProof w:val="0"/>
          <w:kern w:val="0"/>
          <w:lang w:val="es-CL" w:eastAsia="es-MX"/>
          <w14:ligatures w14:val="none"/>
        </w:rPr>
        <w:t>. Disponible en:</w:t>
      </w:r>
      <w:hyperlink r:id="rId33" w:tgtFrame="_blank" w:history="1">
        <w:r w:rsidRPr="002D5FE9">
          <w:rPr>
            <w:rFonts w:ascii="Source Sans Pro" w:eastAsia="Times New Roman" w:hAnsi="Source Sans Pro" w:cs="Times New Roman"/>
            <w:noProof w:val="0"/>
            <w:color w:val="0056D2"/>
            <w:kern w:val="0"/>
            <w:u w:val="single"/>
            <w:lang w:val="es-CL" w:eastAsia="es-MX"/>
            <w14:ligatures w14:val="none"/>
          </w:rPr>
          <w:t>https://documentation.onfido.com/guide/facial-simility-reports</w:t>
        </w:r>
      </w:hyperlink>
      <w:r w:rsidRPr="002D5FE9">
        <w:rPr>
          <w:rFonts w:ascii="Source Sans Pro" w:eastAsia="Times New Roman" w:hAnsi="Source Sans Pro" w:cs="Times New Roman"/>
          <w:noProof w:val="0"/>
          <w:kern w:val="0"/>
          <w:lang w:val="es-CL" w:eastAsia="es-MX"/>
          <w14:ligatures w14:val="none"/>
        </w:rPr>
        <w:t>[Consultado el 5 de junio de 2025].</w:t>
      </w:r>
    </w:p>
    <w:p w14:paraId="5369BD7B"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Overby</w:t>
      </w:r>
      <w:proofErr w:type="spellEnd"/>
      <w:r w:rsidRPr="002D5FE9">
        <w:rPr>
          <w:rFonts w:ascii="Source Sans Pro" w:eastAsia="Times New Roman" w:hAnsi="Source Sans Pro" w:cs="Times New Roman"/>
          <w:noProof w:val="0"/>
          <w:kern w:val="0"/>
          <w:lang w:val="es-CL" w:eastAsia="es-MX"/>
          <w14:ligatures w14:val="none"/>
        </w:rPr>
        <w:t xml:space="preserve">, S. (2017). </w:t>
      </w:r>
      <w:r w:rsidRPr="002D5FE9">
        <w:rPr>
          <w:rFonts w:ascii="Source Sans Pro" w:eastAsia="Times New Roman" w:hAnsi="Source Sans Pro" w:cs="Times New Roman"/>
          <w:i/>
          <w:iCs/>
          <w:noProof w:val="0"/>
          <w:kern w:val="0"/>
          <w:lang w:val="es-CL" w:eastAsia="es-MX"/>
          <w14:ligatures w14:val="none"/>
        </w:rPr>
        <w:t>RPA: demostrando su valor transformador en Deutsche Bank</w:t>
      </w:r>
      <w:r w:rsidRPr="002D5FE9">
        <w:rPr>
          <w:rFonts w:ascii="Source Sans Pro" w:eastAsia="Times New Roman" w:hAnsi="Source Sans Pro" w:cs="Times New Roman"/>
          <w:noProof w:val="0"/>
          <w:kern w:val="0"/>
          <w:lang w:val="es-CL" w:eastAsia="es-MX"/>
          <w14:ligatures w14:val="none"/>
        </w:rPr>
        <w:t xml:space="preserve"> . [en línea] CIO. Disponible en:</w:t>
      </w:r>
      <w:hyperlink r:id="rId34" w:tgtFrame="_blank" w:history="1">
        <w:r w:rsidRPr="002D5FE9">
          <w:rPr>
            <w:rFonts w:ascii="Source Sans Pro" w:eastAsia="Times New Roman" w:hAnsi="Source Sans Pro" w:cs="Times New Roman"/>
            <w:noProof w:val="0"/>
            <w:color w:val="0056D2"/>
            <w:kern w:val="0"/>
            <w:u w:val="single"/>
            <w:lang w:val="es-CL" w:eastAsia="es-MX"/>
            <w14:ligatures w14:val="none"/>
          </w:rPr>
          <w:t>https://www.cio.com/article/234349/rpa-demostrando-su-valor-transformacional-en-deutsche-bank.html</w:t>
        </w:r>
      </w:hyperlink>
      <w:r w:rsidRPr="002D5FE9">
        <w:rPr>
          <w:rFonts w:ascii="Source Sans Pro" w:eastAsia="Times New Roman" w:hAnsi="Source Sans Pro" w:cs="Times New Roman"/>
          <w:noProof w:val="0"/>
          <w:kern w:val="0"/>
          <w:lang w:val="es-CL" w:eastAsia="es-MX"/>
          <w14:ligatures w14:val="none"/>
        </w:rPr>
        <w:t>[Consultado el 5 de junio de 2025].</w:t>
      </w:r>
    </w:p>
    <w:p w14:paraId="1A96F7D2"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PricewaterhouseCoopers (2024). </w:t>
      </w:r>
      <w:r w:rsidRPr="002D5FE9">
        <w:rPr>
          <w:rFonts w:ascii="Source Sans Pro" w:eastAsia="Times New Roman" w:hAnsi="Source Sans Pro" w:cs="Times New Roman"/>
          <w:i/>
          <w:iCs/>
          <w:noProof w:val="0"/>
          <w:kern w:val="0"/>
          <w:lang w:val="es-CL" w:eastAsia="es-MX"/>
          <w14:ligatures w14:val="none"/>
        </w:rPr>
        <w:t xml:space="preserve">PwC Australia lanza una solución impulsada por </w:t>
      </w:r>
      <w:proofErr w:type="spellStart"/>
      <w:r w:rsidRPr="002D5FE9">
        <w:rPr>
          <w:rFonts w:ascii="Source Sans Pro" w:eastAsia="Times New Roman" w:hAnsi="Source Sans Pro" w:cs="Times New Roman"/>
          <w:i/>
          <w:iCs/>
          <w:noProof w:val="0"/>
          <w:kern w:val="0"/>
          <w:lang w:val="es-CL" w:eastAsia="es-MX"/>
          <w14:ligatures w14:val="none"/>
        </w:rPr>
        <w:t>GenAI</w:t>
      </w:r>
      <w:proofErr w:type="spellEnd"/>
      <w:r w:rsidRPr="002D5FE9">
        <w:rPr>
          <w:rFonts w:ascii="Source Sans Pro" w:eastAsia="Times New Roman" w:hAnsi="Source Sans Pro" w:cs="Times New Roman"/>
          <w:i/>
          <w:iCs/>
          <w:noProof w:val="0"/>
          <w:kern w:val="0"/>
          <w:lang w:val="es-CL" w:eastAsia="es-MX"/>
          <w14:ligatures w14:val="none"/>
        </w:rPr>
        <w:t xml:space="preserve"> para ayudar a las empresas a gestionar requisitos regulatorios y de cumplimiento complejos</w:t>
      </w:r>
      <w:r w:rsidRPr="002D5FE9">
        <w:rPr>
          <w:rFonts w:ascii="Source Sans Pro" w:eastAsia="Times New Roman" w:hAnsi="Source Sans Pro" w:cs="Times New Roman"/>
          <w:noProof w:val="0"/>
          <w:kern w:val="0"/>
          <w:lang w:val="es-CL" w:eastAsia="es-MX"/>
          <w14:ligatures w14:val="none"/>
        </w:rPr>
        <w:t xml:space="preserve"> . [en línea] PwC. Disponible en:</w:t>
      </w:r>
      <w:hyperlink r:id="rId35" w:tgtFrame="_blank" w:history="1">
        <w:r w:rsidRPr="002D5FE9">
          <w:rPr>
            <w:rFonts w:ascii="Source Sans Pro" w:eastAsia="Times New Roman" w:hAnsi="Source Sans Pro" w:cs="Times New Roman"/>
            <w:noProof w:val="0"/>
            <w:color w:val="0056D2"/>
            <w:kern w:val="0"/>
            <w:u w:val="single"/>
            <w:lang w:val="es-CL" w:eastAsia="es-MX"/>
            <w14:ligatures w14:val="none"/>
          </w:rPr>
          <w:t>https://www.pwc.com.au/media/2024/regulatory-pathfinder.html</w:t>
        </w:r>
      </w:hyperlink>
      <w:r w:rsidRPr="002D5FE9">
        <w:rPr>
          <w:rFonts w:ascii="Source Sans Pro" w:eastAsia="Times New Roman" w:hAnsi="Source Sans Pro" w:cs="Times New Roman"/>
          <w:noProof w:val="0"/>
          <w:kern w:val="0"/>
          <w:lang w:val="es-CL" w:eastAsia="es-MX"/>
          <w14:ligatures w14:val="none"/>
        </w:rPr>
        <w:t>[Consultado el 5 de junio de 2025].</w:t>
      </w:r>
    </w:p>
    <w:p w14:paraId="2CADE87D"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lastRenderedPageBreak/>
        <w:t>Res-Q-</w:t>
      </w:r>
      <w:proofErr w:type="spellStart"/>
      <w:r w:rsidRPr="002D5FE9">
        <w:rPr>
          <w:rFonts w:ascii="Source Sans Pro" w:eastAsia="Times New Roman" w:hAnsi="Source Sans Pro" w:cs="Times New Roman"/>
          <w:noProof w:val="0"/>
          <w:kern w:val="0"/>
          <w:lang w:val="es-CL" w:eastAsia="es-MX"/>
          <w14:ligatures w14:val="none"/>
        </w:rPr>
        <w:t>Rity</w:t>
      </w:r>
      <w:proofErr w:type="spellEnd"/>
      <w:r w:rsidRPr="002D5FE9">
        <w:rPr>
          <w:rFonts w:ascii="Source Sans Pro" w:eastAsia="Times New Roman" w:hAnsi="Source Sans Pro" w:cs="Times New Roman"/>
          <w:noProof w:val="0"/>
          <w:kern w:val="0"/>
          <w:lang w:val="es-CL" w:eastAsia="es-MX"/>
          <w14:ligatures w14:val="none"/>
        </w:rPr>
        <w:t xml:space="preserve"> (2024). </w:t>
      </w:r>
      <w:r w:rsidRPr="002D5FE9">
        <w:rPr>
          <w:rFonts w:ascii="Source Sans Pro" w:eastAsia="Times New Roman" w:hAnsi="Source Sans Pro" w:cs="Times New Roman"/>
          <w:i/>
          <w:iCs/>
          <w:noProof w:val="0"/>
          <w:kern w:val="0"/>
          <w:lang w:val="es-CL" w:eastAsia="es-MX"/>
          <w14:ligatures w14:val="none"/>
        </w:rPr>
        <w:t>Fortalecimiento de la seguridad de la banca móvil con autenticación biométrica: Un estudio de caso sobre HSBC</w:t>
      </w:r>
      <w:r w:rsidRPr="002D5FE9">
        <w:rPr>
          <w:rFonts w:ascii="Source Sans Pro" w:eastAsia="Times New Roman" w:hAnsi="Source Sans Pro" w:cs="Times New Roman"/>
          <w:noProof w:val="0"/>
          <w:kern w:val="0"/>
          <w:lang w:val="es-CL" w:eastAsia="es-MX"/>
          <w14:ligatures w14:val="none"/>
        </w:rPr>
        <w:t xml:space="preserve"> . [en línea] Soluciones de ciberseguridad de Res Q </w:t>
      </w:r>
      <w:proofErr w:type="spellStart"/>
      <w:r w:rsidRPr="002D5FE9">
        <w:rPr>
          <w:rFonts w:ascii="Source Sans Pro" w:eastAsia="Times New Roman" w:hAnsi="Source Sans Pro" w:cs="Times New Roman"/>
          <w:noProof w:val="0"/>
          <w:kern w:val="0"/>
          <w:lang w:val="es-CL" w:eastAsia="es-MX"/>
          <w14:ligatures w14:val="none"/>
        </w:rPr>
        <w:t>Rity</w:t>
      </w:r>
      <w:proofErr w:type="spellEnd"/>
      <w:r w:rsidRPr="002D5FE9">
        <w:rPr>
          <w:rFonts w:ascii="Source Sans Pro" w:eastAsia="Times New Roman" w:hAnsi="Source Sans Pro" w:cs="Times New Roman"/>
          <w:noProof w:val="0"/>
          <w:kern w:val="0"/>
          <w:lang w:val="es-CL" w:eastAsia="es-MX"/>
          <w14:ligatures w14:val="none"/>
        </w:rPr>
        <w:t xml:space="preserve">. Disponible </w:t>
      </w:r>
      <w:proofErr w:type="spellStart"/>
      <w:r w:rsidRPr="002D5FE9">
        <w:rPr>
          <w:rFonts w:ascii="Source Sans Pro" w:eastAsia="Times New Roman" w:hAnsi="Source Sans Pro" w:cs="Times New Roman"/>
          <w:noProof w:val="0"/>
          <w:kern w:val="0"/>
          <w:lang w:val="es-CL" w:eastAsia="es-MX"/>
          <w14:ligatures w14:val="none"/>
        </w:rPr>
        <w:t>en:</w:t>
      </w:r>
      <w:hyperlink r:id="rId36"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://res-q-rity.com/Fortalecimiento de la seguridad de la banca móvil con autenticación biométrica: un estudio de caso sobre HSBC/</w:t>
        </w:r>
      </w:hyperlink>
      <w:r w:rsidRPr="002D5FE9">
        <w:rPr>
          <w:rFonts w:ascii="Source Sans Pro" w:eastAsia="Times New Roman" w:hAnsi="Source Sans Pro" w:cs="Times New Roman"/>
          <w:noProof w:val="0"/>
          <w:kern w:val="0"/>
          <w:lang w:val="es-CL" w:eastAsia="es-MX"/>
          <w14:ligatures w14:val="none"/>
        </w:rPr>
        <w:t>[Consultado el 5 de junio de 2025].</w:t>
      </w:r>
    </w:p>
    <w:p w14:paraId="26BCDBE7"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Salian</w:t>
      </w:r>
      <w:proofErr w:type="spellEnd"/>
      <w:r w:rsidRPr="002D5FE9">
        <w:rPr>
          <w:rFonts w:ascii="Source Sans Pro" w:eastAsia="Times New Roman" w:hAnsi="Source Sans Pro" w:cs="Times New Roman"/>
          <w:noProof w:val="0"/>
          <w:kern w:val="0"/>
          <w:lang w:val="es-CL" w:eastAsia="es-MX"/>
          <w14:ligatures w14:val="none"/>
        </w:rPr>
        <w:t xml:space="preserve">, I. (2018). </w:t>
      </w:r>
      <w:r w:rsidRPr="002D5FE9">
        <w:rPr>
          <w:rFonts w:ascii="Source Sans Pro" w:eastAsia="Times New Roman" w:hAnsi="Source Sans Pro" w:cs="Times New Roman"/>
          <w:i/>
          <w:iCs/>
          <w:noProof w:val="0"/>
          <w:kern w:val="0"/>
          <w:lang w:val="es-CL" w:eastAsia="es-MX"/>
          <w14:ligatures w14:val="none"/>
        </w:rPr>
        <w:t>Blog de NVIDIA: Aprendizaje supervisado vs. no supervisado</w:t>
      </w:r>
      <w:r w:rsidRPr="002D5FE9">
        <w:rPr>
          <w:rFonts w:ascii="Source Sans Pro" w:eastAsia="Times New Roman" w:hAnsi="Source Sans Pro" w:cs="Times New Roman"/>
          <w:noProof w:val="0"/>
          <w:kern w:val="0"/>
          <w:lang w:val="es-CL" w:eastAsia="es-MX"/>
          <w14:ligatures w14:val="none"/>
        </w:rPr>
        <w:t xml:space="preserve"> . [en línea] Blog de NVIDIA. Disponible en:</w:t>
      </w:r>
      <w:hyperlink r:id="rId37" w:tgtFrame="_blank" w:history="1">
        <w:r w:rsidRPr="002D5FE9">
          <w:rPr>
            <w:rFonts w:ascii="Source Sans Pro" w:eastAsia="Times New Roman" w:hAnsi="Source Sans Pro" w:cs="Times New Roman"/>
            <w:noProof w:val="0"/>
            <w:color w:val="0056D2"/>
            <w:kern w:val="0"/>
            <w:u w:val="single"/>
            <w:lang w:val="es-CL" w:eastAsia="es-MX"/>
            <w14:ligatures w14:val="none"/>
          </w:rPr>
          <w:t>https://blogs.nvidia.com/blog/aprendizaje-supervisado-no-supervisado</w:t>
        </w:r>
      </w:hyperlink>
      <w:r w:rsidRPr="002D5FE9">
        <w:rPr>
          <w:rFonts w:ascii="Source Sans Pro" w:eastAsia="Times New Roman" w:hAnsi="Source Sans Pro" w:cs="Times New Roman"/>
          <w:noProof w:val="0"/>
          <w:kern w:val="0"/>
          <w:lang w:val="es-CL" w:eastAsia="es-MX"/>
          <w14:ligatures w14:val="none"/>
        </w:rPr>
        <w:t>[Consultado el 5 de junio de 2025].</w:t>
      </w:r>
    </w:p>
    <w:p w14:paraId="364CF440"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Senecal</w:t>
      </w:r>
      <w:proofErr w:type="spellEnd"/>
      <w:r w:rsidRPr="002D5FE9">
        <w:rPr>
          <w:rFonts w:ascii="Source Sans Pro" w:eastAsia="Times New Roman" w:hAnsi="Source Sans Pro" w:cs="Times New Roman"/>
          <w:noProof w:val="0"/>
          <w:kern w:val="0"/>
          <w:lang w:val="es-CL" w:eastAsia="es-MX"/>
          <w14:ligatures w14:val="none"/>
        </w:rPr>
        <w:t xml:space="preserve">, M. (2023). </w:t>
      </w:r>
      <w:proofErr w:type="spellStart"/>
      <w:r w:rsidRPr="002D5FE9">
        <w:rPr>
          <w:rFonts w:ascii="Source Sans Pro" w:eastAsia="Times New Roman" w:hAnsi="Source Sans Pro" w:cs="Times New Roman"/>
          <w:i/>
          <w:iCs/>
          <w:noProof w:val="0"/>
          <w:kern w:val="0"/>
          <w:lang w:val="es-CL" w:eastAsia="es-MX"/>
          <w14:ligatures w14:val="none"/>
        </w:rPr>
        <w:t>Ocrolus</w:t>
      </w:r>
      <w:proofErr w:type="spellEnd"/>
      <w:r w:rsidRPr="002D5FE9">
        <w:rPr>
          <w:rFonts w:ascii="Source Sans Pro" w:eastAsia="Times New Roman" w:hAnsi="Source Sans Pro" w:cs="Times New Roman"/>
          <w:i/>
          <w:iCs/>
          <w:noProof w:val="0"/>
          <w:kern w:val="0"/>
          <w:lang w:val="es-CL" w:eastAsia="es-MX"/>
          <w14:ligatures w14:val="none"/>
        </w:rPr>
        <w:t xml:space="preserve"> utiliza IA para automatizar la captura de documentos, mejorar la precisión y reducir el fraude para los prestamistas</w:t>
      </w:r>
      <w:r w:rsidRPr="002D5FE9">
        <w:rPr>
          <w:rFonts w:ascii="Source Sans Pro" w:eastAsia="Times New Roman" w:hAnsi="Source Sans Pro" w:cs="Times New Roman"/>
          <w:noProof w:val="0"/>
          <w:kern w:val="0"/>
          <w:lang w:val="es-CL" w:eastAsia="es-MX"/>
          <w14:ligatures w14:val="none"/>
        </w:rPr>
        <w:t xml:space="preserve"> . [en línea] CardRates.com. Disponible en:</w:t>
      </w:r>
      <w:hyperlink r:id="rId38" w:tgtFrame="_blank" w:history="1">
        <w:r w:rsidRPr="002D5FE9">
          <w:rPr>
            <w:rFonts w:ascii="Source Sans Pro" w:eastAsia="Times New Roman" w:hAnsi="Source Sans Pro" w:cs="Times New Roman"/>
            <w:noProof w:val="0"/>
            <w:color w:val="0056D2"/>
            <w:kern w:val="0"/>
            <w:u w:val="single"/>
            <w:lang w:val="es-CL" w:eastAsia="es-MX"/>
            <w14:ligatures w14:val="none"/>
          </w:rPr>
          <w:t>https://www.cardrates.com/news/ocrolus-usa-ia-para-automatizar-la-captura-de-documentos</w:t>
        </w:r>
      </w:hyperlink>
      <w:r w:rsidRPr="002D5FE9">
        <w:rPr>
          <w:rFonts w:ascii="Source Sans Pro" w:eastAsia="Times New Roman" w:hAnsi="Source Sans Pro" w:cs="Times New Roman"/>
          <w:noProof w:val="0"/>
          <w:kern w:val="0"/>
          <w:lang w:val="es-CL" w:eastAsia="es-MX"/>
          <w14:ligatures w14:val="none"/>
        </w:rPr>
        <w:t>[Consultado el 5 de junio de 2025].</w:t>
      </w:r>
    </w:p>
    <w:p w14:paraId="41431218"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Red de Servicios Compartidos y Subcontratación (2015). </w:t>
      </w:r>
      <w:r w:rsidRPr="002D5FE9">
        <w:rPr>
          <w:rFonts w:ascii="Source Sans Pro" w:eastAsia="Times New Roman" w:hAnsi="Source Sans Pro" w:cs="Times New Roman"/>
          <w:i/>
          <w:iCs/>
          <w:noProof w:val="0"/>
          <w:kern w:val="0"/>
          <w:lang w:val="es-CL" w:eastAsia="es-MX"/>
          <w14:ligatures w14:val="none"/>
        </w:rPr>
        <w:t>ANZ explica su éxito en RPA</w:t>
      </w:r>
      <w:r w:rsidRPr="002D5FE9">
        <w:rPr>
          <w:rFonts w:ascii="Source Sans Pro" w:eastAsia="Times New Roman" w:hAnsi="Source Sans Pro" w:cs="Times New Roman"/>
          <w:noProof w:val="0"/>
          <w:kern w:val="0"/>
          <w:lang w:val="es-CL" w:eastAsia="es-MX"/>
          <w14:ligatures w14:val="none"/>
        </w:rPr>
        <w:t xml:space="preserve"> . [en línea] SSON. Disponible en:</w:t>
      </w:r>
      <w:hyperlink r:id="rId39" w:tgtFrame="_blank" w:history="1">
        <w:r w:rsidRPr="002D5FE9">
          <w:rPr>
            <w:rFonts w:ascii="Source Sans Pro" w:eastAsia="Times New Roman" w:hAnsi="Source Sans Pro" w:cs="Times New Roman"/>
            <w:noProof w:val="0"/>
            <w:color w:val="0056D2"/>
            <w:kern w:val="0"/>
            <w:u w:val="single"/>
            <w:lang w:val="es-CL" w:eastAsia="es-MX"/>
            <w14:ligatures w14:val="none"/>
          </w:rPr>
          <w:t>https://www.ssonetwork.com/rpa/articles/anz-explica-su-éxito-con-rpa</w:t>
        </w:r>
      </w:hyperlink>
      <w:r w:rsidRPr="002D5FE9">
        <w:rPr>
          <w:rFonts w:ascii="Source Sans Pro" w:eastAsia="Times New Roman" w:hAnsi="Source Sans Pro" w:cs="Times New Roman"/>
          <w:noProof w:val="0"/>
          <w:kern w:val="0"/>
          <w:lang w:val="es-CL" w:eastAsia="es-MX"/>
          <w14:ligatures w14:val="none"/>
        </w:rPr>
        <w:t>[Consultado el 5 de junio de 2025].</w:t>
      </w:r>
    </w:p>
    <w:p w14:paraId="4519EA33"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Shetty</w:t>
      </w:r>
      <w:proofErr w:type="spellEnd"/>
      <w:r w:rsidRPr="002D5FE9">
        <w:rPr>
          <w:rFonts w:ascii="Source Sans Pro" w:eastAsia="Times New Roman" w:hAnsi="Source Sans Pro" w:cs="Times New Roman"/>
          <w:noProof w:val="0"/>
          <w:kern w:val="0"/>
          <w:lang w:val="es-CL" w:eastAsia="es-MX"/>
          <w14:ligatures w14:val="none"/>
        </w:rPr>
        <w:t xml:space="preserve">, S. (2020). </w:t>
      </w:r>
      <w:r w:rsidRPr="002D5FE9">
        <w:rPr>
          <w:rFonts w:ascii="Source Sans Pro" w:eastAsia="Times New Roman" w:hAnsi="Source Sans Pro" w:cs="Times New Roman"/>
          <w:i/>
          <w:iCs/>
          <w:noProof w:val="0"/>
          <w:kern w:val="0"/>
          <w:lang w:val="es-CL" w:eastAsia="es-MX"/>
          <w14:ligatures w14:val="none"/>
        </w:rPr>
        <w:t>Una startup utiliza datos móviles como puntaje crediticio para las personas no bancarizadas del mundo</w:t>
      </w:r>
      <w:r w:rsidRPr="002D5FE9">
        <w:rPr>
          <w:rFonts w:ascii="Source Sans Pro" w:eastAsia="Times New Roman" w:hAnsi="Source Sans Pro" w:cs="Times New Roman"/>
          <w:noProof w:val="0"/>
          <w:kern w:val="0"/>
          <w:lang w:val="es-CL" w:eastAsia="es-MX"/>
          <w14:ligatures w14:val="none"/>
        </w:rPr>
        <w:t xml:space="preserve"> . [en línea] CNBC. Disponible </w:t>
      </w:r>
      <w:proofErr w:type="spellStart"/>
      <w:r w:rsidRPr="002D5FE9">
        <w:rPr>
          <w:rFonts w:ascii="Source Sans Pro" w:eastAsia="Times New Roman" w:hAnsi="Source Sans Pro" w:cs="Times New Roman"/>
          <w:noProof w:val="0"/>
          <w:kern w:val="0"/>
          <w:lang w:val="es-CL" w:eastAsia="es-MX"/>
          <w14:ligatures w14:val="none"/>
        </w:rPr>
        <w:t>en:</w:t>
      </w:r>
      <w:hyperlink r:id="rId40" w:tgtFrame="_blank" w:history="1">
        <w:r w:rsidRPr="002D5FE9">
          <w:rPr>
            <w:rFonts w:ascii="Source Sans Pro" w:eastAsia="Times New Roman" w:hAnsi="Source Sans Pro" w:cs="Times New Roman"/>
            <w:noProof w:val="0"/>
            <w:color w:val="0056D2"/>
            <w:kern w:val="0"/>
            <w:u w:val="single"/>
            <w:lang w:val="es-CL" w:eastAsia="es-MX"/>
            <w14:ligatures w14:val="none"/>
          </w:rPr>
          <w:t>Una</w:t>
        </w:r>
        <w:proofErr w:type="spellEnd"/>
        <w:r w:rsidRPr="002D5FE9">
          <w:rPr>
            <w:rFonts w:ascii="Source Sans Pro" w:eastAsia="Times New Roman" w:hAnsi="Source Sans Pro" w:cs="Times New Roman"/>
            <w:noProof w:val="0"/>
            <w:color w:val="0056D2"/>
            <w:kern w:val="0"/>
            <w:u w:val="single"/>
            <w:lang w:val="es-CL" w:eastAsia="es-MX"/>
            <w14:ligatures w14:val="none"/>
          </w:rPr>
          <w:t xml:space="preserve"> startup utiliza datos móviles como puntaje crediticio para los no bancarizados del mundo.</w:t>
        </w:r>
      </w:hyperlink>
      <w:r w:rsidRPr="002D5FE9">
        <w:rPr>
          <w:rFonts w:ascii="Source Sans Pro" w:eastAsia="Times New Roman" w:hAnsi="Source Sans Pro" w:cs="Times New Roman"/>
          <w:noProof w:val="0"/>
          <w:kern w:val="0"/>
          <w:lang w:val="es-CL" w:eastAsia="es-MX"/>
          <w14:ligatures w14:val="none"/>
        </w:rPr>
        <w:t>[Consultado el 5 de junio de 2025].</w:t>
      </w:r>
    </w:p>
    <w:p w14:paraId="0E3A8B4F"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Ciencia de Datos Superior (2024). </w:t>
      </w:r>
      <w:r w:rsidRPr="002D5FE9">
        <w:rPr>
          <w:rFonts w:ascii="Source Sans Pro" w:eastAsia="Times New Roman" w:hAnsi="Source Sans Pro" w:cs="Times New Roman"/>
          <w:i/>
          <w:iCs/>
          <w:noProof w:val="0"/>
          <w:kern w:val="0"/>
          <w:lang w:val="es-CL" w:eastAsia="es-MX"/>
          <w14:ligatures w14:val="none"/>
        </w:rPr>
        <w:t xml:space="preserve">JP Morgan - </w:t>
      </w:r>
      <w:proofErr w:type="spellStart"/>
      <w:r w:rsidRPr="002D5FE9">
        <w:rPr>
          <w:rFonts w:ascii="Source Sans Pro" w:eastAsia="Times New Roman" w:hAnsi="Source Sans Pro" w:cs="Times New Roman"/>
          <w:i/>
          <w:iCs/>
          <w:noProof w:val="0"/>
          <w:kern w:val="0"/>
          <w:lang w:val="es-CL" w:eastAsia="es-MX"/>
          <w14:ligatures w14:val="none"/>
        </w:rPr>
        <w:t>COiN</w:t>
      </w:r>
      <w:proofErr w:type="spellEnd"/>
      <w:r w:rsidRPr="002D5FE9">
        <w:rPr>
          <w:rFonts w:ascii="Source Sans Pro" w:eastAsia="Times New Roman" w:hAnsi="Source Sans Pro" w:cs="Times New Roman"/>
          <w:i/>
          <w:iCs/>
          <w:noProof w:val="0"/>
          <w:kern w:val="0"/>
          <w:lang w:val="es-CL" w:eastAsia="es-MX"/>
          <w14:ligatures w14:val="none"/>
        </w:rPr>
        <w:t>: un caso práctico de IA en finanzas</w:t>
      </w:r>
      <w:r w:rsidRPr="002D5FE9">
        <w:rPr>
          <w:rFonts w:ascii="Source Sans Pro" w:eastAsia="Times New Roman" w:hAnsi="Source Sans Pro" w:cs="Times New Roman"/>
          <w:noProof w:val="0"/>
          <w:kern w:val="0"/>
          <w:lang w:val="es-CL" w:eastAsia="es-MX"/>
          <w14:ligatures w14:val="none"/>
        </w:rPr>
        <w:t xml:space="preserve"> . [en línea] Disponible en:</w:t>
      </w:r>
      <w:hyperlink r:id="rId41" w:tgtFrame="_blank" w:history="1">
        <w:r w:rsidRPr="002D5FE9">
          <w:rPr>
            <w:rFonts w:ascii="Source Sans Pro" w:eastAsia="Times New Roman" w:hAnsi="Source Sans Pro" w:cs="Times New Roman"/>
            <w:noProof w:val="0"/>
            <w:color w:val="0056D2"/>
            <w:kern w:val="0"/>
            <w:u w:val="single"/>
            <w:lang w:val="es-CL" w:eastAsia="es-MX"/>
            <w14:ligatures w14:val="none"/>
          </w:rPr>
          <w:t>https://superiordatascience.com/jp-morgan-coin-un-caso-de-estudio-de-ia-en-finanzas</w:t>
        </w:r>
      </w:hyperlink>
      <w:r w:rsidRPr="002D5FE9">
        <w:rPr>
          <w:rFonts w:ascii="Source Sans Pro" w:eastAsia="Times New Roman" w:hAnsi="Source Sans Pro" w:cs="Times New Roman"/>
          <w:noProof w:val="0"/>
          <w:kern w:val="0"/>
          <w:lang w:val="es-CL" w:eastAsia="es-MX"/>
          <w14:ligatures w14:val="none"/>
        </w:rPr>
        <w:t>[Consultado el 5 de junio de 2025].</w:t>
      </w:r>
    </w:p>
    <w:p w14:paraId="76FF14F0"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Informe de Tecnología Financiera (2025). </w:t>
      </w:r>
      <w:r w:rsidRPr="002D5FE9">
        <w:rPr>
          <w:rFonts w:ascii="Source Sans Pro" w:eastAsia="Times New Roman" w:hAnsi="Source Sans Pro" w:cs="Times New Roman"/>
          <w:i/>
          <w:iCs/>
          <w:noProof w:val="0"/>
          <w:kern w:val="0"/>
          <w:lang w:val="es-CL" w:eastAsia="es-MX"/>
          <w14:ligatures w14:val="none"/>
        </w:rPr>
        <w:t>Visa lanza una práctica para combatir estafas y proteger a los consumidores de todo el mundo.</w:t>
      </w:r>
      <w:r w:rsidRPr="002D5FE9">
        <w:rPr>
          <w:rFonts w:ascii="Source Sans Pro" w:eastAsia="Times New Roman" w:hAnsi="Source Sans Pro" w:cs="Times New Roman"/>
          <w:noProof w:val="0"/>
          <w:kern w:val="0"/>
          <w:lang w:val="es-CL" w:eastAsia="es-MX"/>
          <w14:ligatures w14:val="none"/>
        </w:rPr>
        <w:t xml:space="preserve"> [en línea] Thefinancialtechnologyreport.com. Disponible en:</w:t>
      </w:r>
      <w:hyperlink r:id="rId42" w:tgtFrame="_blank" w:history="1">
        <w:r w:rsidRPr="002D5FE9">
          <w:rPr>
            <w:rFonts w:ascii="Source Sans Pro" w:eastAsia="Times New Roman" w:hAnsi="Source Sans Pro" w:cs="Times New Roman"/>
            <w:noProof w:val="0"/>
            <w:color w:val="0056D2"/>
            <w:kern w:val="0"/>
            <w:u w:val="single"/>
            <w:lang w:val="es-CL" w:eastAsia="es-MX"/>
            <w14:ligatures w14:val="none"/>
          </w:rPr>
          <w:t>https://thefinancialtechnologyreport.com/visa-lanza-una-práctica-que-interrumpe-las-estafas-para-proteger-a-los-consumidores-en-todo-el-mundo</w:t>
        </w:r>
      </w:hyperlink>
      <w:r w:rsidRPr="002D5FE9">
        <w:rPr>
          <w:rFonts w:ascii="Source Sans Pro" w:eastAsia="Times New Roman" w:hAnsi="Source Sans Pro" w:cs="Times New Roman"/>
          <w:noProof w:val="0"/>
          <w:kern w:val="0"/>
          <w:lang w:val="es-CL" w:eastAsia="es-MX"/>
          <w14:ligatures w14:val="none"/>
        </w:rPr>
        <w:t>[Consultado el 5 de junio de 2025].</w:t>
      </w:r>
    </w:p>
    <w:p w14:paraId="32D320B7"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Toolify.ai (2023). </w:t>
      </w:r>
      <w:r w:rsidRPr="002D5FE9">
        <w:rPr>
          <w:rFonts w:ascii="Source Sans Pro" w:eastAsia="Times New Roman" w:hAnsi="Source Sans Pro" w:cs="Times New Roman"/>
          <w:i/>
          <w:iCs/>
          <w:noProof w:val="0"/>
          <w:kern w:val="0"/>
          <w:lang w:val="es-CL" w:eastAsia="es-MX"/>
          <w14:ligatures w14:val="none"/>
        </w:rPr>
        <w:t xml:space="preserve">Conozca los </w:t>
      </w:r>
      <w:proofErr w:type="spellStart"/>
      <w:r w:rsidRPr="002D5FE9">
        <w:rPr>
          <w:rFonts w:ascii="Source Sans Pro" w:eastAsia="Times New Roman" w:hAnsi="Source Sans Pro" w:cs="Times New Roman"/>
          <w:i/>
          <w:iCs/>
          <w:noProof w:val="0"/>
          <w:kern w:val="0"/>
          <w:lang w:val="es-CL" w:eastAsia="es-MX"/>
          <w14:ligatures w14:val="none"/>
        </w:rPr>
        <w:t>chatbots</w:t>
      </w:r>
      <w:proofErr w:type="spellEnd"/>
      <w:r w:rsidRPr="002D5FE9">
        <w:rPr>
          <w:rFonts w:ascii="Source Sans Pro" w:eastAsia="Times New Roman" w:hAnsi="Source Sans Pro" w:cs="Times New Roman"/>
          <w:i/>
          <w:iCs/>
          <w:noProof w:val="0"/>
          <w:kern w:val="0"/>
          <w:lang w:val="es-CL" w:eastAsia="es-MX"/>
          <w14:ligatures w14:val="none"/>
        </w:rPr>
        <w:t xml:space="preserve"> de vanguardia de HSBC</w:t>
      </w:r>
      <w:r w:rsidRPr="002D5FE9">
        <w:rPr>
          <w:rFonts w:ascii="Source Sans Pro" w:eastAsia="Times New Roman" w:hAnsi="Source Sans Pro" w:cs="Times New Roman"/>
          <w:noProof w:val="0"/>
          <w:kern w:val="0"/>
          <w:lang w:val="es-CL" w:eastAsia="es-MX"/>
          <w14:ligatures w14:val="none"/>
        </w:rPr>
        <w:t xml:space="preserve"> . [en línea] Toolify.ai. Disponible en:</w:t>
      </w:r>
      <w:hyperlink r:id="rId43" w:tgtFrame="_blank" w:history="1">
        <w:r w:rsidRPr="002D5FE9">
          <w:rPr>
            <w:rFonts w:ascii="Source Sans Pro" w:eastAsia="Times New Roman" w:hAnsi="Source Sans Pro" w:cs="Times New Roman"/>
            <w:noProof w:val="0"/>
            <w:color w:val="0056D2"/>
            <w:kern w:val="0"/>
            <w:u w:val="single"/>
            <w:lang w:val="es-CL" w:eastAsia="es-MX"/>
            <w14:ligatures w14:val="none"/>
          </w:rPr>
          <w:t>https://www.toolify.ai/ai-news/conozca-los-chatbots-de-vanguardia-de-hsbcs-456000</w:t>
        </w:r>
      </w:hyperlink>
      <w:r w:rsidRPr="002D5FE9">
        <w:rPr>
          <w:rFonts w:ascii="Source Sans Pro" w:eastAsia="Times New Roman" w:hAnsi="Source Sans Pro" w:cs="Times New Roman"/>
          <w:noProof w:val="0"/>
          <w:kern w:val="0"/>
          <w:lang w:val="es-CL" w:eastAsia="es-MX"/>
          <w14:ligatures w14:val="none"/>
        </w:rPr>
        <w:t>[Consultado el 5 de junio de 2025].</w:t>
      </w:r>
    </w:p>
    <w:p w14:paraId="689AEB1D"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lastRenderedPageBreak/>
        <w:t>Tuffery</w:t>
      </w:r>
      <w:proofErr w:type="spellEnd"/>
      <w:r w:rsidRPr="002D5FE9">
        <w:rPr>
          <w:rFonts w:ascii="Source Sans Pro" w:eastAsia="Times New Roman" w:hAnsi="Source Sans Pro" w:cs="Times New Roman"/>
          <w:noProof w:val="0"/>
          <w:kern w:val="0"/>
          <w:lang w:val="es-CL" w:eastAsia="es-MX"/>
          <w14:ligatures w14:val="none"/>
        </w:rPr>
        <w:t xml:space="preserve">, S. (2022). </w:t>
      </w:r>
      <w:r w:rsidRPr="002D5FE9">
        <w:rPr>
          <w:rFonts w:ascii="Source Sans Pro" w:eastAsia="Times New Roman" w:hAnsi="Source Sans Pro" w:cs="Times New Roman"/>
          <w:i/>
          <w:iCs/>
          <w:noProof w:val="0"/>
          <w:kern w:val="0"/>
          <w:lang w:val="es-CL" w:eastAsia="es-MX"/>
          <w14:ligatures w14:val="none"/>
        </w:rPr>
        <w:t xml:space="preserve">Aprendizaje profundo: del </w:t>
      </w:r>
      <w:proofErr w:type="spellStart"/>
      <w:r w:rsidRPr="002D5FE9">
        <w:rPr>
          <w:rFonts w:ascii="Source Sans Pro" w:eastAsia="Times New Roman" w:hAnsi="Source Sans Pro" w:cs="Times New Roman"/>
          <w:i/>
          <w:iCs/>
          <w:noProof w:val="0"/>
          <w:kern w:val="0"/>
          <w:lang w:val="es-CL" w:eastAsia="es-MX"/>
          <w14:ligatures w14:val="none"/>
        </w:rPr>
        <w:t>big</w:t>
      </w:r>
      <w:proofErr w:type="spellEnd"/>
      <w:r w:rsidRPr="002D5FE9">
        <w:rPr>
          <w:rFonts w:ascii="Source Sans Pro" w:eastAsia="Times New Roman" w:hAnsi="Source Sans Pro" w:cs="Times New Roman"/>
          <w:i/>
          <w:iCs/>
          <w:noProof w:val="0"/>
          <w:kern w:val="0"/>
          <w:lang w:val="es-CL" w:eastAsia="es-MX"/>
          <w14:ligatures w14:val="none"/>
        </w:rPr>
        <w:t xml:space="preserve"> data a la inteligencia artificial con R.</w:t>
      </w:r>
      <w:r w:rsidRPr="002D5FE9">
        <w:rPr>
          <w:rFonts w:ascii="Source Sans Pro" w:eastAsia="Times New Roman" w:hAnsi="Source Sans Pro" w:cs="Times New Roman"/>
          <w:noProof w:val="0"/>
          <w:kern w:val="0"/>
          <w:lang w:val="es-CL" w:eastAsia="es-MX"/>
          <w14:ligatures w14:val="none"/>
        </w:rPr>
        <w:t xml:space="preserve"> John Wiley &amp; </w:t>
      </w:r>
      <w:proofErr w:type="spellStart"/>
      <w:r w:rsidRPr="002D5FE9">
        <w:rPr>
          <w:rFonts w:ascii="Source Sans Pro" w:eastAsia="Times New Roman" w:hAnsi="Source Sans Pro" w:cs="Times New Roman"/>
          <w:noProof w:val="0"/>
          <w:kern w:val="0"/>
          <w:lang w:val="es-CL" w:eastAsia="es-MX"/>
          <w14:ligatures w14:val="none"/>
        </w:rPr>
        <w:t>Sons</w:t>
      </w:r>
      <w:proofErr w:type="spellEnd"/>
      <w:r w:rsidRPr="002D5FE9">
        <w:rPr>
          <w:rFonts w:ascii="Source Sans Pro" w:eastAsia="Times New Roman" w:hAnsi="Source Sans Pro" w:cs="Times New Roman"/>
          <w:noProof w:val="0"/>
          <w:kern w:val="0"/>
          <w:lang w:val="es-CL" w:eastAsia="es-MX"/>
          <w14:ligatures w14:val="none"/>
        </w:rPr>
        <w:t>.</w:t>
      </w:r>
    </w:p>
    <w:p w14:paraId="1A3AA130"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r w:rsidRPr="002D5FE9">
        <w:rPr>
          <w:rFonts w:ascii="Source Sans Pro" w:eastAsia="Times New Roman" w:hAnsi="Source Sans Pro" w:cs="Times New Roman"/>
          <w:noProof w:val="0"/>
          <w:kern w:val="0"/>
          <w:lang w:val="es-CL" w:eastAsia="es-MX"/>
          <w14:ligatures w14:val="none"/>
        </w:rPr>
        <w:t xml:space="preserve">Inversiones </w:t>
      </w:r>
      <w:proofErr w:type="spellStart"/>
      <w:r w:rsidRPr="002D5FE9">
        <w:rPr>
          <w:rFonts w:ascii="Source Sans Pro" w:eastAsia="Times New Roman" w:hAnsi="Source Sans Pro" w:cs="Times New Roman"/>
          <w:noProof w:val="0"/>
          <w:kern w:val="0"/>
          <w:lang w:val="es-CL" w:eastAsia="es-MX"/>
          <w14:ligatures w14:val="none"/>
        </w:rPr>
        <w:t>Two</w:t>
      </w:r>
      <w:proofErr w:type="spellEnd"/>
      <w:r w:rsidRPr="002D5FE9">
        <w:rPr>
          <w:rFonts w:ascii="Source Sans Pro" w:eastAsia="Times New Roman" w:hAnsi="Source Sans Pro" w:cs="Times New Roman"/>
          <w:noProof w:val="0"/>
          <w:kern w:val="0"/>
          <w:lang w:val="es-CL" w:eastAsia="es-MX"/>
          <w14:ligatures w14:val="none"/>
        </w:rPr>
        <w:t xml:space="preserve"> Sigma (2025). </w:t>
      </w:r>
      <w:proofErr w:type="spellStart"/>
      <w:r w:rsidRPr="002D5FE9">
        <w:rPr>
          <w:rFonts w:ascii="Source Sans Pro" w:eastAsia="Times New Roman" w:hAnsi="Source Sans Pro" w:cs="Times New Roman"/>
          <w:i/>
          <w:iCs/>
          <w:noProof w:val="0"/>
          <w:kern w:val="0"/>
          <w:lang w:val="es-CL" w:eastAsia="es-MX"/>
          <w14:ligatures w14:val="none"/>
        </w:rPr>
        <w:t>Two</w:t>
      </w:r>
      <w:proofErr w:type="spellEnd"/>
      <w:r w:rsidRPr="002D5FE9">
        <w:rPr>
          <w:rFonts w:ascii="Source Sans Pro" w:eastAsia="Times New Roman" w:hAnsi="Source Sans Pro" w:cs="Times New Roman"/>
          <w:i/>
          <w:iCs/>
          <w:noProof w:val="0"/>
          <w:kern w:val="0"/>
          <w:lang w:val="es-CL" w:eastAsia="es-MX"/>
          <w14:ligatures w14:val="none"/>
        </w:rPr>
        <w:t xml:space="preserve"> Sigma</w:t>
      </w:r>
      <w:r w:rsidRPr="002D5FE9">
        <w:rPr>
          <w:rFonts w:ascii="Source Sans Pro" w:eastAsia="Times New Roman" w:hAnsi="Source Sans Pro" w:cs="Times New Roman"/>
          <w:noProof w:val="0"/>
          <w:kern w:val="0"/>
          <w:lang w:val="es-CL" w:eastAsia="es-MX"/>
          <w14:ligatures w14:val="none"/>
        </w:rPr>
        <w:t xml:space="preserve"> . [en línea] </w:t>
      </w:r>
      <w:proofErr w:type="spellStart"/>
      <w:r w:rsidRPr="002D5FE9">
        <w:rPr>
          <w:rFonts w:ascii="Source Sans Pro" w:eastAsia="Times New Roman" w:hAnsi="Source Sans Pro" w:cs="Times New Roman"/>
          <w:noProof w:val="0"/>
          <w:kern w:val="0"/>
          <w:lang w:val="es-CL" w:eastAsia="es-MX"/>
          <w14:ligatures w14:val="none"/>
        </w:rPr>
        <w:t>Two</w:t>
      </w:r>
      <w:proofErr w:type="spellEnd"/>
      <w:r w:rsidRPr="002D5FE9">
        <w:rPr>
          <w:rFonts w:ascii="Source Sans Pro" w:eastAsia="Times New Roman" w:hAnsi="Source Sans Pro" w:cs="Times New Roman"/>
          <w:noProof w:val="0"/>
          <w:kern w:val="0"/>
          <w:lang w:val="es-CL" w:eastAsia="es-MX"/>
          <w14:ligatures w14:val="none"/>
        </w:rPr>
        <w:t xml:space="preserve"> Sigma. Disponible </w:t>
      </w:r>
      <w:proofErr w:type="spellStart"/>
      <w:r w:rsidRPr="002D5FE9">
        <w:rPr>
          <w:rFonts w:ascii="Source Sans Pro" w:eastAsia="Times New Roman" w:hAnsi="Source Sans Pro" w:cs="Times New Roman"/>
          <w:noProof w:val="0"/>
          <w:kern w:val="0"/>
          <w:lang w:val="es-CL" w:eastAsia="es-MX"/>
          <w14:ligatures w14:val="none"/>
        </w:rPr>
        <w:t>en:</w:t>
      </w:r>
      <w:hyperlink r:id="rId44"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://www.twosigma.com</w:t>
        </w:r>
      </w:hyperlink>
      <w:r w:rsidRPr="002D5FE9">
        <w:rPr>
          <w:rFonts w:ascii="Source Sans Pro" w:eastAsia="Times New Roman" w:hAnsi="Source Sans Pro" w:cs="Times New Roman"/>
          <w:noProof w:val="0"/>
          <w:kern w:val="0"/>
          <w:lang w:val="es-CL" w:eastAsia="es-MX"/>
          <w14:ligatures w14:val="none"/>
        </w:rPr>
        <w:t>[Consultado el 5 de junio de 2025].</w:t>
      </w:r>
    </w:p>
    <w:p w14:paraId="56466642" w14:textId="77777777" w:rsidR="002D5FE9" w:rsidRPr="002D5FE9" w:rsidRDefault="002D5FE9" w:rsidP="002D5FE9">
      <w:pPr>
        <w:spacing w:before="120" w:after="240" w:line="360" w:lineRule="atLeast"/>
        <w:rPr>
          <w:rFonts w:ascii="Source Sans Pro" w:eastAsia="Times New Roman" w:hAnsi="Source Sans Pro" w:cs="Times New Roman"/>
          <w:noProof w:val="0"/>
          <w:kern w:val="0"/>
          <w:lang w:val="es-CL" w:eastAsia="es-MX"/>
          <w14:ligatures w14:val="none"/>
        </w:rPr>
      </w:pPr>
      <w:proofErr w:type="spellStart"/>
      <w:r w:rsidRPr="002D5FE9">
        <w:rPr>
          <w:rFonts w:ascii="Source Sans Pro" w:eastAsia="Times New Roman" w:hAnsi="Source Sans Pro" w:cs="Times New Roman"/>
          <w:noProof w:val="0"/>
          <w:kern w:val="0"/>
          <w:lang w:val="es-CL" w:eastAsia="es-MX"/>
          <w14:ligatures w14:val="none"/>
        </w:rPr>
        <w:t>Upstart</w:t>
      </w:r>
      <w:proofErr w:type="spellEnd"/>
      <w:r w:rsidRPr="002D5FE9">
        <w:rPr>
          <w:rFonts w:ascii="Source Sans Pro" w:eastAsia="Times New Roman" w:hAnsi="Source Sans Pro" w:cs="Times New Roman"/>
          <w:noProof w:val="0"/>
          <w:kern w:val="0"/>
          <w:lang w:val="es-CL" w:eastAsia="es-MX"/>
          <w14:ligatures w14:val="none"/>
        </w:rPr>
        <w:t xml:space="preserve"> (2024). </w:t>
      </w:r>
      <w:r w:rsidRPr="002D5FE9">
        <w:rPr>
          <w:rFonts w:ascii="Source Sans Pro" w:eastAsia="Times New Roman" w:hAnsi="Source Sans Pro" w:cs="Times New Roman"/>
          <w:i/>
          <w:iCs/>
          <w:noProof w:val="0"/>
          <w:kern w:val="0"/>
          <w:lang w:val="es-CL" w:eastAsia="es-MX"/>
          <w14:ligatures w14:val="none"/>
        </w:rPr>
        <w:t>Nuestra historia</w:t>
      </w:r>
      <w:r w:rsidRPr="002D5FE9">
        <w:rPr>
          <w:rFonts w:ascii="Source Sans Pro" w:eastAsia="Times New Roman" w:hAnsi="Source Sans Pro" w:cs="Times New Roman"/>
          <w:noProof w:val="0"/>
          <w:kern w:val="0"/>
          <w:lang w:val="es-CL" w:eastAsia="es-MX"/>
          <w14:ligatures w14:val="none"/>
        </w:rPr>
        <w:t xml:space="preserve"> . [en línea] Upstart.com. Disponible </w:t>
      </w:r>
      <w:proofErr w:type="spellStart"/>
      <w:r w:rsidRPr="002D5FE9">
        <w:rPr>
          <w:rFonts w:ascii="Source Sans Pro" w:eastAsia="Times New Roman" w:hAnsi="Source Sans Pro" w:cs="Times New Roman"/>
          <w:noProof w:val="0"/>
          <w:kern w:val="0"/>
          <w:lang w:val="es-CL" w:eastAsia="es-MX"/>
          <w14:ligatures w14:val="none"/>
        </w:rPr>
        <w:t>en:</w:t>
      </w:r>
      <w:hyperlink r:id="rId45" w:tgtFrame="_blank" w:history="1">
        <w:r w:rsidRPr="002D5FE9">
          <w:rPr>
            <w:rFonts w:ascii="Source Sans Pro" w:eastAsia="Times New Roman" w:hAnsi="Source Sans Pro" w:cs="Times New Roman"/>
            <w:noProof w:val="0"/>
            <w:color w:val="0056D2"/>
            <w:kern w:val="0"/>
            <w:u w:val="single"/>
            <w:lang w:val="es-CL" w:eastAsia="es-MX"/>
            <w14:ligatures w14:val="none"/>
          </w:rPr>
          <w:t>https</w:t>
        </w:r>
        <w:proofErr w:type="spellEnd"/>
        <w:r w:rsidRPr="002D5FE9">
          <w:rPr>
            <w:rFonts w:ascii="Source Sans Pro" w:eastAsia="Times New Roman" w:hAnsi="Source Sans Pro" w:cs="Times New Roman"/>
            <w:noProof w:val="0"/>
            <w:color w:val="0056D2"/>
            <w:kern w:val="0"/>
            <w:u w:val="single"/>
            <w:lang w:val="es-CL" w:eastAsia="es-MX"/>
            <w14:ligatures w14:val="none"/>
          </w:rPr>
          <w:t>://www.upstart.com/nuestra-historia</w:t>
        </w:r>
      </w:hyperlink>
      <w:r w:rsidRPr="002D5FE9">
        <w:rPr>
          <w:rFonts w:ascii="Source Sans Pro" w:eastAsia="Times New Roman" w:hAnsi="Source Sans Pro" w:cs="Times New Roman"/>
          <w:noProof w:val="0"/>
          <w:kern w:val="0"/>
          <w:lang w:val="es-CL" w:eastAsia="es-MX"/>
          <w14:ligatures w14:val="none"/>
        </w:rPr>
        <w:t>[Consultado el 5 de junio de 2025].</w:t>
      </w:r>
    </w:p>
    <w:p w14:paraId="65CDD82D" w14:textId="77777777" w:rsidR="002D5FE9" w:rsidRPr="002D5FE9" w:rsidRDefault="002D5FE9" w:rsidP="002D5FE9">
      <w:pPr>
        <w:rPr>
          <w:rFonts w:ascii="Times New Roman" w:eastAsia="Times New Roman" w:hAnsi="Times New Roman" w:cs="Times New Roman"/>
          <w:noProof w:val="0"/>
          <w:kern w:val="0"/>
          <w:lang w:val="es-CL" w:eastAsia="es-MX"/>
          <w14:ligatures w14:val="none"/>
        </w:rPr>
      </w:pPr>
    </w:p>
    <w:p w14:paraId="2FBC5667" w14:textId="77777777" w:rsidR="00166DC8" w:rsidRPr="002D5FE9" w:rsidRDefault="00166DC8" w:rsidP="002D5FE9"/>
    <w:sectPr w:rsidR="00166DC8" w:rsidRPr="002D5F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4126B"/>
    <w:multiLevelType w:val="multilevel"/>
    <w:tmpl w:val="8CE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91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A6"/>
    <w:rsid w:val="00064679"/>
    <w:rsid w:val="00145934"/>
    <w:rsid w:val="00166DC8"/>
    <w:rsid w:val="002D5FE9"/>
    <w:rsid w:val="003F17CB"/>
    <w:rsid w:val="005B4431"/>
    <w:rsid w:val="007A76A6"/>
    <w:rsid w:val="00AB3CEB"/>
    <w:rsid w:val="00B479B8"/>
    <w:rsid w:val="00DF62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3CF7C79"/>
  <w15:chartTrackingRefBased/>
  <w15:docId w15:val="{C2F415FC-7124-E349-A0C5-7AE9E187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Ttulo1">
    <w:name w:val="heading 1"/>
    <w:basedOn w:val="Normal"/>
    <w:next w:val="Normal"/>
    <w:link w:val="Ttulo1Car"/>
    <w:uiPriority w:val="9"/>
    <w:qFormat/>
    <w:rsid w:val="007A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A76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76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76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76A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76A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76A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76A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76A6"/>
    <w:rPr>
      <w:rFonts w:asciiTheme="majorHAnsi" w:eastAsiaTheme="majorEastAsia" w:hAnsiTheme="majorHAnsi" w:cstheme="majorBidi"/>
      <w:noProof/>
      <w:color w:val="0F4761" w:themeColor="accent1" w:themeShade="BF"/>
      <w:sz w:val="40"/>
      <w:szCs w:val="40"/>
      <w:lang w:val="es-ES"/>
    </w:rPr>
  </w:style>
  <w:style w:type="character" w:customStyle="1" w:styleId="Ttulo2Car">
    <w:name w:val="Título 2 Car"/>
    <w:basedOn w:val="Fuentedeprrafopredeter"/>
    <w:link w:val="Ttulo2"/>
    <w:uiPriority w:val="9"/>
    <w:semiHidden/>
    <w:rsid w:val="007A76A6"/>
    <w:rPr>
      <w:rFonts w:asciiTheme="majorHAnsi" w:eastAsiaTheme="majorEastAsia" w:hAnsiTheme="majorHAnsi" w:cstheme="majorBidi"/>
      <w:noProof/>
      <w:color w:val="0F4761" w:themeColor="accent1" w:themeShade="BF"/>
      <w:sz w:val="32"/>
      <w:szCs w:val="32"/>
      <w:lang w:val="es-ES"/>
    </w:rPr>
  </w:style>
  <w:style w:type="character" w:customStyle="1" w:styleId="Ttulo3Car">
    <w:name w:val="Título 3 Car"/>
    <w:basedOn w:val="Fuentedeprrafopredeter"/>
    <w:link w:val="Ttulo3"/>
    <w:uiPriority w:val="9"/>
    <w:rsid w:val="007A76A6"/>
    <w:rPr>
      <w:rFonts w:eastAsiaTheme="majorEastAsia" w:cstheme="majorBidi"/>
      <w:noProof/>
      <w:color w:val="0F4761" w:themeColor="accent1" w:themeShade="BF"/>
      <w:sz w:val="28"/>
      <w:szCs w:val="28"/>
      <w:lang w:val="es-ES"/>
    </w:rPr>
  </w:style>
  <w:style w:type="character" w:customStyle="1" w:styleId="Ttulo4Car">
    <w:name w:val="Título 4 Car"/>
    <w:basedOn w:val="Fuentedeprrafopredeter"/>
    <w:link w:val="Ttulo4"/>
    <w:uiPriority w:val="9"/>
    <w:semiHidden/>
    <w:rsid w:val="007A76A6"/>
    <w:rPr>
      <w:rFonts w:eastAsiaTheme="majorEastAsia" w:cstheme="majorBidi"/>
      <w:i/>
      <w:iCs/>
      <w:noProof/>
      <w:color w:val="0F4761" w:themeColor="accent1" w:themeShade="BF"/>
      <w:lang w:val="es-ES"/>
    </w:rPr>
  </w:style>
  <w:style w:type="character" w:customStyle="1" w:styleId="Ttulo5Car">
    <w:name w:val="Título 5 Car"/>
    <w:basedOn w:val="Fuentedeprrafopredeter"/>
    <w:link w:val="Ttulo5"/>
    <w:uiPriority w:val="9"/>
    <w:semiHidden/>
    <w:rsid w:val="007A76A6"/>
    <w:rPr>
      <w:rFonts w:eastAsiaTheme="majorEastAsia" w:cstheme="majorBidi"/>
      <w:noProof/>
      <w:color w:val="0F4761" w:themeColor="accent1" w:themeShade="BF"/>
      <w:lang w:val="es-ES"/>
    </w:rPr>
  </w:style>
  <w:style w:type="character" w:customStyle="1" w:styleId="Ttulo6Car">
    <w:name w:val="Título 6 Car"/>
    <w:basedOn w:val="Fuentedeprrafopredeter"/>
    <w:link w:val="Ttulo6"/>
    <w:uiPriority w:val="9"/>
    <w:semiHidden/>
    <w:rsid w:val="007A76A6"/>
    <w:rPr>
      <w:rFonts w:eastAsiaTheme="majorEastAsia" w:cstheme="majorBidi"/>
      <w:i/>
      <w:iCs/>
      <w:noProof/>
      <w:color w:val="595959" w:themeColor="text1" w:themeTint="A6"/>
      <w:lang w:val="es-ES"/>
    </w:rPr>
  </w:style>
  <w:style w:type="character" w:customStyle="1" w:styleId="Ttulo7Car">
    <w:name w:val="Título 7 Car"/>
    <w:basedOn w:val="Fuentedeprrafopredeter"/>
    <w:link w:val="Ttulo7"/>
    <w:uiPriority w:val="9"/>
    <w:semiHidden/>
    <w:rsid w:val="007A76A6"/>
    <w:rPr>
      <w:rFonts w:eastAsiaTheme="majorEastAsia" w:cstheme="majorBidi"/>
      <w:noProof/>
      <w:color w:val="595959" w:themeColor="text1" w:themeTint="A6"/>
      <w:lang w:val="es-ES"/>
    </w:rPr>
  </w:style>
  <w:style w:type="character" w:customStyle="1" w:styleId="Ttulo8Car">
    <w:name w:val="Título 8 Car"/>
    <w:basedOn w:val="Fuentedeprrafopredeter"/>
    <w:link w:val="Ttulo8"/>
    <w:uiPriority w:val="9"/>
    <w:semiHidden/>
    <w:rsid w:val="007A76A6"/>
    <w:rPr>
      <w:rFonts w:eastAsiaTheme="majorEastAsia" w:cstheme="majorBidi"/>
      <w:i/>
      <w:iCs/>
      <w:noProof/>
      <w:color w:val="272727" w:themeColor="text1" w:themeTint="D8"/>
      <w:lang w:val="es-ES"/>
    </w:rPr>
  </w:style>
  <w:style w:type="character" w:customStyle="1" w:styleId="Ttulo9Car">
    <w:name w:val="Título 9 Car"/>
    <w:basedOn w:val="Fuentedeprrafopredeter"/>
    <w:link w:val="Ttulo9"/>
    <w:uiPriority w:val="9"/>
    <w:semiHidden/>
    <w:rsid w:val="007A76A6"/>
    <w:rPr>
      <w:rFonts w:eastAsiaTheme="majorEastAsia" w:cstheme="majorBidi"/>
      <w:noProof/>
      <w:color w:val="272727" w:themeColor="text1" w:themeTint="D8"/>
      <w:lang w:val="es-ES"/>
    </w:rPr>
  </w:style>
  <w:style w:type="paragraph" w:styleId="Ttulo">
    <w:name w:val="Title"/>
    <w:basedOn w:val="Normal"/>
    <w:next w:val="Normal"/>
    <w:link w:val="TtuloCar"/>
    <w:uiPriority w:val="10"/>
    <w:qFormat/>
    <w:rsid w:val="007A76A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76A6"/>
    <w:rPr>
      <w:rFonts w:asciiTheme="majorHAnsi" w:eastAsiaTheme="majorEastAsia" w:hAnsiTheme="majorHAnsi" w:cstheme="majorBidi"/>
      <w:noProof/>
      <w:spacing w:val="-10"/>
      <w:kern w:val="28"/>
      <w:sz w:val="56"/>
      <w:szCs w:val="56"/>
      <w:lang w:val="es-ES"/>
    </w:rPr>
  </w:style>
  <w:style w:type="paragraph" w:styleId="Subttulo">
    <w:name w:val="Subtitle"/>
    <w:basedOn w:val="Normal"/>
    <w:next w:val="Normal"/>
    <w:link w:val="SubttuloCar"/>
    <w:uiPriority w:val="11"/>
    <w:qFormat/>
    <w:rsid w:val="007A76A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76A6"/>
    <w:rPr>
      <w:rFonts w:eastAsiaTheme="majorEastAsia" w:cstheme="majorBidi"/>
      <w:noProof/>
      <w:color w:val="595959" w:themeColor="text1" w:themeTint="A6"/>
      <w:spacing w:val="15"/>
      <w:sz w:val="28"/>
      <w:szCs w:val="28"/>
      <w:lang w:val="es-ES"/>
    </w:rPr>
  </w:style>
  <w:style w:type="paragraph" w:styleId="Cita">
    <w:name w:val="Quote"/>
    <w:basedOn w:val="Normal"/>
    <w:next w:val="Normal"/>
    <w:link w:val="CitaCar"/>
    <w:uiPriority w:val="29"/>
    <w:qFormat/>
    <w:rsid w:val="007A76A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A76A6"/>
    <w:rPr>
      <w:i/>
      <w:iCs/>
      <w:noProof/>
      <w:color w:val="404040" w:themeColor="text1" w:themeTint="BF"/>
      <w:lang w:val="es-ES"/>
    </w:rPr>
  </w:style>
  <w:style w:type="paragraph" w:styleId="Prrafodelista">
    <w:name w:val="List Paragraph"/>
    <w:basedOn w:val="Normal"/>
    <w:uiPriority w:val="34"/>
    <w:qFormat/>
    <w:rsid w:val="007A76A6"/>
    <w:pPr>
      <w:ind w:left="720"/>
      <w:contextualSpacing/>
    </w:pPr>
  </w:style>
  <w:style w:type="character" w:styleId="nfasisintenso">
    <w:name w:val="Intense Emphasis"/>
    <w:basedOn w:val="Fuentedeprrafopredeter"/>
    <w:uiPriority w:val="21"/>
    <w:qFormat/>
    <w:rsid w:val="007A76A6"/>
    <w:rPr>
      <w:i/>
      <w:iCs/>
      <w:color w:val="0F4761" w:themeColor="accent1" w:themeShade="BF"/>
    </w:rPr>
  </w:style>
  <w:style w:type="paragraph" w:styleId="Citadestacada">
    <w:name w:val="Intense Quote"/>
    <w:basedOn w:val="Normal"/>
    <w:next w:val="Normal"/>
    <w:link w:val="CitadestacadaCar"/>
    <w:uiPriority w:val="30"/>
    <w:qFormat/>
    <w:rsid w:val="007A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76A6"/>
    <w:rPr>
      <w:i/>
      <w:iCs/>
      <w:noProof/>
      <w:color w:val="0F4761" w:themeColor="accent1" w:themeShade="BF"/>
      <w:lang w:val="es-ES"/>
    </w:rPr>
  </w:style>
  <w:style w:type="character" w:styleId="Referenciaintensa">
    <w:name w:val="Intense Reference"/>
    <w:basedOn w:val="Fuentedeprrafopredeter"/>
    <w:uiPriority w:val="32"/>
    <w:qFormat/>
    <w:rsid w:val="007A76A6"/>
    <w:rPr>
      <w:b/>
      <w:bCs/>
      <w:smallCaps/>
      <w:color w:val="0F4761" w:themeColor="accent1" w:themeShade="BF"/>
      <w:spacing w:val="5"/>
    </w:rPr>
  </w:style>
  <w:style w:type="paragraph" w:styleId="NormalWeb">
    <w:name w:val="Normal (Web)"/>
    <w:basedOn w:val="Normal"/>
    <w:uiPriority w:val="99"/>
    <w:semiHidden/>
    <w:unhideWhenUsed/>
    <w:rsid w:val="007A76A6"/>
    <w:pPr>
      <w:spacing w:before="100" w:beforeAutospacing="1" w:after="100" w:afterAutospacing="1"/>
    </w:pPr>
    <w:rPr>
      <w:rFonts w:ascii="Times New Roman" w:eastAsia="Times New Roman" w:hAnsi="Times New Roman" w:cs="Times New Roman"/>
      <w:noProof w:val="0"/>
      <w:kern w:val="0"/>
      <w:lang w:val="es-CL" w:eastAsia="es-MX"/>
      <w14:ligatures w14:val="none"/>
    </w:rPr>
  </w:style>
  <w:style w:type="character" w:styleId="Textoennegrita">
    <w:name w:val="Strong"/>
    <w:basedOn w:val="Fuentedeprrafopredeter"/>
    <w:uiPriority w:val="22"/>
    <w:qFormat/>
    <w:rsid w:val="007A76A6"/>
    <w:rPr>
      <w:b/>
      <w:bCs/>
    </w:rPr>
  </w:style>
  <w:style w:type="character" w:styleId="Hipervnculo">
    <w:name w:val="Hyperlink"/>
    <w:basedOn w:val="Fuentedeprrafopredeter"/>
    <w:uiPriority w:val="99"/>
    <w:semiHidden/>
    <w:unhideWhenUsed/>
    <w:rsid w:val="007A76A6"/>
    <w:rPr>
      <w:color w:val="0000FF"/>
      <w:u w:val="single"/>
    </w:rPr>
  </w:style>
  <w:style w:type="character" w:styleId="nfasis">
    <w:name w:val="Emphasis"/>
    <w:basedOn w:val="Fuentedeprrafopredeter"/>
    <w:uiPriority w:val="20"/>
    <w:qFormat/>
    <w:rsid w:val="002D5F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dresscompliance.com/what-is-kavout-and-how-does-it-use-ai" TargetMode="External"/><Relationship Id="rId18" Type="http://schemas.openxmlformats.org/officeDocument/2006/relationships/hyperlink" Target="https://siliconangle.com/2025/05/02/intelligent-decision-making-fico-data-platform-ficoworld" TargetMode="External"/><Relationship Id="rId26" Type="http://schemas.openxmlformats.org/officeDocument/2006/relationships/hyperlink" Target="https://www.man.com/insights/AI-asset-management-lightbulb-moment" TargetMode="External"/><Relationship Id="rId39" Type="http://schemas.openxmlformats.org/officeDocument/2006/relationships/hyperlink" Target="https://www.ssonetwork.com/rpa/articles/anz-explains-its-rpa-success" TargetMode="External"/><Relationship Id="rId21" Type="http://schemas.openxmlformats.org/officeDocument/2006/relationships/hyperlink" Target="https://www.jpmorgan.com/" TargetMode="External"/><Relationship Id="rId34" Type="http://schemas.openxmlformats.org/officeDocument/2006/relationships/hyperlink" Target="https://www.cio.com/article/234349/rpa-proving-its-transformational-value-at-deutsche-bank.html" TargetMode="External"/><Relationship Id="rId42" Type="http://schemas.openxmlformats.org/officeDocument/2006/relationships/hyperlink" Target="https://thefinancialtechnologyreport.com/visa-launches-scam-disruption-practice-to-protect-consumers-worldwide" TargetMode="External"/><Relationship Id="rId47" Type="http://schemas.openxmlformats.org/officeDocument/2006/relationships/theme" Target="theme/theme1.xml"/><Relationship Id="rId7" Type="http://schemas.openxmlformats.org/officeDocument/2006/relationships/hyperlink" Target="https://newsroom.bankofamerica.com/content/newsroom/press-releases/2024/04/bofa-s-erica-surpasses-2-billion-interactions--helping-42-millio.html" TargetMode="External"/><Relationship Id="rId2" Type="http://schemas.openxmlformats.org/officeDocument/2006/relationships/styles" Target="styles.xml"/><Relationship Id="rId16" Type="http://schemas.openxmlformats.org/officeDocument/2006/relationships/hyperlink" Target="https://blog.turbotax.intuit.com/breaking-news/tax-preparation-powered-by-gen-ai-59318" TargetMode="External"/><Relationship Id="rId29" Type="http://schemas.openxmlformats.org/officeDocument/2006/relationships/hyperlink" Target="https://www.natwest.com/" TargetMode="External"/><Relationship Id="rId1" Type="http://schemas.openxmlformats.org/officeDocument/2006/relationships/numbering" Target="numbering.xml"/><Relationship Id="rId6" Type="http://schemas.openxmlformats.org/officeDocument/2006/relationships/hyperlink" Target="https://blogs.nvidia.com/blog/american-express-nvidia-ai" TargetMode="External"/><Relationship Id="rId11" Type="http://schemas.openxmlformats.org/officeDocument/2006/relationships/hyperlink" Target="https://www.finextra.com/newsarticle/34367/talk-to-the-app-ocbc-gives-mobile-users-a-virtual-assistant" TargetMode="External"/><Relationship Id="rId24" Type="http://schemas.openxmlformats.org/officeDocument/2006/relationships/hyperlink" Target="https://d3.harvard.edu/platform-digit/submission/upstart-using-machine-learning-to-transform-the-personal-loan-experience" TargetMode="External"/><Relationship Id="rId32" Type="http://schemas.openxmlformats.org/officeDocument/2006/relationships/hyperlink" Target="https://www.nvidia.com/en-us/case-studies/american-express-prevents-fraud-and-foils-cybercrime-with-nvidia-ai-solutions" TargetMode="External"/><Relationship Id="rId37" Type="http://schemas.openxmlformats.org/officeDocument/2006/relationships/hyperlink" Target="https://blogs.nvidia.com/blog/supervised-unsupervised-learning" TargetMode="External"/><Relationship Id="rId40" Type="http://schemas.openxmlformats.org/officeDocument/2006/relationships/hyperlink" Target="https://www.cnbc.com/2020/01/03/start-up-uses-mobile-data-as-a-credit-score-for-the-global-unbanked.html" TargetMode="External"/><Relationship Id="rId45" Type="http://schemas.openxmlformats.org/officeDocument/2006/relationships/hyperlink" Target="https://www.upstart.com/our-story" TargetMode="External"/><Relationship Id="rId5" Type="http://schemas.openxmlformats.org/officeDocument/2006/relationships/hyperlink" Target="https://www.americanexpress.com/content/dam/amex/us/merchant/pdf/automation-article.pdf" TargetMode="External"/><Relationship Id="rId15" Type="http://schemas.openxmlformats.org/officeDocument/2006/relationships/hyperlink" Target="https://aimagazine.com/machine-learning/zest-ai-ai-could-resolve-issues-bias-credit-scoring" TargetMode="External"/><Relationship Id="rId23" Type="http://schemas.openxmlformats.org/officeDocument/2006/relationships/hyperlink" Target="https://kasisto.com/" TargetMode="External"/><Relationship Id="rId28" Type="http://schemas.openxmlformats.org/officeDocument/2006/relationships/hyperlink" Target="https://www.cio.com/article/189010/how-intelligent-automation-is-powering-transformation-at-axis-bank.html" TargetMode="External"/><Relationship Id="rId36" Type="http://schemas.openxmlformats.org/officeDocument/2006/relationships/hyperlink" Target="https://res-q-rity.com/strengthening-mobile-banking-security-with-biometric-authentication-a-case-study-on-hsbc/" TargetMode="External"/><Relationship Id="rId10" Type="http://schemas.openxmlformats.org/officeDocument/2006/relationships/hyperlink" Target="https://www.cognizant.com/us/en/case-studies/ai-machine-learning-fraud-detection" TargetMode="External"/><Relationship Id="rId19" Type="http://schemas.openxmlformats.org/officeDocument/2006/relationships/hyperlink" Target="https://hbr.org/sponsored/2024/03/how-hsbc-transformed-its-customer-experience" TargetMode="External"/><Relationship Id="rId31" Type="http://schemas.openxmlformats.org/officeDocument/2006/relationships/hyperlink" Target="https://www.novacredit.com/credit-passport" TargetMode="External"/><Relationship Id="rId44" Type="http://schemas.openxmlformats.org/officeDocument/2006/relationships/hyperlink" Target="https://www.twosigma.com/" TargetMode="External"/><Relationship Id="rId4" Type="http://schemas.openxmlformats.org/officeDocument/2006/relationships/webSettings" Target="webSettings.xml"/><Relationship Id="rId9" Type="http://schemas.openxmlformats.org/officeDocument/2006/relationships/hyperlink" Target="https://www.cognizant.com/" TargetMode="External"/><Relationship Id="rId14" Type="http://schemas.openxmlformats.org/officeDocument/2006/relationships/hyperlink" Target="https://www.goldmansachs.com/static-libs/pdf-redirect/prod/index.html?path=/what-we-do/investment-banking/insights/articles/navigating-the-ai-era/report.pdf&amp;originalQuery=&amp;referrer=https://ukc-word-edit.officeapps.live.com" TargetMode="External"/><Relationship Id="rId22" Type="http://schemas.openxmlformats.org/officeDocument/2006/relationships/hyperlink" Target="https://www.jpmorgan.com/insights/payments/payments-optimization/ai-payments-efficiency-fraud-reduction" TargetMode="External"/><Relationship Id="rId27" Type="http://schemas.openxmlformats.org/officeDocument/2006/relationships/hyperlink" Target="https://www.ft.com/content/96dfec5f-4d5f-4c3e-8f66-ebd0dfc8392d" TargetMode="External"/><Relationship Id="rId30" Type="http://schemas.openxmlformats.org/officeDocument/2006/relationships/hyperlink" Target="https://www.natwest.com/business/support-centre/cora.html" TargetMode="External"/><Relationship Id="rId35" Type="http://schemas.openxmlformats.org/officeDocument/2006/relationships/hyperlink" Target="https://www.pwc.com.au/media/2024/regulatory-pathfinder.html" TargetMode="External"/><Relationship Id="rId43" Type="http://schemas.openxmlformats.org/officeDocument/2006/relationships/hyperlink" Target="https://www.toolify.ai/ai-news/meet-hsbcs-cuttingedge-chatbots-456000" TargetMode="External"/><Relationship Id="rId8" Type="http://schemas.openxmlformats.org/officeDocument/2006/relationships/hyperlink" Target="https://hackernoon.com/this-is-how-jp-morgan-trades-with-ai" TargetMode="External"/><Relationship Id="rId3" Type="http://schemas.openxmlformats.org/officeDocument/2006/relationships/settings" Target="settings.xml"/><Relationship Id="rId12" Type="http://schemas.openxmlformats.org/officeDocument/2006/relationships/hyperlink" Target="https://redresscompliance.com/ai-case-study-ai-powered-trading-algorithms-at-goldman-sachs" TargetMode="External"/><Relationship Id="rId17" Type="http://schemas.openxmlformats.org/officeDocument/2006/relationships/hyperlink" Target="https://www.garp.org/risk-intelligence/technology/natural-language-processing-artificial-intelligence-ready-for-prime-time" TargetMode="External"/><Relationship Id="rId25" Type="http://schemas.openxmlformats.org/officeDocument/2006/relationships/hyperlink" Target="https://www.experian.com/blogs/insights/ai-driven-credit-risk-decisioning" TargetMode="External"/><Relationship Id="rId33" Type="http://schemas.openxmlformats.org/officeDocument/2006/relationships/hyperlink" Target="https://documentation.onfido.com/guide/facial-similarity-reports" TargetMode="External"/><Relationship Id="rId38" Type="http://schemas.openxmlformats.org/officeDocument/2006/relationships/hyperlink" Target="https://www.cardrates.com/news/ocrolus-uses-ai-to-automate-document-capture" TargetMode="External"/><Relationship Id="rId46" Type="http://schemas.openxmlformats.org/officeDocument/2006/relationships/fontTable" Target="fontTable.xml"/><Relationship Id="rId20" Type="http://schemas.openxmlformats.org/officeDocument/2006/relationships/hyperlink" Target="https://www.afponline.org/training-resources/resources/articles/Details/the-role-of-ai-in-forecasting-and-where-it-falls-short" TargetMode="External"/><Relationship Id="rId41" Type="http://schemas.openxmlformats.org/officeDocument/2006/relationships/hyperlink" Target="https://superiordatascience.com/jp-morgan-coin-a-case-study-of-ai-in-finan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2344</Words>
  <Characters>12892</Characters>
  <Application>Microsoft Office Word</Application>
  <DocSecurity>0</DocSecurity>
  <Lines>107</Lines>
  <Paragraphs>30</Paragraphs>
  <ScaleCrop>false</ScaleCrop>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Mansilla IbaÃ±ez</dc:creator>
  <cp:keywords/>
  <dc:description/>
  <cp:lastModifiedBy>Franco Mansilla IbaÃ±ez</cp:lastModifiedBy>
  <cp:revision>2</cp:revision>
  <dcterms:created xsi:type="dcterms:W3CDTF">2025-12-22T22:07:00Z</dcterms:created>
  <dcterms:modified xsi:type="dcterms:W3CDTF">2025-12-22T22:07:00Z</dcterms:modified>
</cp:coreProperties>
</file>