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23DB0" w14:textId="77777777" w:rsidR="007A76A6" w:rsidRPr="007A76A6" w:rsidRDefault="007A76A6" w:rsidP="007A76A6">
      <w:pPr>
        <w:spacing w:line="780" w:lineRule="atLeast"/>
        <w:outlineLvl w:val="0"/>
        <w:rPr>
          <w:rFonts w:ascii="Source Sans Pro" w:eastAsia="Times New Roman" w:hAnsi="Source Sans Pro" w:cs="Times New Roman"/>
          <w:noProof w:val="0"/>
          <w:color w:val="0F1114"/>
          <w:spacing w:val="-2"/>
          <w:kern w:val="36"/>
          <w:sz w:val="66"/>
          <w:szCs w:val="66"/>
          <w:lang w:val="es-CL" w:eastAsia="es-MX"/>
          <w14:ligatures w14:val="none"/>
        </w:rPr>
      </w:pPr>
      <w:r w:rsidRPr="007A76A6">
        <w:rPr>
          <w:rFonts w:ascii="Source Sans Pro" w:eastAsia="Times New Roman" w:hAnsi="Source Sans Pro" w:cs="Times New Roman"/>
          <w:noProof w:val="0"/>
          <w:color w:val="0F1114"/>
          <w:spacing w:val="-2"/>
          <w:kern w:val="36"/>
          <w:sz w:val="66"/>
          <w:szCs w:val="66"/>
          <w:lang w:val="es-CL" w:eastAsia="es-MX"/>
          <w14:ligatures w14:val="none"/>
        </w:rPr>
        <w:t>Ejemplos reales de personalización impulsada por IA en finanzas</w:t>
      </w:r>
    </w:p>
    <w:p w14:paraId="1F6EFDF7" w14:textId="77777777" w:rsidR="007A76A6" w:rsidRDefault="007A76A6" w:rsidP="007A76A6">
      <w:pPr>
        <w:shd w:val="clear" w:color="auto" w:fill="FFFFFF"/>
        <w:spacing w:after="240" w:line="360" w:lineRule="atLeast"/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</w:pPr>
    </w:p>
    <w:p w14:paraId="1E1781A7" w14:textId="6E21BD7B" w:rsidR="007A76A6" w:rsidRPr="007A76A6" w:rsidRDefault="007A76A6" w:rsidP="007A76A6">
      <w:pPr>
        <w:shd w:val="clear" w:color="auto" w:fill="FFFFFF"/>
        <w:spacing w:after="240" w:line="360" w:lineRule="atLeast"/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</w:pPr>
      <w:r w:rsidRPr="007A76A6"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  <w:t xml:space="preserve">Bancos y </w:t>
      </w:r>
      <w:proofErr w:type="spellStart"/>
      <w:r w:rsidRPr="007A76A6"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  <w:t>fintechs</w:t>
      </w:r>
      <w:proofErr w:type="spellEnd"/>
      <w:r w:rsidRPr="007A76A6"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  <w:t xml:space="preserve"> de todo el mundo están implementando </w:t>
      </w:r>
      <w:proofErr w:type="spellStart"/>
      <w:r w:rsidRPr="007A76A6"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  <w:t>chatbots</w:t>
      </w:r>
      <w:proofErr w:type="spellEnd"/>
      <w:r w:rsidRPr="007A76A6"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  <w:t xml:space="preserve"> y asistentes virtuales con IA para mejorar la prestación de servicios, reducir costes y personalizar la interacción con el cliente. A continuación, se presentan varios ejemplos reales que muestran cómo se utiliza esta tecnología en diferentes entornos financieros.</w:t>
      </w:r>
    </w:p>
    <w:p w14:paraId="06D5B1AC" w14:textId="77777777" w:rsidR="007A76A6" w:rsidRPr="007A76A6" w:rsidRDefault="007A76A6" w:rsidP="007A76A6">
      <w:pPr>
        <w:shd w:val="clear" w:color="auto" w:fill="FFFFFF"/>
        <w:spacing w:before="480" w:after="180" w:line="360" w:lineRule="atLeast"/>
        <w:outlineLvl w:val="2"/>
        <w:rPr>
          <w:rFonts w:ascii="Source Sans Pro" w:eastAsia="Times New Roman" w:hAnsi="Source Sans Pro" w:cs="Times New Roman"/>
          <w:b/>
          <w:bCs/>
          <w:noProof w:val="0"/>
          <w:color w:val="0F1114"/>
          <w:spacing w:val="-2"/>
          <w:kern w:val="0"/>
          <w:lang w:val="es-CL" w:eastAsia="es-MX"/>
          <w14:ligatures w14:val="none"/>
        </w:rPr>
      </w:pPr>
      <w:r w:rsidRPr="007A76A6">
        <w:rPr>
          <w:rFonts w:ascii="unset" w:eastAsia="Times New Roman" w:hAnsi="unset" w:cs="Times New Roman"/>
          <w:b/>
          <w:bCs/>
          <w:noProof w:val="0"/>
          <w:color w:val="0F1114"/>
          <w:spacing w:val="-2"/>
          <w:kern w:val="0"/>
          <w:lang w:val="es-CL" w:eastAsia="es-MX"/>
          <w14:ligatures w14:val="none"/>
        </w:rPr>
        <w:t xml:space="preserve">Bank </w:t>
      </w:r>
      <w:proofErr w:type="spellStart"/>
      <w:r w:rsidRPr="007A76A6">
        <w:rPr>
          <w:rFonts w:ascii="unset" w:eastAsia="Times New Roman" w:hAnsi="unset" w:cs="Times New Roman"/>
          <w:b/>
          <w:bCs/>
          <w:noProof w:val="0"/>
          <w:color w:val="0F1114"/>
          <w:spacing w:val="-2"/>
          <w:kern w:val="0"/>
          <w:lang w:val="es-CL" w:eastAsia="es-MX"/>
          <w14:ligatures w14:val="none"/>
        </w:rPr>
        <w:t>of</w:t>
      </w:r>
      <w:proofErr w:type="spellEnd"/>
      <w:r w:rsidRPr="007A76A6">
        <w:rPr>
          <w:rFonts w:ascii="unset" w:eastAsia="Times New Roman" w:hAnsi="unset" w:cs="Times New Roman"/>
          <w:b/>
          <w:bCs/>
          <w:noProof w:val="0"/>
          <w:color w:val="0F1114"/>
          <w:spacing w:val="-2"/>
          <w:kern w:val="0"/>
          <w:lang w:val="es-CL" w:eastAsia="es-MX"/>
          <w14:ligatures w14:val="none"/>
        </w:rPr>
        <w:t xml:space="preserve"> </w:t>
      </w:r>
      <w:proofErr w:type="spellStart"/>
      <w:r w:rsidRPr="007A76A6">
        <w:rPr>
          <w:rFonts w:ascii="unset" w:eastAsia="Times New Roman" w:hAnsi="unset" w:cs="Times New Roman"/>
          <w:b/>
          <w:bCs/>
          <w:noProof w:val="0"/>
          <w:color w:val="0F1114"/>
          <w:spacing w:val="-2"/>
          <w:kern w:val="0"/>
          <w:lang w:val="es-CL" w:eastAsia="es-MX"/>
          <w14:ligatures w14:val="none"/>
        </w:rPr>
        <w:t>America</w:t>
      </w:r>
      <w:proofErr w:type="spellEnd"/>
      <w:r w:rsidRPr="007A76A6">
        <w:rPr>
          <w:rFonts w:ascii="unset" w:eastAsia="Times New Roman" w:hAnsi="unset" w:cs="Times New Roman"/>
          <w:b/>
          <w:bCs/>
          <w:noProof w:val="0"/>
          <w:color w:val="0F1114"/>
          <w:spacing w:val="-2"/>
          <w:kern w:val="0"/>
          <w:lang w:val="es-CL" w:eastAsia="es-MX"/>
          <w14:ligatures w14:val="none"/>
        </w:rPr>
        <w:t>: Erica, la asistente impulsada por IA</w:t>
      </w:r>
    </w:p>
    <w:p w14:paraId="4F0DCA55" w14:textId="77777777" w:rsidR="007A76A6" w:rsidRPr="007A76A6" w:rsidRDefault="007A76A6" w:rsidP="007A76A6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</w:pPr>
      <w:r w:rsidRPr="007A76A6"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  <w:t>Erica es uno de los asistentes virtuales más conocidos en el sector bancario. Ayuda a los usuarios a consultar saldos, controlar sus gastos, obtener información personalizada e incluso recibir alertas proactivas. Desde su lanzamiento, Erica ha gestionado más de mil millones de interacciones y ahora atiende a millones de clientes.</w:t>
      </w:r>
    </w:p>
    <w:p w14:paraId="5F17F738" w14:textId="77777777" w:rsidR="007A76A6" w:rsidRPr="007A76A6" w:rsidRDefault="007A76A6" w:rsidP="007A76A6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</w:pPr>
      <w:r w:rsidRPr="007A76A6"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  <w:t xml:space="preserve">Leer </w:t>
      </w:r>
      <w:proofErr w:type="spellStart"/>
      <w:r w:rsidRPr="007A76A6"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  <w:t>más</w:t>
      </w:r>
      <w:hyperlink r:id="rId5" w:tgtFrame="_blank" w:tooltip="Enlace a un recurso sobre Bank of America" w:history="1">
        <w:r w:rsidRPr="007A76A6">
          <w:rPr>
            <w:rFonts w:ascii="Source Sans Pro" w:eastAsia="Times New Roman" w:hAnsi="Source Sans Pro" w:cs="Times New Roman"/>
            <w:noProof w:val="0"/>
            <w:color w:val="0056D2"/>
            <w:kern w:val="0"/>
            <w:u w:val="single"/>
            <w:lang w:val="es-CL" w:eastAsia="es-MX"/>
            <w14:ligatures w14:val="none"/>
          </w:rPr>
          <w:t>aquí</w:t>
        </w:r>
        <w:proofErr w:type="spellEnd"/>
      </w:hyperlink>
      <w:r w:rsidRPr="007A76A6"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  <w:t>.</w:t>
      </w:r>
    </w:p>
    <w:p w14:paraId="3573FF1A" w14:textId="77777777" w:rsidR="007A76A6" w:rsidRPr="007A76A6" w:rsidRDefault="007A76A6" w:rsidP="007A76A6">
      <w:pPr>
        <w:shd w:val="clear" w:color="auto" w:fill="FFFFFF"/>
        <w:spacing w:before="480" w:after="180" w:line="360" w:lineRule="atLeast"/>
        <w:outlineLvl w:val="2"/>
        <w:rPr>
          <w:rFonts w:ascii="Source Sans Pro" w:eastAsia="Times New Roman" w:hAnsi="Source Sans Pro" w:cs="Times New Roman"/>
          <w:b/>
          <w:bCs/>
          <w:noProof w:val="0"/>
          <w:color w:val="0F1114"/>
          <w:spacing w:val="-2"/>
          <w:kern w:val="0"/>
          <w:lang w:val="es-CL" w:eastAsia="es-MX"/>
          <w14:ligatures w14:val="none"/>
        </w:rPr>
      </w:pPr>
      <w:r w:rsidRPr="007A76A6">
        <w:rPr>
          <w:rFonts w:ascii="unset" w:eastAsia="Times New Roman" w:hAnsi="unset" w:cs="Times New Roman"/>
          <w:b/>
          <w:bCs/>
          <w:noProof w:val="0"/>
          <w:color w:val="0F1114"/>
          <w:spacing w:val="-2"/>
          <w:kern w:val="0"/>
          <w:lang w:val="es-CL" w:eastAsia="es-MX"/>
          <w14:ligatures w14:val="none"/>
        </w:rPr>
        <w:t xml:space="preserve">HSBC: Amy, el </w:t>
      </w:r>
      <w:proofErr w:type="spellStart"/>
      <w:r w:rsidRPr="007A76A6">
        <w:rPr>
          <w:rFonts w:ascii="unset" w:eastAsia="Times New Roman" w:hAnsi="unset" w:cs="Times New Roman"/>
          <w:b/>
          <w:bCs/>
          <w:noProof w:val="0"/>
          <w:color w:val="0F1114"/>
          <w:spacing w:val="-2"/>
          <w:kern w:val="0"/>
          <w:lang w:val="es-CL" w:eastAsia="es-MX"/>
          <w14:ligatures w14:val="none"/>
        </w:rPr>
        <w:t>chatbot</w:t>
      </w:r>
      <w:proofErr w:type="spellEnd"/>
      <w:r w:rsidRPr="007A76A6">
        <w:rPr>
          <w:rFonts w:ascii="unset" w:eastAsia="Times New Roman" w:hAnsi="unset" w:cs="Times New Roman"/>
          <w:b/>
          <w:bCs/>
          <w:noProof w:val="0"/>
          <w:color w:val="0F1114"/>
          <w:spacing w:val="-2"/>
          <w:kern w:val="0"/>
          <w:lang w:val="es-CL" w:eastAsia="es-MX"/>
          <w14:ligatures w14:val="none"/>
        </w:rPr>
        <w:t xml:space="preserve"> de atención al cliente</w:t>
      </w:r>
    </w:p>
    <w:p w14:paraId="3E0E6788" w14:textId="77777777" w:rsidR="007A76A6" w:rsidRPr="007A76A6" w:rsidRDefault="007A76A6" w:rsidP="007A76A6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</w:pPr>
      <w:r w:rsidRPr="007A76A6"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  <w:t xml:space="preserve">El </w:t>
      </w:r>
      <w:proofErr w:type="spellStart"/>
      <w:r w:rsidRPr="007A76A6"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  <w:t>chatbot</w:t>
      </w:r>
      <w:proofErr w:type="spellEnd"/>
      <w:r w:rsidRPr="007A76A6"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  <w:t xml:space="preserve"> de HSBC, Amy, se utiliza para responder preguntas frecuentes de los clientes en plataformas web y móviles. Mejora la eficiencia al resolver problemas rutinarios al instante y derivar consultas complejas a agentes humanos. Amy formó parte de la estrategia general de HSBC para mejorar los canales digitales de autoservicio.</w:t>
      </w:r>
    </w:p>
    <w:p w14:paraId="49A69323" w14:textId="77777777" w:rsidR="007A76A6" w:rsidRPr="007A76A6" w:rsidRDefault="007A76A6" w:rsidP="007A76A6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</w:pPr>
      <w:r w:rsidRPr="007A76A6"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  <w:t xml:space="preserve">Leer </w:t>
      </w:r>
      <w:proofErr w:type="spellStart"/>
      <w:r w:rsidRPr="007A76A6"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  <w:t>más</w:t>
      </w:r>
      <w:hyperlink r:id="rId6" w:tgtFrame="_blank" w:tooltip="Enlace a un recurso sobre HSBC" w:history="1">
        <w:r w:rsidRPr="007A76A6">
          <w:rPr>
            <w:rFonts w:ascii="Source Sans Pro" w:eastAsia="Times New Roman" w:hAnsi="Source Sans Pro" w:cs="Times New Roman"/>
            <w:noProof w:val="0"/>
            <w:color w:val="0056D2"/>
            <w:kern w:val="0"/>
            <w:u w:val="single"/>
            <w:lang w:val="es-CL" w:eastAsia="es-MX"/>
            <w14:ligatures w14:val="none"/>
          </w:rPr>
          <w:t>aquí</w:t>
        </w:r>
        <w:proofErr w:type="spellEnd"/>
      </w:hyperlink>
      <w:r w:rsidRPr="007A76A6"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  <w:t>.</w:t>
      </w:r>
    </w:p>
    <w:p w14:paraId="1667918A" w14:textId="77777777" w:rsidR="007A76A6" w:rsidRPr="007A76A6" w:rsidRDefault="007A76A6" w:rsidP="007A76A6">
      <w:pPr>
        <w:shd w:val="clear" w:color="auto" w:fill="FFFFFF"/>
        <w:spacing w:before="480" w:after="180" w:line="360" w:lineRule="atLeast"/>
        <w:outlineLvl w:val="2"/>
        <w:rPr>
          <w:rFonts w:ascii="Source Sans Pro" w:eastAsia="Times New Roman" w:hAnsi="Source Sans Pro" w:cs="Times New Roman"/>
          <w:b/>
          <w:bCs/>
          <w:noProof w:val="0"/>
          <w:color w:val="0F1114"/>
          <w:spacing w:val="-2"/>
          <w:kern w:val="0"/>
          <w:lang w:val="es-CL" w:eastAsia="es-MX"/>
          <w14:ligatures w14:val="none"/>
        </w:rPr>
      </w:pPr>
      <w:r w:rsidRPr="007A76A6">
        <w:rPr>
          <w:rFonts w:ascii="unset" w:eastAsia="Times New Roman" w:hAnsi="unset" w:cs="Times New Roman"/>
          <w:b/>
          <w:bCs/>
          <w:noProof w:val="0"/>
          <w:color w:val="0F1114"/>
          <w:spacing w:val="-2"/>
          <w:kern w:val="0"/>
          <w:lang w:val="es-CL" w:eastAsia="es-MX"/>
          <w14:ligatures w14:val="none"/>
        </w:rPr>
        <w:t>OCBC Bank: Asistente de IA multilingüe</w:t>
      </w:r>
    </w:p>
    <w:p w14:paraId="1E471D39" w14:textId="77777777" w:rsidR="007A76A6" w:rsidRPr="007A76A6" w:rsidRDefault="007A76A6" w:rsidP="007A76A6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</w:pPr>
      <w:r w:rsidRPr="007A76A6"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  <w:t xml:space="preserve">El banco OCBC, con sede en Singapur, lanzó un asistente virtual activado por voz que funciona tanto en inglés como en mandarín. Gestiona tareas como consultar saldos, </w:t>
      </w:r>
      <w:r w:rsidRPr="007A76A6"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  <w:lastRenderedPageBreak/>
        <w:t>pagar facturas y transferir fondos. El asistente está integrado con la aplicación móvil del banco y ofrece una experiencia más inclusiva para usuarios multilingües.</w:t>
      </w:r>
    </w:p>
    <w:p w14:paraId="2938CF20" w14:textId="77777777" w:rsidR="007A76A6" w:rsidRPr="007A76A6" w:rsidRDefault="007A76A6" w:rsidP="007A76A6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</w:pPr>
      <w:r w:rsidRPr="007A76A6"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  <w:t xml:space="preserve">Leer </w:t>
      </w:r>
      <w:proofErr w:type="spellStart"/>
      <w:r w:rsidRPr="007A76A6"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  <w:t>más</w:t>
      </w:r>
      <w:hyperlink r:id="rId7" w:tgtFrame="_blank" w:tooltip="Enlace a un recurso sobre OCBC Bank" w:history="1">
        <w:r w:rsidRPr="007A76A6">
          <w:rPr>
            <w:rFonts w:ascii="Source Sans Pro" w:eastAsia="Times New Roman" w:hAnsi="Source Sans Pro" w:cs="Times New Roman"/>
            <w:noProof w:val="0"/>
            <w:color w:val="0056D2"/>
            <w:kern w:val="0"/>
            <w:u w:val="single"/>
            <w:lang w:val="es-CL" w:eastAsia="es-MX"/>
            <w14:ligatures w14:val="none"/>
          </w:rPr>
          <w:t>aquí</w:t>
        </w:r>
        <w:proofErr w:type="spellEnd"/>
      </w:hyperlink>
      <w:r w:rsidRPr="007A76A6"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  <w:t xml:space="preserve">. </w:t>
      </w:r>
    </w:p>
    <w:p w14:paraId="036EDA0B" w14:textId="77777777" w:rsidR="007A76A6" w:rsidRPr="007A76A6" w:rsidRDefault="007A76A6" w:rsidP="007A76A6">
      <w:pPr>
        <w:shd w:val="clear" w:color="auto" w:fill="FFFFFF"/>
        <w:spacing w:before="480" w:after="180" w:line="360" w:lineRule="atLeast"/>
        <w:outlineLvl w:val="2"/>
        <w:rPr>
          <w:rFonts w:ascii="Source Sans Pro" w:eastAsia="Times New Roman" w:hAnsi="Source Sans Pro" w:cs="Times New Roman"/>
          <w:b/>
          <w:bCs/>
          <w:noProof w:val="0"/>
          <w:color w:val="0F1114"/>
          <w:spacing w:val="-2"/>
          <w:kern w:val="0"/>
          <w:lang w:val="es-CL" w:eastAsia="es-MX"/>
          <w14:ligatures w14:val="none"/>
        </w:rPr>
      </w:pPr>
      <w:r w:rsidRPr="007A76A6">
        <w:rPr>
          <w:rFonts w:ascii="unset" w:eastAsia="Times New Roman" w:hAnsi="unset" w:cs="Times New Roman"/>
          <w:b/>
          <w:bCs/>
          <w:noProof w:val="0"/>
          <w:color w:val="0F1114"/>
          <w:spacing w:val="-2"/>
          <w:kern w:val="0"/>
          <w:lang w:val="es-CL" w:eastAsia="es-MX"/>
          <w14:ligatures w14:val="none"/>
        </w:rPr>
        <w:t>Cajero: KAI para banca</w:t>
      </w:r>
    </w:p>
    <w:p w14:paraId="4EAF7C30" w14:textId="77777777" w:rsidR="007A76A6" w:rsidRPr="007A76A6" w:rsidRDefault="007A76A6" w:rsidP="007A76A6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</w:pPr>
      <w:proofErr w:type="spellStart"/>
      <w:r w:rsidRPr="007A76A6"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  <w:t>Kasisto</w:t>
      </w:r>
      <w:proofErr w:type="spellEnd"/>
      <w:r w:rsidRPr="007A76A6"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  <w:t xml:space="preserve"> ofrece asistentes de IA de marca blanca a bancos a través de su plataforma KAI. Instituciones como DBS Bank y Standard </w:t>
      </w:r>
      <w:proofErr w:type="spellStart"/>
      <w:r w:rsidRPr="007A76A6"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  <w:t>Chartered</w:t>
      </w:r>
      <w:proofErr w:type="spellEnd"/>
      <w:r w:rsidRPr="007A76A6"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  <w:t xml:space="preserve"> utilizan estos asistentes para gestionar consultas de clientes, guiar a los usuarios en sus tareas bancarias y ofrecer información personalizada. La plataforma es conocida por sus sólidas capacidades de PLN y su optimización específica para cada dominio.</w:t>
      </w:r>
    </w:p>
    <w:p w14:paraId="3D3C0D03" w14:textId="77777777" w:rsidR="007A76A6" w:rsidRPr="007A76A6" w:rsidRDefault="007A76A6" w:rsidP="007A76A6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</w:pPr>
      <w:r w:rsidRPr="007A76A6"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  <w:t xml:space="preserve">Leer </w:t>
      </w:r>
      <w:proofErr w:type="spellStart"/>
      <w:r w:rsidRPr="007A76A6"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  <w:t>más</w:t>
      </w:r>
      <w:hyperlink r:id="rId8" w:tgtFrame="_blank" w:tooltip="Enlace a un recurso sobre Kasisto" w:history="1">
        <w:r w:rsidRPr="007A76A6">
          <w:rPr>
            <w:rFonts w:ascii="Source Sans Pro" w:eastAsia="Times New Roman" w:hAnsi="Source Sans Pro" w:cs="Times New Roman"/>
            <w:noProof w:val="0"/>
            <w:color w:val="0056D2"/>
            <w:kern w:val="0"/>
            <w:u w:val="single"/>
            <w:lang w:val="es-CL" w:eastAsia="es-MX"/>
            <w14:ligatures w14:val="none"/>
          </w:rPr>
          <w:t>aquí</w:t>
        </w:r>
        <w:proofErr w:type="spellEnd"/>
      </w:hyperlink>
      <w:r w:rsidRPr="007A76A6"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  <w:t>.</w:t>
      </w:r>
    </w:p>
    <w:p w14:paraId="43CC022F" w14:textId="77777777" w:rsidR="007A76A6" w:rsidRPr="007A76A6" w:rsidRDefault="007A76A6" w:rsidP="007A76A6">
      <w:pPr>
        <w:shd w:val="clear" w:color="auto" w:fill="FFFFFF"/>
        <w:spacing w:before="480" w:after="180" w:line="360" w:lineRule="atLeast"/>
        <w:outlineLvl w:val="2"/>
        <w:rPr>
          <w:rFonts w:ascii="Source Sans Pro" w:eastAsia="Times New Roman" w:hAnsi="Source Sans Pro" w:cs="Times New Roman"/>
          <w:b/>
          <w:bCs/>
          <w:noProof w:val="0"/>
          <w:color w:val="0F1114"/>
          <w:spacing w:val="-2"/>
          <w:kern w:val="0"/>
          <w:lang w:val="es-CL" w:eastAsia="es-MX"/>
          <w14:ligatures w14:val="none"/>
        </w:rPr>
      </w:pPr>
      <w:proofErr w:type="spellStart"/>
      <w:r w:rsidRPr="007A76A6">
        <w:rPr>
          <w:rFonts w:ascii="unset" w:eastAsia="Times New Roman" w:hAnsi="unset" w:cs="Times New Roman"/>
          <w:b/>
          <w:bCs/>
          <w:noProof w:val="0"/>
          <w:color w:val="0F1114"/>
          <w:spacing w:val="-2"/>
          <w:kern w:val="0"/>
          <w:lang w:val="es-CL" w:eastAsia="es-MX"/>
          <w14:ligatures w14:val="none"/>
        </w:rPr>
        <w:t>NatWest</w:t>
      </w:r>
      <w:proofErr w:type="spellEnd"/>
      <w:r w:rsidRPr="007A76A6">
        <w:rPr>
          <w:rFonts w:ascii="unset" w:eastAsia="Times New Roman" w:hAnsi="unset" w:cs="Times New Roman"/>
          <w:b/>
          <w:bCs/>
          <w:noProof w:val="0"/>
          <w:color w:val="0F1114"/>
          <w:spacing w:val="-2"/>
          <w:kern w:val="0"/>
          <w:lang w:val="es-CL" w:eastAsia="es-MX"/>
          <w14:ligatures w14:val="none"/>
        </w:rPr>
        <w:t>: Cora, la asistente digital</w:t>
      </w:r>
    </w:p>
    <w:p w14:paraId="047C939A" w14:textId="77777777" w:rsidR="007A76A6" w:rsidRPr="007A76A6" w:rsidRDefault="007A76A6" w:rsidP="007A76A6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</w:pPr>
      <w:r w:rsidRPr="007A76A6"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  <w:t xml:space="preserve">Cora es el asistente digital de </w:t>
      </w:r>
      <w:proofErr w:type="spellStart"/>
      <w:r w:rsidRPr="007A76A6"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  <w:t>NatWest</w:t>
      </w:r>
      <w:proofErr w:type="spellEnd"/>
      <w:r w:rsidRPr="007A76A6"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  <w:t xml:space="preserve">, basado en IA, que ayuda a los clientes con todo, desde restablecer contraseñas hasta solicitar préstamos. Con más de 300 funciones y actualizaciones constantes de modelos, Cora se ha convertido en un elemento fundamental de la estrategia de atención al cliente de </w:t>
      </w:r>
      <w:proofErr w:type="spellStart"/>
      <w:r w:rsidRPr="007A76A6"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  <w:t>NatWest</w:t>
      </w:r>
      <w:proofErr w:type="spellEnd"/>
      <w:r w:rsidRPr="007A76A6"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  <w:t>.</w:t>
      </w:r>
    </w:p>
    <w:p w14:paraId="3A373C35" w14:textId="77777777" w:rsidR="007A76A6" w:rsidRPr="007A76A6" w:rsidRDefault="007A76A6" w:rsidP="007A76A6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</w:pPr>
      <w:r w:rsidRPr="007A76A6"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  <w:t xml:space="preserve">Leer </w:t>
      </w:r>
      <w:proofErr w:type="spellStart"/>
      <w:r w:rsidRPr="007A76A6"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  <w:t>más</w:t>
      </w:r>
      <w:hyperlink r:id="rId9" w:tgtFrame="_blank" w:tooltip="Enlace a un recurso sobre NatWest" w:history="1">
        <w:r w:rsidRPr="007A76A6">
          <w:rPr>
            <w:rFonts w:ascii="Source Sans Pro" w:eastAsia="Times New Roman" w:hAnsi="Source Sans Pro" w:cs="Times New Roman"/>
            <w:noProof w:val="0"/>
            <w:color w:val="0056D2"/>
            <w:kern w:val="0"/>
            <w:u w:val="single"/>
            <w:lang w:val="es-CL" w:eastAsia="es-MX"/>
            <w14:ligatures w14:val="none"/>
          </w:rPr>
          <w:t>aquí</w:t>
        </w:r>
        <w:proofErr w:type="spellEnd"/>
      </w:hyperlink>
      <w:r w:rsidRPr="007A76A6"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  <w:t>.</w:t>
      </w:r>
    </w:p>
    <w:p w14:paraId="740D9F1B" w14:textId="77777777" w:rsidR="007A76A6" w:rsidRPr="007A76A6" w:rsidRDefault="007A76A6" w:rsidP="007A76A6">
      <w:pPr>
        <w:shd w:val="clear" w:color="auto" w:fill="FFFFFF"/>
        <w:spacing w:before="480" w:after="180" w:line="360" w:lineRule="atLeast"/>
        <w:outlineLvl w:val="2"/>
        <w:rPr>
          <w:rFonts w:ascii="Source Sans Pro" w:eastAsia="Times New Roman" w:hAnsi="Source Sans Pro" w:cs="Times New Roman"/>
          <w:b/>
          <w:bCs/>
          <w:noProof w:val="0"/>
          <w:color w:val="0F1114"/>
          <w:spacing w:val="-2"/>
          <w:kern w:val="0"/>
          <w:lang w:val="es-CL" w:eastAsia="es-MX"/>
          <w14:ligatures w14:val="none"/>
        </w:rPr>
      </w:pPr>
      <w:r w:rsidRPr="007A76A6">
        <w:rPr>
          <w:rFonts w:ascii="unset" w:eastAsia="Times New Roman" w:hAnsi="unset" w:cs="Times New Roman"/>
          <w:b/>
          <w:bCs/>
          <w:noProof w:val="0"/>
          <w:color w:val="0F1114"/>
          <w:spacing w:val="-2"/>
          <w:kern w:val="0"/>
          <w:lang w:val="es-CL" w:eastAsia="es-MX"/>
          <w14:ligatures w14:val="none"/>
        </w:rPr>
        <w:t>Investigar y reflexionar</w:t>
      </w:r>
    </w:p>
    <w:p w14:paraId="499DD78D" w14:textId="77777777" w:rsidR="007A76A6" w:rsidRPr="007A76A6" w:rsidRDefault="007A76A6" w:rsidP="007A76A6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</w:pPr>
      <w:r w:rsidRPr="007A76A6"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  <w:t xml:space="preserve">Ahora que has visto cómo se implementan los asistentes de IA en el mundo real, explora un nuevo ejemplo propio. Esto te ayudará a ver cómo diferentes instituciones equilibran la automatización, la confianza y la personalización en la atención al cliente. Elige una institución financiera, una empresa </w:t>
      </w:r>
      <w:proofErr w:type="spellStart"/>
      <w:r w:rsidRPr="007A76A6"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  <w:t>fintech</w:t>
      </w:r>
      <w:proofErr w:type="spellEnd"/>
      <w:r w:rsidRPr="007A76A6"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  <w:t xml:space="preserve"> o un proveedor de tecnología y busca un ejemplo reciente (de los últimos 2 o 3 años) de cómo utilizan </w:t>
      </w:r>
      <w:proofErr w:type="spellStart"/>
      <w:r w:rsidRPr="007A76A6"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  <w:t>chatbots</w:t>
      </w:r>
      <w:proofErr w:type="spellEnd"/>
      <w:r w:rsidRPr="007A76A6"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  <w:t xml:space="preserve"> o asistentes virtuales con IA.</w:t>
      </w:r>
    </w:p>
    <w:p w14:paraId="47632918" w14:textId="77777777" w:rsidR="007A76A6" w:rsidRPr="007A76A6" w:rsidRDefault="007A76A6" w:rsidP="007A76A6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</w:pPr>
      <w:r w:rsidRPr="007A76A6"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  <w:t>Al investigar, considere:</w:t>
      </w:r>
    </w:p>
    <w:p w14:paraId="422C54A3" w14:textId="77777777" w:rsidR="007A76A6" w:rsidRPr="007A76A6" w:rsidRDefault="007A76A6" w:rsidP="007A76A6">
      <w:pPr>
        <w:numPr>
          <w:ilvl w:val="0"/>
          <w:numId w:val="1"/>
        </w:numPr>
        <w:shd w:val="clear" w:color="auto" w:fill="FFFFFF"/>
        <w:spacing w:before="120" w:line="360" w:lineRule="atLeast"/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</w:pPr>
      <w:r w:rsidRPr="007A76A6"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  <w:t>¿Qué problemas de los clientes está diseñado el asistente para resolver?</w:t>
      </w:r>
    </w:p>
    <w:p w14:paraId="39B7BFAA" w14:textId="77777777" w:rsidR="007A76A6" w:rsidRPr="007A76A6" w:rsidRDefault="007A76A6" w:rsidP="007A76A6">
      <w:pPr>
        <w:numPr>
          <w:ilvl w:val="0"/>
          <w:numId w:val="1"/>
        </w:numPr>
        <w:shd w:val="clear" w:color="auto" w:fill="FFFFFF"/>
        <w:spacing w:before="120" w:line="360" w:lineRule="atLeast"/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</w:pPr>
      <w:r w:rsidRPr="007A76A6"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  <w:t>¿Cómo personaliza la experiencia (si lo hace)?</w:t>
      </w:r>
    </w:p>
    <w:p w14:paraId="5940BD6A" w14:textId="77777777" w:rsidR="007A76A6" w:rsidRPr="007A76A6" w:rsidRDefault="007A76A6" w:rsidP="007A76A6">
      <w:pPr>
        <w:numPr>
          <w:ilvl w:val="0"/>
          <w:numId w:val="1"/>
        </w:numPr>
        <w:shd w:val="clear" w:color="auto" w:fill="FFFFFF"/>
        <w:spacing w:before="120" w:line="360" w:lineRule="atLeast"/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</w:pPr>
      <w:r w:rsidRPr="007A76A6"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  <w:lastRenderedPageBreak/>
        <w:t>¿Qué tecnologías (por ejemplo, PNL, reconocimiento de voz, LLM) utiliza?</w:t>
      </w:r>
    </w:p>
    <w:p w14:paraId="23AF717D" w14:textId="77777777" w:rsidR="007A76A6" w:rsidRPr="007A76A6" w:rsidRDefault="007A76A6" w:rsidP="007A76A6">
      <w:pPr>
        <w:numPr>
          <w:ilvl w:val="0"/>
          <w:numId w:val="1"/>
        </w:numPr>
        <w:shd w:val="clear" w:color="auto" w:fill="FFFFFF"/>
        <w:spacing w:before="120" w:line="360" w:lineRule="atLeast"/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</w:pPr>
      <w:r w:rsidRPr="007A76A6"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  <w:t>¿Se informaron resultados (por ejemplo, mayor satisfacción, reducción del volumen de llamadas)?</w:t>
      </w:r>
    </w:p>
    <w:p w14:paraId="1CA1840E" w14:textId="77777777" w:rsidR="007A76A6" w:rsidRPr="007A76A6" w:rsidRDefault="007A76A6" w:rsidP="007A76A6">
      <w:pPr>
        <w:numPr>
          <w:ilvl w:val="0"/>
          <w:numId w:val="1"/>
        </w:numPr>
        <w:shd w:val="clear" w:color="auto" w:fill="FFFFFF"/>
        <w:spacing w:before="120" w:line="360" w:lineRule="atLeast"/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</w:pPr>
      <w:r w:rsidRPr="007A76A6"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  <w:t>¿La implementación generó algún problema de privacidad, confianza o efectividad?</w:t>
      </w:r>
    </w:p>
    <w:p w14:paraId="7B53D709" w14:textId="77777777" w:rsidR="007A76A6" w:rsidRPr="007A76A6" w:rsidRDefault="007A76A6" w:rsidP="007A76A6">
      <w:pPr>
        <w:shd w:val="clear" w:color="auto" w:fill="FFFFFF"/>
        <w:spacing w:before="120" w:after="240" w:line="360" w:lineRule="atLeast"/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</w:pPr>
      <w:r w:rsidRPr="007A76A6">
        <w:rPr>
          <w:rFonts w:ascii="Source Sans Pro" w:eastAsia="Times New Roman" w:hAnsi="Source Sans Pro" w:cs="Times New Roman"/>
          <w:noProof w:val="0"/>
          <w:color w:val="0F1114"/>
          <w:kern w:val="0"/>
          <w:lang w:val="es-CL" w:eastAsia="es-MX"/>
          <w14:ligatures w14:val="none"/>
        </w:rPr>
        <w:t>Guarda un enlace o resumen en tus notas de aprendizaje. Puedes retomar este caso en futuras discusiones.</w:t>
      </w:r>
    </w:p>
    <w:p w14:paraId="5A6D7F2F" w14:textId="77777777" w:rsidR="007A76A6" w:rsidRPr="007A76A6" w:rsidRDefault="007A76A6" w:rsidP="007A76A6">
      <w:pPr>
        <w:rPr>
          <w:rFonts w:ascii="Times New Roman" w:eastAsia="Times New Roman" w:hAnsi="Times New Roman" w:cs="Times New Roman"/>
          <w:noProof w:val="0"/>
          <w:kern w:val="0"/>
          <w:lang w:val="es-CL" w:eastAsia="es-MX"/>
          <w14:ligatures w14:val="none"/>
        </w:rPr>
      </w:pPr>
    </w:p>
    <w:p w14:paraId="2FBC5667" w14:textId="77777777" w:rsidR="00166DC8" w:rsidRDefault="00166DC8"/>
    <w:sectPr w:rsidR="00166D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unse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4126B"/>
    <w:multiLevelType w:val="multilevel"/>
    <w:tmpl w:val="8CE21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7917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6A6"/>
    <w:rsid w:val="00064679"/>
    <w:rsid w:val="00145934"/>
    <w:rsid w:val="00166DC8"/>
    <w:rsid w:val="003F17CB"/>
    <w:rsid w:val="005B4431"/>
    <w:rsid w:val="007A76A6"/>
    <w:rsid w:val="00AB3CEB"/>
    <w:rsid w:val="00B479B8"/>
    <w:rsid w:val="00DF6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3CF7C79"/>
  <w15:chartTrackingRefBased/>
  <w15:docId w15:val="{C2F415FC-7124-E349-A0C5-7AE9E1872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7A7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7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A76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7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76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76A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76A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76A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76A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76A6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76A6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7A76A6"/>
    <w:rPr>
      <w:rFonts w:eastAsiaTheme="majorEastAsia" w:cstheme="majorBidi"/>
      <w:noProof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76A6"/>
    <w:rPr>
      <w:rFonts w:eastAsiaTheme="majorEastAsia" w:cstheme="majorBidi"/>
      <w:i/>
      <w:iCs/>
      <w:noProof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76A6"/>
    <w:rPr>
      <w:rFonts w:eastAsiaTheme="majorEastAsia" w:cstheme="majorBidi"/>
      <w:noProof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76A6"/>
    <w:rPr>
      <w:rFonts w:eastAsiaTheme="majorEastAsia" w:cstheme="majorBidi"/>
      <w:i/>
      <w:iCs/>
      <w:noProof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76A6"/>
    <w:rPr>
      <w:rFonts w:eastAsiaTheme="majorEastAsia" w:cstheme="majorBidi"/>
      <w:noProof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76A6"/>
    <w:rPr>
      <w:rFonts w:eastAsiaTheme="majorEastAsia" w:cstheme="majorBidi"/>
      <w:i/>
      <w:iCs/>
      <w:noProof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76A6"/>
    <w:rPr>
      <w:rFonts w:eastAsiaTheme="majorEastAsia" w:cstheme="majorBidi"/>
      <w:noProof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7A76A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76A6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7A76A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76A6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7A76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76A6"/>
    <w:rPr>
      <w:i/>
      <w:iCs/>
      <w:noProof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7A76A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76A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76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76A6"/>
    <w:rPr>
      <w:i/>
      <w:iCs/>
      <w:noProof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7A76A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A76A6"/>
    <w:pPr>
      <w:spacing w:before="100" w:beforeAutospacing="1" w:after="100" w:afterAutospacing="1"/>
    </w:pPr>
    <w:rPr>
      <w:rFonts w:ascii="Times New Roman" w:eastAsia="Times New Roman" w:hAnsi="Times New Roman" w:cs="Times New Roman"/>
      <w:noProof w:val="0"/>
      <w:kern w:val="0"/>
      <w:lang w:val="es-CL"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7A76A6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7A76A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asisto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inextra.com/newsarticle/34367/talk-to-the-app-ocbc-gives-mobile-users-a-virtual-assistan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oolify.ai/ai-news/meet-hsbcs-cuttingedge-chatbots-456000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newsroom.bankofamerica.com/content/newsroom/press-releases/2024/04/bofa-s-erica-surpasses-2-billion-interactions--helping-42-millio.htm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natwest.com/business/support-centre/cora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627</Words>
  <Characters>3452</Characters>
  <Application>Microsoft Office Word</Application>
  <DocSecurity>0</DocSecurity>
  <Lines>28</Lines>
  <Paragraphs>8</Paragraphs>
  <ScaleCrop>false</ScaleCrop>
  <Company/>
  <LinksUpToDate>false</LinksUpToDate>
  <CharactersWithSpaces>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Franco Mansilla IbaÃ±ez</dc:creator>
  <cp:keywords/>
  <dc:description/>
  <cp:lastModifiedBy>Franco Mansilla IbaÃ±ez</cp:lastModifiedBy>
  <cp:revision>1</cp:revision>
  <dcterms:created xsi:type="dcterms:W3CDTF">2025-12-22T22:05:00Z</dcterms:created>
  <dcterms:modified xsi:type="dcterms:W3CDTF">2025-12-22T22:07:00Z</dcterms:modified>
</cp:coreProperties>
</file>