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FC73" w14:textId="77777777" w:rsidR="00CD4B95" w:rsidRPr="00CD4B95" w:rsidRDefault="00CD4B95" w:rsidP="00CD4B95">
      <w:pPr>
        <w:shd w:val="clear" w:color="auto" w:fill="FFFFFF"/>
        <w:spacing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El trading algorítmico, a menudo denominado "algo trading", implica el uso de programas informáticos para ejecutar operaciones automáticamente según reglas predefinidas. Tradicionalmente, estas reglas se basaban en indicadores simples, como medias móviles o umbrales de precios, y permanecían fijas en el tiempo. Sin embargo, con la introducción de la Inteligencia Artificial, las estrategias de trading se están volviendo mucho más dinámicas, basadas en datos y adaptables.</w:t>
      </w:r>
    </w:p>
    <w:p w14:paraId="00219662"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Los sistemas de trading basados </w:t>
      </w:r>
      <w:r w:rsidRPr="00CD4B95">
        <w:rPr>
          <w:rFonts w:ascii="Arial" w:eastAsia="Times New Roman" w:hAnsi="Arial" w:cs="Arial"/>
          <w:noProof w:val="0"/>
          <w:color w:val="0F1114"/>
          <w:kern w:val="0"/>
          <w:lang w:val="es-CL" w:eastAsia="es-MX"/>
          <w14:ligatures w14:val="none"/>
        </w:rPr>
        <w:t>​​</w:t>
      </w:r>
      <w:r w:rsidRPr="00CD4B95">
        <w:rPr>
          <w:rFonts w:ascii="Source Sans Pro" w:eastAsia="Times New Roman" w:hAnsi="Source Sans Pro" w:cs="Times New Roman"/>
          <w:noProof w:val="0"/>
          <w:color w:val="0F1114"/>
          <w:kern w:val="0"/>
          <w:lang w:val="es-CL" w:eastAsia="es-MX"/>
          <w14:ligatures w14:val="none"/>
        </w:rPr>
        <w:t>en IA utilizan aprendizaje automático y, en algunos casos, aprendizaje por refuerzo para identificar patrones en conjuntos de datos masivos que los operadores humanos podrían pasar por alto. Estos conjuntos de datos pueden incluir datos de mercado en tiempo real, movimientos históricos de precios, volúmenes de negociación, indicadores económicos, sentimiento informativo e incluso actividad en redes sociales. Al aprender de estos datos, los modelos de IA pueden predecir los movimientos del mercado a corto plazo, optimizar los puntos de entrada y salida, y optimizar los tiempos de ejecución.</w:t>
      </w:r>
    </w:p>
    <w:p w14:paraId="2392CF79"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El proceso suele comenzar con la recopilación y el preprocesamiento de datos. Los sistemas de IA procesan datos de precios de alta frecuencia, la dinámica de la cartera de pedidos y señales macroeconómicas. Los datos se depuran, estandarizan y estructuran para entrenar los modelos.</w:t>
      </w:r>
    </w:p>
    <w:p w14:paraId="522E0C54"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A continuación, se entrena un modelo de aprendizaje automático para identificar señales de trading, es decir, las condiciones bajo las cuales una operación probablemente sea rentable. Por ejemplo, un modelo podría aprender que ciertas combinaciones de volatilidad y volumen predicen el movimiento alcista del precio de una acción específica. Estos modelos suelen estar supervisados, aprendiendo de los resultados de operaciones anteriores, o pueden utilizar técnicas no supervisadas para detectar estructuras ocultas en los datos.</w:t>
      </w:r>
    </w:p>
    <w:p w14:paraId="4B9BE3A8"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En casos de uso más avanzados, se utiliza el aprendizaje por refuerzo. En este caso, el algoritmo de trading (conocido como agente) interactúa con un entorno de trading simulado, prueba diversas estrategias y recibe recompensas o penalizaciones según su rendimiento. Con el tiempo, aprende qué acciones ofrecen los mejores resultados en diferentes condiciones de mercado.</w:t>
      </w:r>
    </w:p>
    <w:p w14:paraId="36798883"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Una vez entrenado, el modelo se implementa en un entorno real donde monitorea datos en tiempo real y toma decisiones de trading de forma autónoma. Estos sistemas </w:t>
      </w:r>
      <w:r w:rsidRPr="00CD4B95">
        <w:rPr>
          <w:rFonts w:ascii="Source Sans Pro" w:eastAsia="Times New Roman" w:hAnsi="Source Sans Pro" w:cs="Times New Roman"/>
          <w:noProof w:val="0"/>
          <w:color w:val="0F1114"/>
          <w:kern w:val="0"/>
          <w:lang w:val="es-CL" w:eastAsia="es-MX"/>
          <w14:ligatures w14:val="none"/>
        </w:rPr>
        <w:lastRenderedPageBreak/>
        <w:t>también pueden conectarse directamente con brókeres o bolsas, lo que les permite ejecutar operaciones sin intervención humana.</w:t>
      </w:r>
    </w:p>
    <w:p w14:paraId="6F76D351"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Una ventaja clave de la IA en el trading es su capacidad de adaptarse a las condiciones cambiantes del mercado. Los algoritmos tradicionales pueden tener dificultades durante periodos de volatilidad o comportamientos inusuales del mercado. Por el contrario, los modelos de IA pueden reentrenarse con nuevos datos, lo que les permite ajustar sus estrategias en respuesta a condiciones cambiantes, noticias o cambios regulatorios.</w:t>
      </w:r>
    </w:p>
    <w:p w14:paraId="3C95C070"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Otra fortaleza es la velocidad y la escalabilidad. Los sistemas de IA pueden procesar datos y actuar sobre ellos en milisegundos, mucho más rápido que cualquier operador humano. Esta ventaja de velocidad es especialmente crucial en el trading de alta frecuencia (HFT), donde las oportunidades solo existen durante fracciones de segundo.</w:t>
      </w:r>
    </w:p>
    <w:p w14:paraId="580465D2"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Sin embargo, estas ventajas conllevan desventajas. Los modelos de IA pueden </w:t>
      </w:r>
      <w:proofErr w:type="spellStart"/>
      <w:r w:rsidRPr="00CD4B95">
        <w:rPr>
          <w:rFonts w:ascii="Source Sans Pro" w:eastAsia="Times New Roman" w:hAnsi="Source Sans Pro" w:cs="Times New Roman"/>
          <w:noProof w:val="0"/>
          <w:color w:val="0F1114"/>
          <w:kern w:val="0"/>
          <w:lang w:val="es-CL" w:eastAsia="es-MX"/>
          <w14:ligatures w14:val="none"/>
        </w:rPr>
        <w:t>sobreajustarse</w:t>
      </w:r>
      <w:proofErr w:type="spellEnd"/>
      <w:r w:rsidRPr="00CD4B95">
        <w:rPr>
          <w:rFonts w:ascii="Source Sans Pro" w:eastAsia="Times New Roman" w:hAnsi="Source Sans Pro" w:cs="Times New Roman"/>
          <w:noProof w:val="0"/>
          <w:color w:val="0F1114"/>
          <w:kern w:val="0"/>
          <w:lang w:val="es-CL" w:eastAsia="es-MX"/>
          <w14:ligatures w14:val="none"/>
        </w:rPr>
        <w:t xml:space="preserve">, obteniendo buenos resultados con datos históricos, pero deficientes en mercados reales. Garantizar la generalización adecuada de un modelo requiere un exhaustivo </w:t>
      </w:r>
      <w:proofErr w:type="spellStart"/>
      <w:r w:rsidRPr="00CD4B95">
        <w:rPr>
          <w:rFonts w:ascii="Source Sans Pro" w:eastAsia="Times New Roman" w:hAnsi="Source Sans Pro" w:cs="Times New Roman"/>
          <w:noProof w:val="0"/>
          <w:color w:val="0F1114"/>
          <w:kern w:val="0"/>
          <w:lang w:val="es-CL" w:eastAsia="es-MX"/>
          <w14:ligatures w14:val="none"/>
        </w:rPr>
        <w:t>backtesting</w:t>
      </w:r>
      <w:proofErr w:type="spellEnd"/>
      <w:r w:rsidRPr="00CD4B95">
        <w:rPr>
          <w:rFonts w:ascii="Source Sans Pro" w:eastAsia="Times New Roman" w:hAnsi="Source Sans Pro" w:cs="Times New Roman"/>
          <w:noProof w:val="0"/>
          <w:color w:val="0F1114"/>
          <w:kern w:val="0"/>
          <w:lang w:val="es-CL" w:eastAsia="es-MX"/>
          <w14:ligatures w14:val="none"/>
        </w:rPr>
        <w:t>, validación y pruebas de estrés en diferentes escenarios de mercado.</w:t>
      </w:r>
    </w:p>
    <w:p w14:paraId="3BC32106"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En definitiva, la IA aporta un enorme potencial al trading algorítmico, permitiendo estrategias más rápidas, precisas y flexibles. Sin embargo, debe utilizarse con responsabilidad, con una supervisión rigurosa y una evaluación continua del rendimiento para garantizar que la ventaja competitiva no se produzca a costa de la estabilidad ni la equidad.</w:t>
      </w:r>
    </w:p>
    <w:p w14:paraId="47D6C70F" w14:textId="77777777" w:rsidR="00CD4B95" w:rsidRPr="00CD4B95" w:rsidRDefault="00CD4B95" w:rsidP="00CD4B95">
      <w:pPr>
        <w:shd w:val="clear" w:color="auto" w:fill="FFFFFF"/>
        <w:spacing w:before="480" w:after="180" w:line="360" w:lineRule="atLeast"/>
        <w:outlineLvl w:val="2"/>
        <w:rPr>
          <w:rFonts w:ascii="Source Sans Pro" w:eastAsia="Times New Roman" w:hAnsi="Source Sans Pro" w:cs="Times New Roman"/>
          <w:b/>
          <w:bCs/>
          <w:noProof w:val="0"/>
          <w:color w:val="0F1114"/>
          <w:spacing w:val="-2"/>
          <w:kern w:val="0"/>
          <w:lang w:val="es-CL" w:eastAsia="es-MX"/>
          <w14:ligatures w14:val="none"/>
        </w:rPr>
      </w:pPr>
      <w:r w:rsidRPr="00CD4B95">
        <w:rPr>
          <w:rFonts w:ascii="unset" w:eastAsia="Times New Roman" w:hAnsi="unset" w:cs="Times New Roman"/>
          <w:b/>
          <w:bCs/>
          <w:noProof w:val="0"/>
          <w:color w:val="0F1114"/>
          <w:spacing w:val="-2"/>
          <w:kern w:val="0"/>
          <w:lang w:val="es-CL" w:eastAsia="es-MX"/>
          <w14:ligatures w14:val="none"/>
        </w:rPr>
        <w:t>Haz una pausa y reflexiona</w:t>
      </w:r>
    </w:p>
    <w:p w14:paraId="159F6929"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Antes de pasar a los desafíos y limitaciones del uso de IA para desarrollar modelos de trading algorítmico, tómese un momento para reflexionar o hacer una búsqueda rápida.</w:t>
      </w:r>
    </w:p>
    <w:p w14:paraId="1F921427"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unset" w:eastAsia="Times New Roman" w:hAnsi="unset" w:cs="Times New Roman"/>
          <w:b/>
          <w:bCs/>
          <w:noProof w:val="0"/>
          <w:color w:val="0F1114"/>
          <w:kern w:val="0"/>
          <w:lang w:val="es-CL" w:eastAsia="es-MX"/>
          <w14:ligatures w14:val="none"/>
        </w:rPr>
        <w:t>Reflejar</w:t>
      </w:r>
    </w:p>
    <w:p w14:paraId="421BCFDE"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Piense en el papel de la IA en los mercados financieros en los que se ha encontrado, ya sea a nivel personal o profesional.</w:t>
      </w:r>
    </w:p>
    <w:p w14:paraId="40025E3A" w14:textId="77777777" w:rsidR="00CD4B95" w:rsidRPr="00CD4B95" w:rsidRDefault="00CD4B95" w:rsidP="00CD4B95">
      <w:pPr>
        <w:numPr>
          <w:ilvl w:val="0"/>
          <w:numId w:val="1"/>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lastRenderedPageBreak/>
        <w:t>¿Alguna vez has considerado cómo tus transacciones o inversiones podrían verse influenciadas por algoritmos?</w:t>
      </w:r>
    </w:p>
    <w:p w14:paraId="35E5A419" w14:textId="77777777" w:rsidR="00CD4B95" w:rsidRPr="00CD4B95" w:rsidRDefault="00CD4B95" w:rsidP="00CD4B95">
      <w:pPr>
        <w:numPr>
          <w:ilvl w:val="0"/>
          <w:numId w:val="1"/>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ventajas cree usted que tiene la IA sobre las estrategias comerciales tradicionales?</w:t>
      </w:r>
    </w:p>
    <w:p w14:paraId="45D5226E" w14:textId="77777777" w:rsidR="00CD4B95" w:rsidRPr="00CD4B95" w:rsidRDefault="00CD4B95" w:rsidP="00CD4B95">
      <w:pPr>
        <w:numPr>
          <w:ilvl w:val="0"/>
          <w:numId w:val="1"/>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riesgos podrían surgir cuando las máquinas toman decisiones financieras en fracciones de segundo?</w:t>
      </w:r>
    </w:p>
    <w:p w14:paraId="1C96BD84"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unset" w:eastAsia="Times New Roman" w:hAnsi="unset" w:cs="Times New Roman"/>
          <w:b/>
          <w:bCs/>
          <w:noProof w:val="0"/>
          <w:color w:val="0F1114"/>
          <w:kern w:val="0"/>
          <w:lang w:val="es-CL" w:eastAsia="es-MX"/>
          <w14:ligatures w14:val="none"/>
        </w:rPr>
        <w:t>Explorar</w:t>
      </w:r>
    </w:p>
    <w:p w14:paraId="5DF1257A"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Busque un caso reciente de un banco, administrador de activos o fondo de cobertura que utilice IA para realizar transacciones comerciales.</w:t>
      </w:r>
    </w:p>
    <w:p w14:paraId="07379FD3" w14:textId="77777777" w:rsidR="00CD4B95" w:rsidRPr="00CD4B95" w:rsidRDefault="00CD4B95" w:rsidP="00CD4B95">
      <w:pPr>
        <w:numPr>
          <w:ilvl w:val="0"/>
          <w:numId w:val="2"/>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mercados o activos están negociando con IA?</w:t>
      </w:r>
    </w:p>
    <w:p w14:paraId="7BFB27B5" w14:textId="77777777" w:rsidR="00CD4B95" w:rsidRPr="00CD4B95" w:rsidRDefault="00CD4B95" w:rsidP="00CD4B95">
      <w:pPr>
        <w:numPr>
          <w:ilvl w:val="0"/>
          <w:numId w:val="2"/>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técnicas (por ejemplo, aprendizaje automático, aprendizaje de refuerzo) se mencionan?</w:t>
      </w:r>
    </w:p>
    <w:p w14:paraId="6D2F4496" w14:textId="77777777" w:rsidR="00CD4B95" w:rsidRPr="00CD4B95" w:rsidRDefault="00CD4B95" w:rsidP="00CD4B95">
      <w:pPr>
        <w:numPr>
          <w:ilvl w:val="0"/>
          <w:numId w:val="2"/>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¿El caso informó mejoras en velocidad, rendimiento o relación costo-beneficio?</w:t>
      </w:r>
    </w:p>
    <w:p w14:paraId="496715AB" w14:textId="77777777" w:rsidR="00CD4B95" w:rsidRPr="00CD4B95" w:rsidRDefault="00CD4B95" w:rsidP="00CD4B95">
      <w:pPr>
        <w:numPr>
          <w:ilvl w:val="0"/>
          <w:numId w:val="2"/>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¿Se destacaron riesgos técnicos, éticos o regulatorios?</w:t>
      </w:r>
    </w:p>
    <w:p w14:paraId="12B71F9C"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Reflexionar sobre estas preguntas ahora le brindará una base más sólida para evaluar los riesgos y los casos del mundo real en la próxima unidad.</w:t>
      </w:r>
    </w:p>
    <w:p w14:paraId="54BCF9DC" w14:textId="2675A1CE" w:rsidR="00166DC8" w:rsidRDefault="00CD4B95">
      <w:r>
        <w:t>Parte ll</w:t>
      </w:r>
    </w:p>
    <w:p w14:paraId="5E3B360D" w14:textId="77777777" w:rsidR="00CD4B95" w:rsidRDefault="00CD4B95"/>
    <w:p w14:paraId="1A69F34D" w14:textId="77777777" w:rsidR="00CD4B95" w:rsidRPr="00CD4B95" w:rsidRDefault="00CD4B95" w:rsidP="00CD4B95">
      <w:pPr>
        <w:shd w:val="clear" w:color="auto" w:fill="FFFFFF"/>
        <w:spacing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Las principales instituciones financieras y fondos de cobertura de todo el mundo utilizan estrategias de trading basadas en IA. Estos casos de uso destacan cómo la IA puede mejorar el rendimiento, gestionar el riesgo y respaldar decisiones de trading más complejas, pero también subrayan la necesidad de supervisión, infraestructura y rendición de cuentas.</w:t>
      </w:r>
    </w:p>
    <w:p w14:paraId="6DA7A078" w14:textId="77777777" w:rsidR="00CD4B95" w:rsidRPr="00CD4B95" w:rsidRDefault="00CD4B95" w:rsidP="00CD4B95">
      <w:pPr>
        <w:shd w:val="clear" w:color="auto" w:fill="FFFFFF"/>
        <w:spacing w:before="480" w:after="180" w:line="360" w:lineRule="atLeast"/>
        <w:outlineLvl w:val="2"/>
        <w:rPr>
          <w:rFonts w:ascii="Source Sans Pro" w:eastAsia="Times New Roman" w:hAnsi="Source Sans Pro" w:cs="Times New Roman"/>
          <w:b/>
          <w:bCs/>
          <w:noProof w:val="0"/>
          <w:color w:val="0F1114"/>
          <w:spacing w:val="-2"/>
          <w:kern w:val="0"/>
          <w:lang w:val="es-CL" w:eastAsia="es-MX"/>
          <w14:ligatures w14:val="none"/>
        </w:rPr>
      </w:pPr>
      <w:r w:rsidRPr="00CD4B95">
        <w:rPr>
          <w:rFonts w:ascii="unset" w:eastAsia="Times New Roman" w:hAnsi="unset" w:cs="Times New Roman"/>
          <w:b/>
          <w:bCs/>
          <w:noProof w:val="0"/>
          <w:color w:val="0F1114"/>
          <w:spacing w:val="-2"/>
          <w:kern w:val="0"/>
          <w:lang w:val="es-CL" w:eastAsia="es-MX"/>
          <w14:ligatures w14:val="none"/>
        </w:rPr>
        <w:t>JP Morgan: Aprendizaje por refuerzo para la estrategia de ejecución</w:t>
      </w:r>
    </w:p>
    <w:p w14:paraId="52C41115"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JP Morgan ha desarrollado sistemas de IA que utilizan aprendizaje por refuerzo para optimizar la ejecución de operaciones. El modelo aprende simulando operaciones y ajustando estrategias en función de los costes de transacción y las condiciones del mercado. Esto ayuda a minimizar el deslizamiento y a reducir el impacto en el mercado de las grandes operaciones institucionales.</w:t>
      </w:r>
    </w:p>
    <w:p w14:paraId="46D02546"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lastRenderedPageBreak/>
        <w:t xml:space="preserve">Leer </w:t>
      </w:r>
      <w:proofErr w:type="spellStart"/>
      <w:r w:rsidRPr="00CD4B95">
        <w:rPr>
          <w:rFonts w:ascii="Source Sans Pro" w:eastAsia="Times New Roman" w:hAnsi="Source Sans Pro" w:cs="Times New Roman"/>
          <w:noProof w:val="0"/>
          <w:color w:val="0F1114"/>
          <w:kern w:val="0"/>
          <w:lang w:val="es-CL" w:eastAsia="es-MX"/>
          <w14:ligatures w14:val="none"/>
        </w:rPr>
        <w:t>más</w:t>
      </w:r>
      <w:hyperlink r:id="rId5" w:tgtFrame="_blank" w:tooltip="Enlace a un recurso sobre JP Morgan" w:history="1">
        <w:r w:rsidRPr="00CD4B95">
          <w:rPr>
            <w:rFonts w:ascii="Source Sans Pro" w:eastAsia="Times New Roman" w:hAnsi="Source Sans Pro" w:cs="Times New Roman"/>
            <w:noProof w:val="0"/>
            <w:color w:val="0056D2"/>
            <w:kern w:val="0"/>
            <w:u w:val="single"/>
            <w:lang w:val="es-CL" w:eastAsia="es-MX"/>
            <w14:ligatures w14:val="none"/>
          </w:rPr>
          <w:t>aquí</w:t>
        </w:r>
        <w:proofErr w:type="spellEnd"/>
      </w:hyperlink>
      <w:r w:rsidRPr="00CD4B95">
        <w:rPr>
          <w:rFonts w:ascii="Source Sans Pro" w:eastAsia="Times New Roman" w:hAnsi="Source Sans Pro" w:cs="Times New Roman"/>
          <w:noProof w:val="0"/>
          <w:color w:val="0F1114"/>
          <w:kern w:val="0"/>
          <w:lang w:val="es-CL" w:eastAsia="es-MX"/>
          <w14:ligatures w14:val="none"/>
        </w:rPr>
        <w:t xml:space="preserve">. </w:t>
      </w:r>
    </w:p>
    <w:p w14:paraId="3A32D5AE" w14:textId="77777777" w:rsidR="00CD4B95" w:rsidRPr="00CD4B95" w:rsidRDefault="00CD4B95" w:rsidP="00CD4B95">
      <w:pPr>
        <w:shd w:val="clear" w:color="auto" w:fill="FFFFFF"/>
        <w:spacing w:before="480" w:after="180" w:line="360" w:lineRule="atLeast"/>
        <w:outlineLvl w:val="2"/>
        <w:rPr>
          <w:rFonts w:ascii="Source Sans Pro" w:eastAsia="Times New Roman" w:hAnsi="Source Sans Pro" w:cs="Times New Roman"/>
          <w:b/>
          <w:bCs/>
          <w:noProof w:val="0"/>
          <w:color w:val="0F1114"/>
          <w:spacing w:val="-2"/>
          <w:kern w:val="0"/>
          <w:lang w:val="es-CL" w:eastAsia="es-MX"/>
          <w14:ligatures w14:val="none"/>
        </w:rPr>
      </w:pPr>
      <w:r w:rsidRPr="00CD4B95">
        <w:rPr>
          <w:rFonts w:ascii="unset" w:eastAsia="Times New Roman" w:hAnsi="unset" w:cs="Times New Roman"/>
          <w:b/>
          <w:bCs/>
          <w:noProof w:val="0"/>
          <w:color w:val="0F1114"/>
          <w:spacing w:val="-2"/>
          <w:kern w:val="0"/>
          <w:lang w:val="es-CL" w:eastAsia="es-MX"/>
          <w14:ligatures w14:val="none"/>
        </w:rPr>
        <w:t>Dos Sigma: Datos alternativos y predicciones del mercado</w:t>
      </w:r>
    </w:p>
    <w:p w14:paraId="4B3C5997"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proofErr w:type="spellStart"/>
      <w:r w:rsidRPr="00CD4B95">
        <w:rPr>
          <w:rFonts w:ascii="Source Sans Pro" w:eastAsia="Times New Roman" w:hAnsi="Source Sans Pro" w:cs="Times New Roman"/>
          <w:noProof w:val="0"/>
          <w:color w:val="0F1114"/>
          <w:kern w:val="0"/>
          <w:lang w:val="es-CL" w:eastAsia="es-MX"/>
          <w14:ligatures w14:val="none"/>
        </w:rPr>
        <w:t>Two</w:t>
      </w:r>
      <w:proofErr w:type="spellEnd"/>
      <w:r w:rsidRPr="00CD4B95">
        <w:rPr>
          <w:rFonts w:ascii="Source Sans Pro" w:eastAsia="Times New Roman" w:hAnsi="Source Sans Pro" w:cs="Times New Roman"/>
          <w:noProof w:val="0"/>
          <w:color w:val="0F1114"/>
          <w:kern w:val="0"/>
          <w:lang w:val="es-CL" w:eastAsia="es-MX"/>
          <w14:ligatures w14:val="none"/>
        </w:rPr>
        <w:t xml:space="preserve"> Sigma aplica técnicas avanzadas de estadística y aprendizaje automático para crear modelos predictivos. Sus sistemas de IA analizan conjuntos de datos financieros y alternativos, desde tendencias del mercado hasta pronósticos meteorológicos, para fundamentar las decisiones de trading en todas las clases de activos.</w:t>
      </w:r>
    </w:p>
    <w:p w14:paraId="6545C67A"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Leer </w:t>
      </w:r>
      <w:proofErr w:type="spellStart"/>
      <w:r w:rsidRPr="00CD4B95">
        <w:rPr>
          <w:rFonts w:ascii="Source Sans Pro" w:eastAsia="Times New Roman" w:hAnsi="Source Sans Pro" w:cs="Times New Roman"/>
          <w:noProof w:val="0"/>
          <w:color w:val="0F1114"/>
          <w:kern w:val="0"/>
          <w:lang w:val="es-CL" w:eastAsia="es-MX"/>
          <w14:ligatures w14:val="none"/>
        </w:rPr>
        <w:t>más</w:t>
      </w:r>
      <w:hyperlink r:id="rId6" w:tgtFrame="_blank" w:tooltip="Enlace a un recurso sobre Dos Sigma" w:history="1">
        <w:r w:rsidRPr="00CD4B95">
          <w:rPr>
            <w:rFonts w:ascii="Source Sans Pro" w:eastAsia="Times New Roman" w:hAnsi="Source Sans Pro" w:cs="Times New Roman"/>
            <w:noProof w:val="0"/>
            <w:color w:val="0056D2"/>
            <w:kern w:val="0"/>
            <w:u w:val="single"/>
            <w:lang w:val="es-CL" w:eastAsia="es-MX"/>
            <w14:ligatures w14:val="none"/>
          </w:rPr>
          <w:t>aquí</w:t>
        </w:r>
        <w:proofErr w:type="spellEnd"/>
      </w:hyperlink>
      <w:r w:rsidRPr="00CD4B95">
        <w:rPr>
          <w:rFonts w:ascii="Source Sans Pro" w:eastAsia="Times New Roman" w:hAnsi="Source Sans Pro" w:cs="Times New Roman"/>
          <w:noProof w:val="0"/>
          <w:color w:val="0F1114"/>
          <w:kern w:val="0"/>
          <w:lang w:val="es-CL" w:eastAsia="es-MX"/>
          <w14:ligatures w14:val="none"/>
        </w:rPr>
        <w:t>.</w:t>
      </w:r>
    </w:p>
    <w:p w14:paraId="40DC213E" w14:textId="77777777" w:rsidR="00CD4B95" w:rsidRPr="00CD4B95" w:rsidRDefault="00CD4B95" w:rsidP="00CD4B95">
      <w:pPr>
        <w:shd w:val="clear" w:color="auto" w:fill="FFFFFF"/>
        <w:spacing w:before="480" w:after="180" w:line="360" w:lineRule="atLeast"/>
        <w:outlineLvl w:val="2"/>
        <w:rPr>
          <w:rFonts w:ascii="Source Sans Pro" w:eastAsia="Times New Roman" w:hAnsi="Source Sans Pro" w:cs="Times New Roman"/>
          <w:b/>
          <w:bCs/>
          <w:noProof w:val="0"/>
          <w:color w:val="0F1114"/>
          <w:spacing w:val="-2"/>
          <w:kern w:val="0"/>
          <w:lang w:val="es-CL" w:eastAsia="es-MX"/>
          <w14:ligatures w14:val="none"/>
        </w:rPr>
      </w:pPr>
      <w:proofErr w:type="spellStart"/>
      <w:r w:rsidRPr="00CD4B95">
        <w:rPr>
          <w:rFonts w:ascii="unset" w:eastAsia="Times New Roman" w:hAnsi="unset" w:cs="Times New Roman"/>
          <w:b/>
          <w:bCs/>
          <w:noProof w:val="0"/>
          <w:color w:val="0F1114"/>
          <w:spacing w:val="-2"/>
          <w:kern w:val="0"/>
          <w:lang w:val="es-CL" w:eastAsia="es-MX"/>
          <w14:ligatures w14:val="none"/>
        </w:rPr>
        <w:t>Kavout</w:t>
      </w:r>
      <w:proofErr w:type="spellEnd"/>
      <w:r w:rsidRPr="00CD4B95">
        <w:rPr>
          <w:rFonts w:ascii="unset" w:eastAsia="Times New Roman" w:hAnsi="unset" w:cs="Times New Roman"/>
          <w:b/>
          <w:bCs/>
          <w:noProof w:val="0"/>
          <w:color w:val="0F1114"/>
          <w:spacing w:val="-2"/>
          <w:kern w:val="0"/>
          <w:lang w:val="es-CL" w:eastAsia="es-MX"/>
          <w14:ligatures w14:val="none"/>
        </w:rPr>
        <w:t>: Puntuación de acciones con IA mediante 'Kai Score'</w:t>
      </w:r>
    </w:p>
    <w:p w14:paraId="57F42914"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proofErr w:type="spellStart"/>
      <w:r w:rsidRPr="00CD4B95">
        <w:rPr>
          <w:rFonts w:ascii="Source Sans Pro" w:eastAsia="Times New Roman" w:hAnsi="Source Sans Pro" w:cs="Times New Roman"/>
          <w:noProof w:val="0"/>
          <w:color w:val="0F1114"/>
          <w:kern w:val="0"/>
          <w:lang w:val="es-CL" w:eastAsia="es-MX"/>
          <w14:ligatures w14:val="none"/>
        </w:rPr>
        <w:t>Kavout</w:t>
      </w:r>
      <w:proofErr w:type="spellEnd"/>
      <w:r w:rsidRPr="00CD4B95">
        <w:rPr>
          <w:rFonts w:ascii="Source Sans Pro" w:eastAsia="Times New Roman" w:hAnsi="Source Sans Pro" w:cs="Times New Roman"/>
          <w:noProof w:val="0"/>
          <w:color w:val="0F1114"/>
          <w:kern w:val="0"/>
          <w:lang w:val="es-CL" w:eastAsia="es-MX"/>
          <w14:ligatures w14:val="none"/>
        </w:rPr>
        <w:t xml:space="preserve"> ofrece una plataforma de inversión basada en IA que asigna "puntuaciones Kai" a las acciones basándose en miles de variables. Inversores individuales e institucionales utilizan estas puntuaciones para filtrar acciones e identificar operaciones con alto potencial mediante análisis predictivo.</w:t>
      </w:r>
    </w:p>
    <w:p w14:paraId="4CD8D123"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Leer </w:t>
      </w:r>
      <w:proofErr w:type="spellStart"/>
      <w:r w:rsidRPr="00CD4B95">
        <w:rPr>
          <w:rFonts w:ascii="Source Sans Pro" w:eastAsia="Times New Roman" w:hAnsi="Source Sans Pro" w:cs="Times New Roman"/>
          <w:noProof w:val="0"/>
          <w:color w:val="0F1114"/>
          <w:kern w:val="0"/>
          <w:lang w:val="es-CL" w:eastAsia="es-MX"/>
          <w14:ligatures w14:val="none"/>
        </w:rPr>
        <w:t>más</w:t>
      </w:r>
      <w:hyperlink r:id="rId7" w:tgtFrame="_blank" w:tooltip="Enlace a un recurso sobre Kavout" w:history="1">
        <w:r w:rsidRPr="00CD4B95">
          <w:rPr>
            <w:rFonts w:ascii="Source Sans Pro" w:eastAsia="Times New Roman" w:hAnsi="Source Sans Pro" w:cs="Times New Roman"/>
            <w:noProof w:val="0"/>
            <w:color w:val="0056D2"/>
            <w:kern w:val="0"/>
            <w:u w:val="single"/>
            <w:lang w:val="es-CL" w:eastAsia="es-MX"/>
            <w14:ligatures w14:val="none"/>
          </w:rPr>
          <w:t>aquí</w:t>
        </w:r>
        <w:proofErr w:type="spellEnd"/>
      </w:hyperlink>
      <w:r w:rsidRPr="00CD4B95">
        <w:rPr>
          <w:rFonts w:ascii="Source Sans Pro" w:eastAsia="Times New Roman" w:hAnsi="Source Sans Pro" w:cs="Times New Roman"/>
          <w:noProof w:val="0"/>
          <w:color w:val="0F1114"/>
          <w:kern w:val="0"/>
          <w:lang w:val="es-CL" w:eastAsia="es-MX"/>
          <w14:ligatures w14:val="none"/>
        </w:rPr>
        <w:t>.</w:t>
      </w:r>
    </w:p>
    <w:p w14:paraId="34DC02A2" w14:textId="77777777" w:rsidR="00CD4B95" w:rsidRPr="00CD4B95" w:rsidRDefault="00CD4B95" w:rsidP="00CD4B95">
      <w:pPr>
        <w:shd w:val="clear" w:color="auto" w:fill="FFFFFF"/>
        <w:spacing w:before="480" w:after="180" w:line="360" w:lineRule="atLeast"/>
        <w:outlineLvl w:val="2"/>
        <w:rPr>
          <w:rFonts w:ascii="Source Sans Pro" w:eastAsia="Times New Roman" w:hAnsi="Source Sans Pro" w:cs="Times New Roman"/>
          <w:b/>
          <w:bCs/>
          <w:noProof w:val="0"/>
          <w:color w:val="0F1114"/>
          <w:spacing w:val="-2"/>
          <w:kern w:val="0"/>
          <w:lang w:val="es-CL" w:eastAsia="es-MX"/>
          <w14:ligatures w14:val="none"/>
        </w:rPr>
      </w:pPr>
      <w:r w:rsidRPr="00CD4B95">
        <w:rPr>
          <w:rFonts w:ascii="unset" w:eastAsia="Times New Roman" w:hAnsi="unset" w:cs="Times New Roman"/>
          <w:b/>
          <w:bCs/>
          <w:noProof w:val="0"/>
          <w:color w:val="0F1114"/>
          <w:spacing w:val="-2"/>
          <w:kern w:val="0"/>
          <w:lang w:val="es-CL" w:eastAsia="es-MX"/>
          <w14:ligatures w14:val="none"/>
        </w:rPr>
        <w:t xml:space="preserve">Man </w:t>
      </w:r>
      <w:proofErr w:type="spellStart"/>
      <w:r w:rsidRPr="00CD4B95">
        <w:rPr>
          <w:rFonts w:ascii="unset" w:eastAsia="Times New Roman" w:hAnsi="unset" w:cs="Times New Roman"/>
          <w:b/>
          <w:bCs/>
          <w:noProof w:val="0"/>
          <w:color w:val="0F1114"/>
          <w:spacing w:val="-2"/>
          <w:kern w:val="0"/>
          <w:lang w:val="es-CL" w:eastAsia="es-MX"/>
          <w14:ligatures w14:val="none"/>
        </w:rPr>
        <w:t>Group</w:t>
      </w:r>
      <w:proofErr w:type="spellEnd"/>
      <w:r w:rsidRPr="00CD4B95">
        <w:rPr>
          <w:rFonts w:ascii="unset" w:eastAsia="Times New Roman" w:hAnsi="unset" w:cs="Times New Roman"/>
          <w:b/>
          <w:bCs/>
          <w:noProof w:val="0"/>
          <w:color w:val="0F1114"/>
          <w:spacing w:val="-2"/>
          <w:kern w:val="0"/>
          <w:lang w:val="es-CL" w:eastAsia="es-MX"/>
          <w14:ligatures w14:val="none"/>
        </w:rPr>
        <w:t>: Gestión de carteras mejorada con IA</w:t>
      </w:r>
    </w:p>
    <w:p w14:paraId="775DCF4C"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Man </w:t>
      </w:r>
      <w:proofErr w:type="spellStart"/>
      <w:r w:rsidRPr="00CD4B95">
        <w:rPr>
          <w:rFonts w:ascii="Source Sans Pro" w:eastAsia="Times New Roman" w:hAnsi="Source Sans Pro" w:cs="Times New Roman"/>
          <w:noProof w:val="0"/>
          <w:color w:val="0F1114"/>
          <w:kern w:val="0"/>
          <w:lang w:val="es-CL" w:eastAsia="es-MX"/>
          <w14:ligatures w14:val="none"/>
        </w:rPr>
        <w:t>Group</w:t>
      </w:r>
      <w:proofErr w:type="spellEnd"/>
      <w:r w:rsidRPr="00CD4B95">
        <w:rPr>
          <w:rFonts w:ascii="Source Sans Pro" w:eastAsia="Times New Roman" w:hAnsi="Source Sans Pro" w:cs="Times New Roman"/>
          <w:noProof w:val="0"/>
          <w:color w:val="0F1114"/>
          <w:kern w:val="0"/>
          <w:lang w:val="es-CL" w:eastAsia="es-MX"/>
          <w14:ligatures w14:val="none"/>
        </w:rPr>
        <w:t>, una firma de inversión global, utiliza el aprendizaje automático para respaldar la construcción de carteras y la modelización de riesgos. Sus modelos se centran en interpretar la dinámica no lineal del mercado y ajustar la asignación de activos casi en tiempo real.</w:t>
      </w:r>
    </w:p>
    <w:p w14:paraId="64E69DA1"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Leer </w:t>
      </w:r>
      <w:proofErr w:type="spellStart"/>
      <w:r w:rsidRPr="00CD4B95">
        <w:rPr>
          <w:rFonts w:ascii="Source Sans Pro" w:eastAsia="Times New Roman" w:hAnsi="Source Sans Pro" w:cs="Times New Roman"/>
          <w:noProof w:val="0"/>
          <w:color w:val="0F1114"/>
          <w:kern w:val="0"/>
          <w:lang w:val="es-CL" w:eastAsia="es-MX"/>
          <w14:ligatures w14:val="none"/>
        </w:rPr>
        <w:t>más</w:t>
      </w:r>
      <w:hyperlink r:id="rId8" w:tgtFrame="_blank" w:tooltip="Enlace a un recurso sobre Man Group" w:history="1">
        <w:r w:rsidRPr="00CD4B95">
          <w:rPr>
            <w:rFonts w:ascii="Source Sans Pro" w:eastAsia="Times New Roman" w:hAnsi="Source Sans Pro" w:cs="Times New Roman"/>
            <w:noProof w:val="0"/>
            <w:color w:val="0056D2"/>
            <w:kern w:val="0"/>
            <w:u w:val="single"/>
            <w:lang w:val="es-CL" w:eastAsia="es-MX"/>
            <w14:ligatures w14:val="none"/>
          </w:rPr>
          <w:t>aquí</w:t>
        </w:r>
        <w:proofErr w:type="spellEnd"/>
      </w:hyperlink>
      <w:r w:rsidRPr="00CD4B95">
        <w:rPr>
          <w:rFonts w:ascii="Source Sans Pro" w:eastAsia="Times New Roman" w:hAnsi="Source Sans Pro" w:cs="Times New Roman"/>
          <w:noProof w:val="0"/>
          <w:color w:val="0F1114"/>
          <w:kern w:val="0"/>
          <w:lang w:val="es-CL" w:eastAsia="es-MX"/>
          <w14:ligatures w14:val="none"/>
        </w:rPr>
        <w:t xml:space="preserve">. </w:t>
      </w:r>
    </w:p>
    <w:p w14:paraId="7E3A0F76" w14:textId="77777777" w:rsidR="00CD4B95" w:rsidRPr="00CD4B95" w:rsidRDefault="00CD4B95" w:rsidP="00CD4B95">
      <w:pPr>
        <w:shd w:val="clear" w:color="auto" w:fill="FFFFFF"/>
        <w:spacing w:before="480" w:after="180" w:line="360" w:lineRule="atLeast"/>
        <w:outlineLvl w:val="2"/>
        <w:rPr>
          <w:rFonts w:ascii="Source Sans Pro" w:eastAsia="Times New Roman" w:hAnsi="Source Sans Pro" w:cs="Times New Roman"/>
          <w:b/>
          <w:bCs/>
          <w:noProof w:val="0"/>
          <w:color w:val="0F1114"/>
          <w:spacing w:val="-2"/>
          <w:kern w:val="0"/>
          <w:lang w:val="es-CL" w:eastAsia="es-MX"/>
          <w14:ligatures w14:val="none"/>
        </w:rPr>
      </w:pPr>
      <w:r w:rsidRPr="00CD4B95">
        <w:rPr>
          <w:rFonts w:ascii="unset" w:eastAsia="Times New Roman" w:hAnsi="unset" w:cs="Times New Roman"/>
          <w:b/>
          <w:bCs/>
          <w:noProof w:val="0"/>
          <w:color w:val="0F1114"/>
          <w:spacing w:val="-2"/>
          <w:kern w:val="0"/>
          <w:lang w:val="es-CL" w:eastAsia="es-MX"/>
          <w14:ligatures w14:val="none"/>
        </w:rPr>
        <w:t>Investigar y reflexionar</w:t>
      </w:r>
    </w:p>
    <w:p w14:paraId="14702A3D"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Ahora que ha visto cómo las instituciones líderes utilizan la IA para impulsar el rendimiento de sus operaciones, es hora de explorar un nuevo caso por su cuenta. Esto le ayudará a comprender mejor cómo se aplican estas herramientas y qué desventajas conllevan. Busque un ejemplo reciente (de los últimos 2 o 3 años) de una empresa financiera, un fondo de cobertura o una plataforma de negociación que utilice IA para respaldar el trading algorítmico.</w:t>
      </w:r>
    </w:p>
    <w:p w14:paraId="2E11301E"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lastRenderedPageBreak/>
        <w:t>A medida que explora, considere:</w:t>
      </w:r>
    </w:p>
    <w:p w14:paraId="646FAD16" w14:textId="77777777" w:rsidR="00CD4B95" w:rsidRPr="00CD4B95" w:rsidRDefault="00CD4B95" w:rsidP="00CD4B95">
      <w:pPr>
        <w:numPr>
          <w:ilvl w:val="0"/>
          <w:numId w:val="3"/>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tipos de datos y técnicas de modelado se están utilizando?</w:t>
      </w:r>
    </w:p>
    <w:p w14:paraId="2B501C0E" w14:textId="77777777" w:rsidR="00CD4B95" w:rsidRPr="00CD4B95" w:rsidRDefault="00CD4B95" w:rsidP="00CD4B95">
      <w:pPr>
        <w:numPr>
          <w:ilvl w:val="0"/>
          <w:numId w:val="3"/>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estrategias comerciales o clases de activos admite el sistema?</w:t>
      </w:r>
    </w:p>
    <w:p w14:paraId="3B51109D" w14:textId="77777777" w:rsidR="00CD4B95" w:rsidRPr="00CD4B95" w:rsidRDefault="00CD4B95" w:rsidP="00CD4B95">
      <w:pPr>
        <w:numPr>
          <w:ilvl w:val="0"/>
          <w:numId w:val="3"/>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¿Qué beneficios se han reportado (por ejemplo, velocidad, precisión, ganancias)?</w:t>
      </w:r>
    </w:p>
    <w:p w14:paraId="2FF73479" w14:textId="77777777" w:rsidR="00CD4B95" w:rsidRPr="00CD4B95" w:rsidRDefault="00CD4B95" w:rsidP="00CD4B95">
      <w:pPr>
        <w:numPr>
          <w:ilvl w:val="0"/>
          <w:numId w:val="3"/>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¿Se discutieron desafíos, limitaciones o riesgos?</w:t>
      </w:r>
    </w:p>
    <w:p w14:paraId="39A4CCD7" w14:textId="77777777" w:rsidR="00CD4B95" w:rsidRPr="00CD4B95" w:rsidRDefault="00CD4B95" w:rsidP="00CD4B95">
      <w:pPr>
        <w:numPr>
          <w:ilvl w:val="0"/>
          <w:numId w:val="3"/>
        </w:numPr>
        <w:shd w:val="clear" w:color="auto" w:fill="FFFFFF"/>
        <w:spacing w:before="12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 xml:space="preserve">¿Qué papel juega la regulación o </w:t>
      </w:r>
      <w:proofErr w:type="spellStart"/>
      <w:r w:rsidRPr="00CD4B95">
        <w:rPr>
          <w:rFonts w:ascii="Source Sans Pro" w:eastAsia="Times New Roman" w:hAnsi="Source Sans Pro" w:cs="Times New Roman"/>
          <w:noProof w:val="0"/>
          <w:color w:val="0F1114"/>
          <w:kern w:val="0"/>
          <w:lang w:val="es-CL" w:eastAsia="es-MX"/>
          <w14:ligatures w14:val="none"/>
        </w:rPr>
        <w:t>explicabilidad</w:t>
      </w:r>
      <w:proofErr w:type="spellEnd"/>
      <w:r w:rsidRPr="00CD4B95">
        <w:rPr>
          <w:rFonts w:ascii="Source Sans Pro" w:eastAsia="Times New Roman" w:hAnsi="Source Sans Pro" w:cs="Times New Roman"/>
          <w:noProof w:val="0"/>
          <w:color w:val="0F1114"/>
          <w:kern w:val="0"/>
          <w:lang w:val="es-CL" w:eastAsia="es-MX"/>
          <w14:ligatures w14:val="none"/>
        </w:rPr>
        <w:t xml:space="preserve"> en el despliegue?</w:t>
      </w:r>
    </w:p>
    <w:p w14:paraId="02532781" w14:textId="77777777" w:rsidR="00CD4B95" w:rsidRPr="00CD4B95" w:rsidRDefault="00CD4B95" w:rsidP="00CD4B95">
      <w:pPr>
        <w:shd w:val="clear" w:color="auto" w:fill="FFFFFF"/>
        <w:spacing w:before="120" w:after="240" w:line="360" w:lineRule="atLeast"/>
        <w:rPr>
          <w:rFonts w:ascii="Source Sans Pro" w:eastAsia="Times New Roman" w:hAnsi="Source Sans Pro" w:cs="Times New Roman"/>
          <w:noProof w:val="0"/>
          <w:color w:val="0F1114"/>
          <w:kern w:val="0"/>
          <w:lang w:val="es-CL" w:eastAsia="es-MX"/>
          <w14:ligatures w14:val="none"/>
        </w:rPr>
      </w:pPr>
      <w:r w:rsidRPr="00CD4B95">
        <w:rPr>
          <w:rFonts w:ascii="Source Sans Pro" w:eastAsia="Times New Roman" w:hAnsi="Source Sans Pro" w:cs="Times New Roman"/>
          <w:noProof w:val="0"/>
          <w:color w:val="0F1114"/>
          <w:kern w:val="0"/>
          <w:lang w:val="es-CL" w:eastAsia="es-MX"/>
          <w14:ligatures w14:val="none"/>
        </w:rPr>
        <w:t>Escriba un breve resumen o guarde el enlace del artículo para referencia futura.</w:t>
      </w:r>
    </w:p>
    <w:p w14:paraId="21C689B9" w14:textId="77777777" w:rsidR="00CD4B95" w:rsidRDefault="00CD4B95"/>
    <w:sectPr w:rsidR="00CD4B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0C6"/>
    <w:multiLevelType w:val="multilevel"/>
    <w:tmpl w:val="F0A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856533"/>
    <w:multiLevelType w:val="multilevel"/>
    <w:tmpl w:val="969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C61668"/>
    <w:multiLevelType w:val="multilevel"/>
    <w:tmpl w:val="813A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215530">
    <w:abstractNumId w:val="1"/>
  </w:num>
  <w:num w:numId="2" w16cid:durableId="1379623938">
    <w:abstractNumId w:val="0"/>
  </w:num>
  <w:num w:numId="3" w16cid:durableId="287131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95"/>
    <w:rsid w:val="00064679"/>
    <w:rsid w:val="00145934"/>
    <w:rsid w:val="00166DC8"/>
    <w:rsid w:val="003F17CB"/>
    <w:rsid w:val="005B4431"/>
    <w:rsid w:val="00AB3CEB"/>
    <w:rsid w:val="00B479B8"/>
    <w:rsid w:val="00CD4B95"/>
    <w:rsid w:val="00DF62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4709065"/>
  <w15:chartTrackingRefBased/>
  <w15:docId w15:val="{2AAA97FE-D4D5-9B4E-BA07-EF129AF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paragraph" w:styleId="Ttulo1">
    <w:name w:val="heading 1"/>
    <w:basedOn w:val="Normal"/>
    <w:next w:val="Normal"/>
    <w:link w:val="Ttulo1Car"/>
    <w:uiPriority w:val="9"/>
    <w:qFormat/>
    <w:rsid w:val="00CD4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4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4B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B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B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B9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B9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B9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B9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B95"/>
    <w:rPr>
      <w:rFonts w:asciiTheme="majorHAnsi" w:eastAsiaTheme="majorEastAsia" w:hAnsiTheme="majorHAnsi" w:cstheme="majorBidi"/>
      <w:noProof/>
      <w:color w:val="0F4761" w:themeColor="accent1" w:themeShade="BF"/>
      <w:sz w:val="40"/>
      <w:szCs w:val="40"/>
      <w:lang w:val="es-ES"/>
    </w:rPr>
  </w:style>
  <w:style w:type="character" w:customStyle="1" w:styleId="Ttulo2Car">
    <w:name w:val="Título 2 Car"/>
    <w:basedOn w:val="Fuentedeprrafopredeter"/>
    <w:link w:val="Ttulo2"/>
    <w:uiPriority w:val="9"/>
    <w:semiHidden/>
    <w:rsid w:val="00CD4B95"/>
    <w:rPr>
      <w:rFonts w:asciiTheme="majorHAnsi" w:eastAsiaTheme="majorEastAsia" w:hAnsiTheme="majorHAnsi" w:cstheme="majorBidi"/>
      <w:noProof/>
      <w:color w:val="0F4761" w:themeColor="accent1" w:themeShade="BF"/>
      <w:sz w:val="32"/>
      <w:szCs w:val="32"/>
      <w:lang w:val="es-ES"/>
    </w:rPr>
  </w:style>
  <w:style w:type="character" w:customStyle="1" w:styleId="Ttulo3Car">
    <w:name w:val="Título 3 Car"/>
    <w:basedOn w:val="Fuentedeprrafopredeter"/>
    <w:link w:val="Ttulo3"/>
    <w:uiPriority w:val="9"/>
    <w:rsid w:val="00CD4B95"/>
    <w:rPr>
      <w:rFonts w:eastAsiaTheme="majorEastAsia" w:cstheme="majorBidi"/>
      <w:noProof/>
      <w:color w:val="0F4761" w:themeColor="accent1" w:themeShade="BF"/>
      <w:sz w:val="28"/>
      <w:szCs w:val="28"/>
      <w:lang w:val="es-ES"/>
    </w:rPr>
  </w:style>
  <w:style w:type="character" w:customStyle="1" w:styleId="Ttulo4Car">
    <w:name w:val="Título 4 Car"/>
    <w:basedOn w:val="Fuentedeprrafopredeter"/>
    <w:link w:val="Ttulo4"/>
    <w:uiPriority w:val="9"/>
    <w:semiHidden/>
    <w:rsid w:val="00CD4B95"/>
    <w:rPr>
      <w:rFonts w:eastAsiaTheme="majorEastAsia" w:cstheme="majorBidi"/>
      <w:i/>
      <w:iCs/>
      <w:noProof/>
      <w:color w:val="0F4761" w:themeColor="accent1" w:themeShade="BF"/>
      <w:lang w:val="es-ES"/>
    </w:rPr>
  </w:style>
  <w:style w:type="character" w:customStyle="1" w:styleId="Ttulo5Car">
    <w:name w:val="Título 5 Car"/>
    <w:basedOn w:val="Fuentedeprrafopredeter"/>
    <w:link w:val="Ttulo5"/>
    <w:uiPriority w:val="9"/>
    <w:semiHidden/>
    <w:rsid w:val="00CD4B95"/>
    <w:rPr>
      <w:rFonts w:eastAsiaTheme="majorEastAsia" w:cstheme="majorBidi"/>
      <w:noProof/>
      <w:color w:val="0F4761" w:themeColor="accent1" w:themeShade="BF"/>
      <w:lang w:val="es-ES"/>
    </w:rPr>
  </w:style>
  <w:style w:type="character" w:customStyle="1" w:styleId="Ttulo6Car">
    <w:name w:val="Título 6 Car"/>
    <w:basedOn w:val="Fuentedeprrafopredeter"/>
    <w:link w:val="Ttulo6"/>
    <w:uiPriority w:val="9"/>
    <w:semiHidden/>
    <w:rsid w:val="00CD4B95"/>
    <w:rPr>
      <w:rFonts w:eastAsiaTheme="majorEastAsia" w:cstheme="majorBidi"/>
      <w:i/>
      <w:iCs/>
      <w:noProof/>
      <w:color w:val="595959" w:themeColor="text1" w:themeTint="A6"/>
      <w:lang w:val="es-ES"/>
    </w:rPr>
  </w:style>
  <w:style w:type="character" w:customStyle="1" w:styleId="Ttulo7Car">
    <w:name w:val="Título 7 Car"/>
    <w:basedOn w:val="Fuentedeprrafopredeter"/>
    <w:link w:val="Ttulo7"/>
    <w:uiPriority w:val="9"/>
    <w:semiHidden/>
    <w:rsid w:val="00CD4B95"/>
    <w:rPr>
      <w:rFonts w:eastAsiaTheme="majorEastAsia" w:cstheme="majorBidi"/>
      <w:noProof/>
      <w:color w:val="595959" w:themeColor="text1" w:themeTint="A6"/>
      <w:lang w:val="es-ES"/>
    </w:rPr>
  </w:style>
  <w:style w:type="character" w:customStyle="1" w:styleId="Ttulo8Car">
    <w:name w:val="Título 8 Car"/>
    <w:basedOn w:val="Fuentedeprrafopredeter"/>
    <w:link w:val="Ttulo8"/>
    <w:uiPriority w:val="9"/>
    <w:semiHidden/>
    <w:rsid w:val="00CD4B95"/>
    <w:rPr>
      <w:rFonts w:eastAsiaTheme="majorEastAsia" w:cstheme="majorBidi"/>
      <w:i/>
      <w:iCs/>
      <w:noProof/>
      <w:color w:val="272727" w:themeColor="text1" w:themeTint="D8"/>
      <w:lang w:val="es-ES"/>
    </w:rPr>
  </w:style>
  <w:style w:type="character" w:customStyle="1" w:styleId="Ttulo9Car">
    <w:name w:val="Título 9 Car"/>
    <w:basedOn w:val="Fuentedeprrafopredeter"/>
    <w:link w:val="Ttulo9"/>
    <w:uiPriority w:val="9"/>
    <w:semiHidden/>
    <w:rsid w:val="00CD4B95"/>
    <w:rPr>
      <w:rFonts w:eastAsiaTheme="majorEastAsia" w:cstheme="majorBidi"/>
      <w:noProof/>
      <w:color w:val="272727" w:themeColor="text1" w:themeTint="D8"/>
      <w:lang w:val="es-ES"/>
    </w:rPr>
  </w:style>
  <w:style w:type="paragraph" w:styleId="Ttulo">
    <w:name w:val="Title"/>
    <w:basedOn w:val="Normal"/>
    <w:next w:val="Normal"/>
    <w:link w:val="TtuloCar"/>
    <w:uiPriority w:val="10"/>
    <w:qFormat/>
    <w:rsid w:val="00CD4B9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B95"/>
    <w:rPr>
      <w:rFonts w:asciiTheme="majorHAnsi" w:eastAsiaTheme="majorEastAsia" w:hAnsiTheme="majorHAnsi" w:cstheme="majorBidi"/>
      <w:noProof/>
      <w:spacing w:val="-10"/>
      <w:kern w:val="28"/>
      <w:sz w:val="56"/>
      <w:szCs w:val="56"/>
      <w:lang w:val="es-ES"/>
    </w:rPr>
  </w:style>
  <w:style w:type="paragraph" w:styleId="Subttulo">
    <w:name w:val="Subtitle"/>
    <w:basedOn w:val="Normal"/>
    <w:next w:val="Normal"/>
    <w:link w:val="SubttuloCar"/>
    <w:uiPriority w:val="11"/>
    <w:qFormat/>
    <w:rsid w:val="00CD4B9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B95"/>
    <w:rPr>
      <w:rFonts w:eastAsiaTheme="majorEastAsia" w:cstheme="majorBidi"/>
      <w:noProof/>
      <w:color w:val="595959" w:themeColor="text1" w:themeTint="A6"/>
      <w:spacing w:val="15"/>
      <w:sz w:val="28"/>
      <w:szCs w:val="28"/>
      <w:lang w:val="es-ES"/>
    </w:rPr>
  </w:style>
  <w:style w:type="paragraph" w:styleId="Cita">
    <w:name w:val="Quote"/>
    <w:basedOn w:val="Normal"/>
    <w:next w:val="Normal"/>
    <w:link w:val="CitaCar"/>
    <w:uiPriority w:val="29"/>
    <w:qFormat/>
    <w:rsid w:val="00CD4B9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D4B95"/>
    <w:rPr>
      <w:i/>
      <w:iCs/>
      <w:noProof/>
      <w:color w:val="404040" w:themeColor="text1" w:themeTint="BF"/>
      <w:lang w:val="es-ES"/>
    </w:rPr>
  </w:style>
  <w:style w:type="paragraph" w:styleId="Prrafodelista">
    <w:name w:val="List Paragraph"/>
    <w:basedOn w:val="Normal"/>
    <w:uiPriority w:val="34"/>
    <w:qFormat/>
    <w:rsid w:val="00CD4B95"/>
    <w:pPr>
      <w:ind w:left="720"/>
      <w:contextualSpacing/>
    </w:pPr>
  </w:style>
  <w:style w:type="character" w:styleId="nfasisintenso">
    <w:name w:val="Intense Emphasis"/>
    <w:basedOn w:val="Fuentedeprrafopredeter"/>
    <w:uiPriority w:val="21"/>
    <w:qFormat/>
    <w:rsid w:val="00CD4B95"/>
    <w:rPr>
      <w:i/>
      <w:iCs/>
      <w:color w:val="0F4761" w:themeColor="accent1" w:themeShade="BF"/>
    </w:rPr>
  </w:style>
  <w:style w:type="paragraph" w:styleId="Citadestacada">
    <w:name w:val="Intense Quote"/>
    <w:basedOn w:val="Normal"/>
    <w:next w:val="Normal"/>
    <w:link w:val="CitadestacadaCar"/>
    <w:uiPriority w:val="30"/>
    <w:qFormat/>
    <w:rsid w:val="00CD4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B95"/>
    <w:rPr>
      <w:i/>
      <w:iCs/>
      <w:noProof/>
      <w:color w:val="0F4761" w:themeColor="accent1" w:themeShade="BF"/>
      <w:lang w:val="es-ES"/>
    </w:rPr>
  </w:style>
  <w:style w:type="character" w:styleId="Referenciaintensa">
    <w:name w:val="Intense Reference"/>
    <w:basedOn w:val="Fuentedeprrafopredeter"/>
    <w:uiPriority w:val="32"/>
    <w:qFormat/>
    <w:rsid w:val="00CD4B95"/>
    <w:rPr>
      <w:b/>
      <w:bCs/>
      <w:smallCaps/>
      <w:color w:val="0F4761" w:themeColor="accent1" w:themeShade="BF"/>
      <w:spacing w:val="5"/>
    </w:rPr>
  </w:style>
  <w:style w:type="paragraph" w:styleId="NormalWeb">
    <w:name w:val="Normal (Web)"/>
    <w:basedOn w:val="Normal"/>
    <w:uiPriority w:val="99"/>
    <w:semiHidden/>
    <w:unhideWhenUsed/>
    <w:rsid w:val="00CD4B95"/>
    <w:pPr>
      <w:spacing w:before="100" w:beforeAutospacing="1" w:after="100" w:afterAutospacing="1"/>
    </w:pPr>
    <w:rPr>
      <w:rFonts w:ascii="Times New Roman" w:eastAsia="Times New Roman" w:hAnsi="Times New Roman" w:cs="Times New Roman"/>
      <w:noProof w:val="0"/>
      <w:kern w:val="0"/>
      <w:lang w:val="es-CL" w:eastAsia="es-MX"/>
      <w14:ligatures w14:val="none"/>
    </w:rPr>
  </w:style>
  <w:style w:type="character" w:styleId="Textoennegrita">
    <w:name w:val="Strong"/>
    <w:basedOn w:val="Fuentedeprrafopredeter"/>
    <w:uiPriority w:val="22"/>
    <w:qFormat/>
    <w:rsid w:val="00CD4B95"/>
    <w:rPr>
      <w:b/>
      <w:bCs/>
    </w:rPr>
  </w:style>
  <w:style w:type="character" w:styleId="Hipervnculo">
    <w:name w:val="Hyperlink"/>
    <w:basedOn w:val="Fuentedeprrafopredeter"/>
    <w:uiPriority w:val="99"/>
    <w:semiHidden/>
    <w:unhideWhenUsed/>
    <w:rsid w:val="00CD4B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com/insights/AI-asset-management-lightbulb-moment" TargetMode="External"/><Relationship Id="rId3" Type="http://schemas.openxmlformats.org/officeDocument/2006/relationships/settings" Target="settings.xml"/><Relationship Id="rId7" Type="http://schemas.openxmlformats.org/officeDocument/2006/relationships/hyperlink" Target="https://redresscompliance.com/what-is-kavout-and-how-does-it-us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wosigma.com/" TargetMode="External"/><Relationship Id="rId5" Type="http://schemas.openxmlformats.org/officeDocument/2006/relationships/hyperlink" Target="https://hackernoon.com/this-is-how-jp-morgan-trades-with-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1320</Words>
  <Characters>7260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Mansilla IbaÃ±ez</dc:creator>
  <cp:keywords/>
  <dc:description/>
  <cp:lastModifiedBy>Franco Mansilla IbaÃ±ez</cp:lastModifiedBy>
  <cp:revision>1</cp:revision>
  <dcterms:created xsi:type="dcterms:W3CDTF">2025-12-22T22:04:00Z</dcterms:created>
  <dcterms:modified xsi:type="dcterms:W3CDTF">2025-12-22T22:05:00Z</dcterms:modified>
</cp:coreProperties>
</file>