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76BC" w14:textId="77777777" w:rsidR="00AB2E51" w:rsidRPr="00AB2E51" w:rsidRDefault="00AB2E51" w:rsidP="00AB2E51">
      <w:pPr>
        <w:shd w:val="clear" w:color="auto" w:fill="FFFFFF"/>
        <w:spacing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Los sistemas expertos son aplicaciones de IA que simulan la capacidad de toma de decisiones de expertos humanos mediante la aplicación de un conjunto estructurado de reglas a una base de conocimiento bien definida (</w:t>
      </w:r>
      <w:proofErr w:type="spellStart"/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Brock</w:t>
      </w:r>
      <w:proofErr w:type="spellEnd"/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, 2018). Se basan en un motor de inferencia para aplicar reglas lógicas a hechos conocidos con el fin de deducir nueva información o sugerir decisiones.</w:t>
      </w:r>
    </w:p>
    <w:p w14:paraId="4E8DFCDD" w14:textId="77777777" w:rsidR="00AB2E51" w:rsidRPr="00AB2E51" w:rsidRDefault="00AB2E51" w:rsidP="00AB2E51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</w:pPr>
      <w:r w:rsidRPr="00AB2E51">
        <w:rPr>
          <w:rFonts w:ascii="unset" w:eastAsia="Times New Roman" w:hAnsi="unset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  <w:t>Casos de uso reales en finanzas</w:t>
      </w:r>
    </w:p>
    <w:p w14:paraId="382A79B6" w14:textId="77777777" w:rsidR="00AB2E51" w:rsidRPr="00AB2E51" w:rsidRDefault="00AB2E51" w:rsidP="00AB2E51">
      <w:pPr>
        <w:numPr>
          <w:ilvl w:val="0"/>
          <w:numId w:val="1"/>
        </w:numPr>
        <w:shd w:val="clear" w:color="auto" w:fill="FFFFFF"/>
        <w:spacing w:before="12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Decisiones crediticias: Expert </w:t>
      </w:r>
      <w:proofErr w:type="spellStart"/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Decision</w:t>
      </w:r>
      <w:proofErr w:type="spellEnd"/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 Manager de FICO ayuda a los bancos a automatizar las decisiones de aprobación de préstamos según las normas crediticias. Leer </w:t>
      </w:r>
      <w:proofErr w:type="spellStart"/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más</w:t>
      </w:r>
      <w:hyperlink r:id="rId5" w:tgtFrame="_blank" w:tooltip="Enlace a un recurso sobre la toma de decisiones crediticias" w:history="1">
        <w:r w:rsidRPr="00AB2E51">
          <w:rPr>
            <w:rFonts w:ascii="Source Sans Pro" w:eastAsia="Times New Roman" w:hAnsi="Source Sans Pro" w:cs="Times New Roman"/>
            <w:noProof w:val="0"/>
            <w:color w:val="0056D2"/>
            <w:kern w:val="0"/>
            <w:u w:val="single"/>
            <w:lang w:val="es-CL" w:eastAsia="es-MX"/>
            <w14:ligatures w14:val="none"/>
          </w:rPr>
          <w:t>aquí</w:t>
        </w:r>
        <w:proofErr w:type="spellEnd"/>
      </w:hyperlink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.</w:t>
      </w:r>
    </w:p>
    <w:p w14:paraId="508C0346" w14:textId="77777777" w:rsidR="00AB2E51" w:rsidRPr="00AB2E51" w:rsidRDefault="00AB2E51" w:rsidP="00AB2E51">
      <w:pPr>
        <w:numPr>
          <w:ilvl w:val="0"/>
          <w:numId w:val="1"/>
        </w:numPr>
        <w:shd w:val="clear" w:color="auto" w:fill="FFFFFF"/>
        <w:spacing w:before="12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Verificaciones de cumplimiento normativo: El Navegador Regulatorio de PwC utiliza sistemas expertos para guiar a las empresas a través de requisitos regulatorios complejos. Leer </w:t>
      </w:r>
      <w:proofErr w:type="spellStart"/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más.</w:t>
      </w:r>
      <w:hyperlink r:id="rId6" w:tgtFrame="_blank" w:tooltip="Enlace a un recurso sobre el Navegador Regulatorio de PwC" w:history="1">
        <w:r w:rsidRPr="00AB2E51">
          <w:rPr>
            <w:rFonts w:ascii="Source Sans Pro" w:eastAsia="Times New Roman" w:hAnsi="Source Sans Pro" w:cs="Times New Roman"/>
            <w:noProof w:val="0"/>
            <w:color w:val="0056D2"/>
            <w:kern w:val="0"/>
            <w:u w:val="single"/>
            <w:lang w:val="es-CL" w:eastAsia="es-MX"/>
            <w14:ligatures w14:val="none"/>
          </w:rPr>
          <w:t>aquí</w:t>
        </w:r>
        <w:proofErr w:type="spellEnd"/>
      </w:hyperlink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.</w:t>
      </w:r>
    </w:p>
    <w:p w14:paraId="26666B33" w14:textId="77777777" w:rsidR="00AB2E51" w:rsidRPr="00AB2E51" w:rsidRDefault="00AB2E51" w:rsidP="00AB2E51">
      <w:pPr>
        <w:numPr>
          <w:ilvl w:val="0"/>
          <w:numId w:val="1"/>
        </w:numPr>
        <w:shd w:val="clear" w:color="auto" w:fill="FFFFFF"/>
        <w:spacing w:before="12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Automatización de la asesoría fiscal: Intuit </w:t>
      </w:r>
      <w:proofErr w:type="spellStart"/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TurboTax</w:t>
      </w:r>
      <w:proofErr w:type="spellEnd"/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 aplica lógica basada en reglas para guiar a los usuarios en la declaración de impuestos personalizada. Leer </w:t>
      </w:r>
      <w:proofErr w:type="spellStart"/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más</w:t>
      </w:r>
      <w:hyperlink r:id="rId7" w:tgtFrame="_blank" w:tooltip="Enlace a un recurso sobre la automatización de la asesoría fiscal" w:history="1">
        <w:r w:rsidRPr="00AB2E51">
          <w:rPr>
            <w:rFonts w:ascii="Source Sans Pro" w:eastAsia="Times New Roman" w:hAnsi="Source Sans Pro" w:cs="Times New Roman"/>
            <w:noProof w:val="0"/>
            <w:color w:val="0056D2"/>
            <w:kern w:val="0"/>
            <w:u w:val="single"/>
            <w:lang w:val="es-CL" w:eastAsia="es-MX"/>
            <w14:ligatures w14:val="none"/>
          </w:rPr>
          <w:t>aquí</w:t>
        </w:r>
        <w:proofErr w:type="spellEnd"/>
      </w:hyperlink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.</w:t>
      </w:r>
    </w:p>
    <w:p w14:paraId="422B440A" w14:textId="77777777" w:rsidR="00AB2E51" w:rsidRPr="00AB2E51" w:rsidRDefault="00AB2E51" w:rsidP="00AB2E51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Acabas de ver cómo los sistemas expertos simulan la toma de decisiones humana aplicando reglas estructuradas a problemas claramente definidos. Reflexionemos sobre dónde se adapta mejor este tipo de IA y cómo se compara con otros sistemas de IA más adaptativos.</w:t>
      </w:r>
    </w:p>
    <w:p w14:paraId="10DE1C89" w14:textId="77777777" w:rsidR="00AB2E51" w:rsidRPr="00AB2E51" w:rsidRDefault="00AB2E51" w:rsidP="00AB2E51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</w:pPr>
      <w:r w:rsidRPr="00AB2E51">
        <w:rPr>
          <w:rFonts w:ascii="unset" w:eastAsia="Times New Roman" w:hAnsi="unset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  <w:t>¿Basado en reglas o adaptativo? Pensando como un sistema experto</w:t>
      </w:r>
    </w:p>
    <w:p w14:paraId="33F972A3" w14:textId="77777777" w:rsidR="00AB2E51" w:rsidRPr="00AB2E51" w:rsidRDefault="00AB2E51" w:rsidP="00AB2E51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Considere las siguientes preguntas y escriba algunas breves reflexiones en sus notas:</w:t>
      </w:r>
    </w:p>
    <w:p w14:paraId="03AF99E8" w14:textId="77777777" w:rsidR="00AB2E51" w:rsidRPr="00AB2E51" w:rsidRDefault="00AB2E51" w:rsidP="00AB2E51">
      <w:pPr>
        <w:numPr>
          <w:ilvl w:val="0"/>
          <w:numId w:val="2"/>
        </w:numPr>
        <w:shd w:val="clear" w:color="auto" w:fill="FFFFFF"/>
        <w:spacing w:before="12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¿Qué tienen en común todos los casos de uso financiero de los sistemas expertos? Piense en los tipos de decisiones que se toman y el papel de las reglas o políticas estructuradas.</w:t>
      </w:r>
    </w:p>
    <w:p w14:paraId="02AFFFB9" w14:textId="77777777" w:rsidR="00AB2E51" w:rsidRPr="00AB2E51" w:rsidRDefault="00AB2E51" w:rsidP="00AB2E51">
      <w:pPr>
        <w:numPr>
          <w:ilvl w:val="0"/>
          <w:numId w:val="2"/>
        </w:numPr>
        <w:shd w:val="clear" w:color="auto" w:fill="FFFFFF"/>
        <w:spacing w:before="12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¿En qué situaciones podría ser mejor un sistema experto que un modelo de IA más flexible, como una red neuronal? Considere la necesidad de transparencia, </w:t>
      </w:r>
      <w:proofErr w:type="spellStart"/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explicabilidad</w:t>
      </w:r>
      <w:proofErr w:type="spellEnd"/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 o cumplimiento normativo en los servicios financieros.</w:t>
      </w:r>
    </w:p>
    <w:p w14:paraId="34F216A7" w14:textId="77777777" w:rsidR="00AB2E51" w:rsidRPr="00AB2E51" w:rsidRDefault="00AB2E51" w:rsidP="00AB2E51">
      <w:pPr>
        <w:numPr>
          <w:ilvl w:val="0"/>
          <w:numId w:val="2"/>
        </w:numPr>
        <w:shd w:val="clear" w:color="auto" w:fill="FFFFFF"/>
        <w:spacing w:before="12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¿Se te ocurre alguna tarea de toma de decisiones en tu trabajo o estudios que pueda respaldarse con un conjunto de reglas claramente definidas? ¿Sería esta una buena candidata para un Sistema Experto? ¿Por qué sí o por qué no?</w:t>
      </w:r>
    </w:p>
    <w:p w14:paraId="465BD239" w14:textId="77777777" w:rsidR="00AB2E51" w:rsidRPr="00AB2E51" w:rsidRDefault="00AB2E51" w:rsidP="00AB2E51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AB2E51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lastRenderedPageBreak/>
        <w:t>Haz una búsqueda rápida en línea de otro ejemplo real de un Sistema Experto en finanzas, salud, derecho u otro campo. ¿En qué tipo de reglas se basa? ¿Cuáles son sus fortalezas y limitaciones?</w:t>
      </w:r>
    </w:p>
    <w:p w14:paraId="4B9C9F1C" w14:textId="77777777" w:rsidR="00AB2E51" w:rsidRPr="00AB2E51" w:rsidRDefault="00AB2E51" w:rsidP="00AB2E51">
      <w:pPr>
        <w:rPr>
          <w:rFonts w:ascii="Times New Roman" w:eastAsia="Times New Roman" w:hAnsi="Times New Roman" w:cs="Times New Roman"/>
          <w:noProof w:val="0"/>
          <w:kern w:val="0"/>
          <w:lang w:val="es-CL" w:eastAsia="es-MX"/>
          <w14:ligatures w14:val="none"/>
        </w:rPr>
      </w:pPr>
    </w:p>
    <w:p w14:paraId="518F581E" w14:textId="77777777" w:rsidR="00166DC8" w:rsidRPr="00AB2E51" w:rsidRDefault="00166DC8" w:rsidP="00AB2E51"/>
    <w:sectPr w:rsidR="00166DC8" w:rsidRPr="00AB2E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3983"/>
    <w:multiLevelType w:val="multilevel"/>
    <w:tmpl w:val="06A0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14299D"/>
    <w:multiLevelType w:val="multilevel"/>
    <w:tmpl w:val="6DE4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215976">
    <w:abstractNumId w:val="0"/>
  </w:num>
  <w:num w:numId="2" w16cid:durableId="79587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51"/>
    <w:rsid w:val="00064679"/>
    <w:rsid w:val="00145934"/>
    <w:rsid w:val="00166DC8"/>
    <w:rsid w:val="003F17CB"/>
    <w:rsid w:val="005B4431"/>
    <w:rsid w:val="00AB2E51"/>
    <w:rsid w:val="00AB3CEB"/>
    <w:rsid w:val="00B479B8"/>
    <w:rsid w:val="00DF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8C4979"/>
  <w15:chartTrackingRefBased/>
  <w15:docId w15:val="{D4D8D6E0-55C8-244E-BF1C-2FE3BE8C6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B2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2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E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E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E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E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E5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E5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AB2E51"/>
    <w:rPr>
      <w:rFonts w:eastAsiaTheme="majorEastAsia" w:cstheme="majorBidi"/>
      <w:noProof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E51"/>
    <w:rPr>
      <w:rFonts w:eastAsiaTheme="majorEastAsia" w:cstheme="majorBidi"/>
      <w:i/>
      <w:iCs/>
      <w:noProof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E51"/>
    <w:rPr>
      <w:rFonts w:eastAsiaTheme="majorEastAsia" w:cstheme="majorBidi"/>
      <w:noProof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E51"/>
    <w:rPr>
      <w:rFonts w:eastAsiaTheme="majorEastAsia" w:cstheme="majorBidi"/>
      <w:i/>
      <w:iCs/>
      <w:noProof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E51"/>
    <w:rPr>
      <w:rFonts w:eastAsiaTheme="majorEastAsia" w:cstheme="majorBidi"/>
      <w:noProof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E51"/>
    <w:rPr>
      <w:rFonts w:eastAsiaTheme="majorEastAsia" w:cstheme="majorBidi"/>
      <w:i/>
      <w:iCs/>
      <w:noProof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E51"/>
    <w:rPr>
      <w:rFonts w:eastAsiaTheme="majorEastAsia" w:cstheme="majorBidi"/>
      <w:noProof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AB2E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E5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E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E5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AB2E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E51"/>
    <w:rPr>
      <w:i/>
      <w:iCs/>
      <w:noProof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AB2E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E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E51"/>
    <w:rPr>
      <w:i/>
      <w:iCs/>
      <w:noProof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AB2E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2E51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kern w:val="0"/>
      <w:lang w:val="es-CL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AB2E51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AB2E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turbotax.intuit.com/breaking-news/tax-preparation-powered-by-gen-ai-593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wc.com.au/media/2024/regulatory-pathfinder.html" TargetMode="External"/><Relationship Id="rId5" Type="http://schemas.openxmlformats.org/officeDocument/2006/relationships/hyperlink" Target="https://siliconangle.com/2025/05/02/intelligent-decision-making-fico-data-platform-ficoworld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Mansilla IbaÃ±ez</dc:creator>
  <cp:keywords/>
  <dc:description/>
  <cp:lastModifiedBy>Franco Mansilla IbaÃ±ez</cp:lastModifiedBy>
  <cp:revision>1</cp:revision>
  <dcterms:created xsi:type="dcterms:W3CDTF">2025-12-22T22:07:00Z</dcterms:created>
  <dcterms:modified xsi:type="dcterms:W3CDTF">2025-12-22T22:08:00Z</dcterms:modified>
</cp:coreProperties>
</file>