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14532D"/>
          <w:sz w:val="56"/>
          <w:szCs w:val="56"/>
        </w:rPr>
        <w:t xml:space="preserve">Cazador de Nacientes</w:t>
      </w:r>
    </w:p>
    <w:p>
      <w:pPr>
        <w:spacing w:after="360"/>
        <w:jc w:val="center"/>
      </w:pPr>
      <w:r>
        <w:rPr>
          <w:color w:val="2E7D32"/>
          <w:sz w:val="27"/>
          <w:szCs w:val="27"/>
        </w:rPr>
        <w:t xml:space="preserve">Doctrina para encontrar empresas excelentes en etapa temprana</w:t>
      </w:r>
    </w:p>
    <w:p>
      <w:pPr>
        <w:spacing w:after="80"/>
        <w:jc w:val="center"/>
      </w:pPr>
      <w:r>
        <w:rPr>
          <w:color w:val="555555"/>
          <w:sz w:val="22"/>
          <w:szCs w:val="22"/>
        </w:rPr>
        <w:t xml:space="preserve">El complemento del value investing: donde Buffett no mira</w:t>
      </w:r>
    </w:p>
    <w:p>
      <w:pPr>
        <w:jc w:val="center"/>
      </w:pPr>
      <w:r>
        <w:rPr>
          <w:color w:val="888888"/>
          <w:sz w:val="20"/>
          <w:szCs w:val="20"/>
        </w:rPr>
        <w:t xml:space="preserve">Version 0.1 - Julio 2026</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Tesis</w:t>
      </w:r>
    </w:p>
    <w:p>
      <w:pPr>
        <w:spacing w:after="120" w:line="276"/>
      </w:pPr>
      <w:r>
        <w:t xml:space="preserve">El value investing de Buffett esta disenado para comprar negocios ya excelentes a precio razonable. Es soberbio para eso, pero por construccion llega tarde a la empresa que todavia se esta volviendo excelente. Esta doctrina cubre ese hueco: un sistema para detectar companias nacientes de calidad -las que en un par de anos podrian ser Triple Corona- cuando el mercado todavia no las premio. El ejemplo vivo es Nebius (NBIS): renacida de los activos internacionales de Yandex, relistada en Nasdaq en octubre de 2024, paso de ser casi ignorada a firmar contratos por decenas de miles de millones con Microsoft y Meta y recibir una inversion de 2.000 millones de dolares de NVIDIA. Ningun filtro de multiplos clasico la habria marcado a tiempo.</w:t>
      </w:r>
    </w:p>
    <w:p>
      <w:pPr>
        <w:spacing w:after="120" w:line="276"/>
      </w:pPr>
      <w:r>
        <w:t xml:space="preserve">La regla madre: buscamos calidad naciente con evidencia de traccion real, no promesas. La diferencia entre un NBIS y una de-SPAC que quebro es precisamente esa: crecimiento verificable, margenes que revelan poder de precio, y un balance que aguanta hasta escalar.</w:t>
      </w:r>
    </w:p>
    <w:p>
      <w:pPr>
        <w:pStyle w:val="Heading1"/>
      </w:pPr>
      <w:r>
        <w:t xml:space="preserve">2. Por que el marco Buffett es ciego a los nacientes</w:t>
      </w:r>
    </w:p>
    <w:p>
      <w:pPr>
        <w:spacing w:after="120" w:line="276"/>
      </w:pPr>
      <w:r>
        <w:t xml:space="preserve">Los multiplos de valor miran el pasado consolidado. Una empresa naciente excelente reinvierte todo su flujo en crecer: tiene poca o nula ganancia (P/E infinito o gigante), patrimonio contable chico frente a su potencial (P/B alto) y margenes netos todavia en formacion. El sistema la manda a la categoria mas baja justo cuando es mas interesante. No es un error del value investing; es que responde otra pregunta. Por eso necesitamos un track separado, con otras metricas, y no simplemente aflojar los umbrales de Buffett.</w:t>
      </w:r>
    </w:p>
    <w:p>
      <w:pPr>
        <w:pStyle w:val="Heading1"/>
      </w:pPr>
      <w:r>
        <w:t xml:space="preserve">3. Cuatro escuelas que combinamos</w:t>
      </w:r>
    </w:p>
    <w:p>
      <w:pPr>
        <w:spacing w:after="120" w:line="276"/>
      </w:pPr>
      <w:r>
        <w:t xml:space="preserve">Ninguna escuela sola alcanza. La fuerza esta en cruzarlas.</w:t>
      </w:r>
    </w:p>
    <w:p>
      <w:pPr>
        <w:pStyle w:val="Heading2"/>
      </w:pPr>
      <w:r>
        <w:t xml:space="preserve">3.1 Peter Lynch - crecimiento a precio razonable</w:t>
      </w:r>
    </w:p>
    <w:p>
      <w:pPr>
        <w:spacing w:after="120" w:line="276"/>
      </w:pPr>
      <w:r>
        <w:t xml:space="preserve">Para un naciente el multiplo relevante no es el P/E sino el PEG: el P/E dividido por la tasa de crecimiento. Una empresa con P/E 40 que crece 60% es barata; una con P/E 15 que crece 5% es cara. Lynch buscaba los tenbaggers temprano, en negocios entendibles, antes de que Wall Street los cubriera.</w:t>
      </w:r>
    </w:p>
    <w:p>
      <w:pPr>
        <w:pStyle w:val="Heading2"/>
      </w:pPr>
      <w:r>
        <w:t xml:space="preserve">3.2 Phil Fisher - calidad cualitativa (scuttlebutt)</w:t>
      </w:r>
    </w:p>
    <w:p>
      <w:pPr>
        <w:spacing w:after="120" w:line="276"/>
      </w:pPr>
      <w:r>
        <w:t xml:space="preserve">Fisher miraba lo que no esta en el balance: superioridad en I+D, organizacion comercial, integridad del management y, sobre todo, un margen bruto alto y en expansion como primer signo observable de un moat en formacion y de poder de fijacion de precios.</w:t>
      </w:r>
    </w:p>
    <w:p>
      <w:pPr>
        <w:pStyle w:val="Heading2"/>
      </w:pPr>
      <w:r>
        <w:t xml:space="preserve">3.3 Joel Greenblatt - situaciones especiales y spinoffs</w:t>
      </w:r>
    </w:p>
    <w:p>
      <w:pPr>
        <w:spacing w:after="120" w:line="276"/>
      </w:pPr>
      <w:r>
        <w:t xml:space="preserve">Las empresas recien independizadas suelen estar mal valuadas de forma sistematica: los fondos indexados venden lo que no encaja en su indice, no hay cobertura de analistas al inicio, y el management recien recibe incentivos accionarios. SanDisk (SNDK), separada de Western Digital el 21 de febrero de 2025, es el caso de manual: quedo como pure-play de memoria flash justo cuando la IA disparo la demanda de almacenamiento. Es un sesgo repetible, no suerte.</w:t>
      </w:r>
    </w:p>
    <w:p>
      <w:pPr>
        <w:pStyle w:val="Heading2"/>
      </w:pPr>
      <w:r>
        <w:t xml:space="preserve">3.4 Escala compartida (Amazon, Costco, Nick Sleep)</w:t>
      </w:r>
    </w:p>
    <w:p>
      <w:pPr>
        <w:spacing w:after="120" w:line="276"/>
      </w:pPr>
      <w:r>
        <w:t xml:space="preserve">Empresas que deliberadamente sacrifican margen hoy -bajando precios y reinvirtiendo- para crecer mas rapido y construir una ventaja de escala imposible de copiar manana. Pierden plata contablemente en el presente y fabrican un foso en el futuro. El scuttlebutt aqui es distinguir la reinversion inteligente de la simple quema sin retorno.</w:t>
      </w:r>
    </w:p>
    <w:p>
      <w:r>
        <w:br w:type="page"/>
      </w:r>
    </w:p>
    <w:p>
      <w:pPr>
        <w:pStyle w:val="Heading1"/>
      </w:pPr>
      <w:r>
        <w:t xml:space="preserve">4. El sistema de senales</w:t>
      </w:r>
    </w:p>
    <w:p>
      <w:pPr>
        <w:spacing w:after="120" w:line="276"/>
      </w:pPr>
      <w:r>
        <w:t xml:space="preserve">Todo lo anterior se vuelve medible con la misma fuente gratuita (yfinance). Cada senal aporta a un score emergente de 0 a 100, ponderado, sin reglas binarias que vacien la 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b/>
                <w:bCs/>
                <w:color w:val="FFFFFF"/>
                <w:sz w:val="20"/>
                <w:szCs w:val="20"/>
              </w:rPr>
              <w:t xml:space="preserve">Senal</w:t>
            </w:r>
          </w:p>
        </w:tc>
        <w:tc>
          <w:tcPr>
            <w:tcW w:type="dxa" w:w="22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pPr>
              <w:jc w:val="center"/>
            </w:pPr>
            <w:r>
              <w:rPr>
                <w:b/>
                <w:bCs/>
                <w:color w:val="FFFFFF"/>
                <w:sz w:val="20"/>
                <w:szCs w:val="20"/>
              </w:rPr>
              <w:t xml:space="preserve">Excelente</w:t>
            </w:r>
          </w:p>
        </w:tc>
        <w:tc>
          <w:tcPr>
            <w:tcW w:type="dxa" w:w="20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pPr>
              <w:jc w:val="center"/>
            </w:pPr>
            <w:r>
              <w:rPr>
                <w:b/>
                <w:bCs/>
                <w:color w:val="FFFFFF"/>
                <w:sz w:val="20"/>
                <w:szCs w:val="20"/>
              </w:rPr>
              <w:t xml:space="preserve">Aceptable</w:t>
            </w:r>
          </w:p>
        </w:tc>
        <w:tc>
          <w:tcPr>
            <w:tcW w:type="dxa" w:w="256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pPr>
              <w:jc w:val="center"/>
            </w:pPr>
            <w:r>
              <w:rPr>
                <w:b/>
                <w:bCs/>
                <w:color w:val="FFFFFF"/>
                <w:sz w:val="20"/>
                <w:szCs w:val="20"/>
              </w:rPr>
              <w:t xml:space="preserve">Peso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Crecimiento de ingresos (YoY)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&gt; 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&gt; 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sz w:val="20"/>
                <w:szCs w:val="20"/>
              </w:rPr>
              <w:t xml:space="preserve">Margen bruto (moat naciente)</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&gt; 55%</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&gt; 35%</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22%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Regla del 40 (crec% + margen FCF%)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&gt; 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&gt; 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12%</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sz w:val="20"/>
                <w:szCs w:val="20"/>
              </w:rPr>
              <w:t xml:space="preserve">Valuacion (PEG o P/S/crec)</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PEG &lt; 1,0</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PEG &lt; 1,8</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12%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Insiders / piel en el juego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&gt; 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&gt; 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10%</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sz w:val="20"/>
                <w:szCs w:val="20"/>
              </w:rPr>
              <w:t xml:space="preserve">Supervivencia (runway / caja)</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autofinanc.</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runway &gt; 1 ano</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14%</w:t>
            </w:r>
          </w:p>
        </w:tc>
      </w:tr>
    </w:tbl>
    <w:p>
      <w:pPr>
        <w:spacing w:after="160" w:line="276"/>
      </w:pPr>
      <w:r>
        <w:t xml:space="preserve">El crecimiento pesa mas que nada: es el rasgo que define a un naciente. El margen bruto es el primer indicio de calidad. La Regla del 40 equilibra crecer con no quemar de forma irracional. El PEG evita pagar cualquier precio por el crecimiento. Los insiders alinean incentivos. Y la supervivencia es el piso: una empresa que crece pero se queda sin caja antes de escalar no es una oportunidad, es una trampa.</w:t>
      </w:r>
    </w:p>
    <w:p>
      <w:pPr>
        <w:pStyle w:val="Heading2"/>
      </w:pPr>
      <w:r>
        <w:t xml:space="preserve">4.1 Valuacion cuando todavia no hay ganancias</w:t>
      </w:r>
    </w:p>
    <w:p>
      <w:pPr>
        <w:spacing w:after="120" w:line="276"/>
      </w:pPr>
      <w:r>
        <w:t xml:space="preserve">El PEG (P/E dividido por el crecimiento) es ideal, pero muchas nacientes aun no tienen ganancias: su P/E no existe y el PEG queda sin numero. Para esos casos el sistema usa un sustituto: el P/S sobre el crecimiento, es decir el ratio precio/ventas dividido por la tasa de crecimiento en porcentaje. Una empresa que cotiza a 40 veces ventas pero crece 80% (P/S/crec = 0,5) es mas razonable que una a 100 veces ventas creciendo 15% (P/S/crec = 6,7). Asi Satellogic o SpaceX, sin ganancias, igual reciben una lectura de valuacion en lugar de quedar en blanco. Es una vara mas cruda que el PEG, pero mantiene viva la disciplina de no pagar cualquier precio por el crecimiento.</w:t>
      </w:r>
    </w:p>
    <w:p>
      <w:pPr>
        <w:spacing w:after="160" w:line="276"/>
      </w:pPr>
      <w:r>
        <w:t xml:space="preserve">Ademas, en bancos y financieras el margen bruto que reporta la fuente no es significativo (da cero), igual que el Deuda/Equity; en esos sectores esa metrica se excluye y se reponderan las demas.</w:t>
      </w:r>
    </w:p>
    <w:p>
      <w:pPr>
        <w:pStyle w:val="Heading2"/>
      </w:pPr>
      <w:r>
        <w:t xml:space="preserve">4.1 El filtro de tamano: naciente no es mega-cap</w:t>
      </w:r>
    </w:p>
    <w:p>
      <w:pPr>
        <w:spacing w:after="120" w:line="276"/>
      </w:pPr>
      <w:r>
        <w:t xml:space="preserve">Una senal de crecimiento y margen alto la pueden tener tambien gigantes como Meta o Eli Lilly en pleno auge de IA o de farmacos GLP-1. Pero esas no son nacientes: ya son colosos. Por eso el track exige un techo de capitalizacion (configurable, por defecto 120.000 millones de dolares). Asi la categoria queda reservada para empresas jovenes o chicas con espacio real para multiplicarse, que es donde vive la asimetria.</w:t>
      </w:r>
    </w:p>
    <w:p>
      <w:pPr>
        <w:pStyle w:val="Heading1"/>
      </w:pPr>
      <w:r>
        <w:t xml:space="preserve">5. Radar de situaciones especiales</w:t>
      </w:r>
    </w:p>
    <w:p>
      <w:pPr>
        <w:spacing w:after="120" w:line="276"/>
      </w:pPr>
      <w:r>
        <w:t xml:space="preserve">Mas alla del score, hay origenes que producen nacientes de calidad con mayor frecuencia y donde conviene mirar primero:</w:t>
      </w:r>
    </w:p>
    <w:p>
      <w:pPr>
        <w:pStyle w:val="ListParagraph"/>
        <w:numPr>
          <w:ilvl w:val="0"/>
          <w:numId w:val="2"/>
        </w:numPr>
        <w:spacing w:after="80"/>
      </w:pPr>
      <w:r>
        <w:rPr>
          <w:b/>
          <w:bCs/>
        </w:rPr>
        <w:t xml:space="preserve">Spinoffs y carve-outs. </w:t>
      </w:r>
      <w:r>
        <w:t xml:space="preserve">Una unidad valiosa que se separa y empieza a cotizar sola (SNDK de Western Digital; NBIS de los activos de Yandex). Venta forzada inicial + cero cobertura = precio deprimido temporal.</w:t>
      </w:r>
    </w:p>
    <w:p>
      <w:pPr>
        <w:pStyle w:val="ListParagraph"/>
        <w:numPr>
          <w:ilvl w:val="0"/>
          <w:numId w:val="2"/>
        </w:numPr>
        <w:spacing w:after="80"/>
      </w:pPr>
      <w:r>
        <w:rPr>
          <w:b/>
          <w:bCs/>
        </w:rPr>
        <w:t xml:space="preserve">IPOs y de-SPACs asentados. </w:t>
      </w:r>
      <w:r>
        <w:t xml:space="preserve">Con dos a cuatro trimestres de historia publica, ya se puede leer si el crecimiento es real y el balance aguanta, antes del consenso.</w:t>
      </w:r>
    </w:p>
    <w:p>
      <w:pPr>
        <w:pStyle w:val="ListParagraph"/>
        <w:numPr>
          <w:ilvl w:val="0"/>
          <w:numId w:val="2"/>
        </w:numPr>
        <w:spacing w:after="80"/>
      </w:pPr>
      <w:r>
        <w:rPr>
          <w:b/>
          <w:bCs/>
        </w:rPr>
        <w:t xml:space="preserve">Pure-plays de un tema secular. </w:t>
      </w:r>
      <w:r>
        <w:t xml:space="preserve">La ola estructural (infraestructura de IA, espacio, energia) crea nacientes; el desafio es separar al lider naciente del pasajero.</w:t>
      </w:r>
    </w:p>
    <w:p>
      <w:pPr>
        <w:pStyle w:val="Heading1"/>
      </w:pPr>
      <w:r>
        <w:t xml:space="preserve">6. El guardarrail: naciente no es especulativo</w:t>
      </w:r>
    </w:p>
    <w:p>
      <w:pPr>
        <w:spacing w:after="120" w:line="276"/>
      </w:pPr>
      <w:r>
        <w:t xml:space="preserve">Esta es la linea que no se cruza. Sin el filtro de supervivencia (runway o caja neta) y sin confirmacion de adopcion real (ingresos que crecen de verdad, no un pipeline de promesas), la estrategia degenera en loteria. El sistema descarta explicitamente como emergente de calidad a cualquier empresa con runway corto y caja neta negativa, por mas alto que sea su crecimiento. Preferimos perder algun acierto antes que blanquear una apuesta.</w:t>
      </w:r>
    </w:p>
    <w:p>
      <w:pPr>
        <w:pStyle w:val="Heading1"/>
      </w:pPr>
      <w:r>
        <w:t xml:space="preserve">7. Integracion con el tablero</w:t>
      </w:r>
    </w:p>
    <w:p>
      <w:pPr>
        <w:spacing w:after="120" w:line="276"/>
      </w:pPr>
      <w:r>
        <w:t xml:space="preserve">El tablero opera las dos doctrinas en paralelo y las presenta en pestanas:</w:t>
      </w:r>
    </w:p>
    <w:p>
      <w:pPr>
        <w:pStyle w:val="ListParagraph"/>
        <w:numPr>
          <w:ilvl w:val="0"/>
          <w:numId w:val="3"/>
        </w:numPr>
        <w:spacing w:after="80"/>
      </w:pPr>
      <w:r>
        <w:rPr>
          <w:b/>
          <w:bCs/>
        </w:rPr>
        <w:t xml:space="preserve">Triple Corona Madura: </w:t>
      </w:r>
      <w:r>
        <w:t xml:space="preserve">calidad Buffett (fundamental) mas confirmacion tecnica. El juego maduro.</w:t>
      </w:r>
    </w:p>
    <w:p>
      <w:pPr>
        <w:pStyle w:val="ListParagraph"/>
        <w:numPr>
          <w:ilvl w:val="0"/>
          <w:numId w:val="3"/>
        </w:numPr>
        <w:spacing w:after="80"/>
      </w:pPr>
      <w:r>
        <w:rPr>
          <w:b/>
          <w:bCs/>
        </w:rPr>
        <w:t xml:space="preserve">Emergente de Calidad: </w:t>
      </w:r>
      <w:r>
        <w:t xml:space="preserve">no es Triple Corona, pero supera el score emergente con techo de tamano y sin riesgo de liquidez. El juego naciente.</w:t>
      </w:r>
    </w:p>
    <w:p>
      <w:pPr>
        <w:pStyle w:val="ListParagraph"/>
        <w:numPr>
          <w:ilvl w:val="0"/>
          <w:numId w:val="3"/>
        </w:numPr>
        <w:spacing w:after="80"/>
      </w:pPr>
      <w:r>
        <w:rPr>
          <w:b/>
          <w:bCs/>
        </w:rPr>
        <w:t xml:space="preserve">Otros: </w:t>
      </w:r>
      <w:r>
        <w:t xml:space="preserve">el resto, con su sub-veredicto clasico (Fundamental / Tecnico). Aqui caen tambien las mega-caps de quality-growth, excelentes pero ya no nacientes.</w:t>
      </w:r>
    </w:p>
    <w:p>
      <w:pPr>
        <w:spacing w:after="160" w:line="276"/>
      </w:pPr>
      <w:r>
        <w:t xml:space="preserve">Cuando una empresa calificaria para ambas, prevalece Triple Corona Madura: ya cruzo la vara mas exigente. Cada ficha muestra ademas el precio objetivo de consenso de analistas y el potencial respecto del precio actual, como referencia -nunca como veredicto.</w:t>
      </w:r>
    </w:p>
    <w:p>
      <w:pPr>
        <w:pStyle w:val="Heading1"/>
      </w:pPr>
      <w:r>
        <w:t xml:space="preserve">8. Limitaciones y trabajo futuro</w:t>
      </w:r>
    </w:p>
    <w:p>
      <w:pPr>
        <w:pStyle w:val="ListParagraph"/>
        <w:numPr>
          <w:ilvl w:val="0"/>
          <w:numId w:val="3"/>
        </w:numPr>
        <w:spacing w:after="80"/>
      </w:pPr>
      <w:r>
        <w:t xml:space="preserve">El margen bruto se toma en su nivel actual; medir su trayectoria (si se expande o se erosiona) requiere series trimestrales y queda pendiente.</w:t>
      </w:r>
    </w:p>
    <w:p>
      <w:pPr>
        <w:pStyle w:val="ListParagraph"/>
        <w:numPr>
          <w:ilvl w:val="0"/>
          <w:numId w:val="3"/>
        </w:numPr>
        <w:spacing w:after="80"/>
      </w:pPr>
      <w:r>
        <w:t xml:space="preserve">La Regla del 40 castiga a los nacientes muy intensivos en capital (data centers, satelites), cuya quema es inversion en crecimiento; por eso pesa poco y se compensa con el runway. Conviene revisarla por sector.</w:t>
      </w:r>
    </w:p>
    <w:p>
      <w:pPr>
        <w:pStyle w:val="ListParagraph"/>
        <w:numPr>
          <w:ilvl w:val="0"/>
          <w:numId w:val="3"/>
        </w:numPr>
        <w:spacing w:after="80"/>
      </w:pPr>
      <w:r>
        <w:t xml:space="preserve">El radar por antiguedad de cotizacion ya es automatico: se marca 'reciente' a las que cotizan hace menos de 3 anios (proxy de IPO/spinoff reciente, como NBIS). Falta distinguir el tipo exacto de evento (spinoff vs IPO vs carve-out).</w:t>
      </w:r>
    </w:p>
    <w:p>
      <w:pPr>
        <w:pStyle w:val="ListParagraph"/>
        <w:numPr>
          <w:ilvl w:val="0"/>
          <w:numId w:val="3"/>
        </w:numPr>
        <w:spacing w:after="80"/>
      </w:pPr>
      <w:r>
        <w:t xml:space="preserve">Nada de esto es recomendacion de inversion. Es un sistema de tamizado para investigar mejor, no un dictamen.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Cazador de Nacientes - Doctrina de empresas emergentes - Pagina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color w:val="14532D"/>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D3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Cazador de Nacientes</dc:title>
  <dc:creator>Franco</dc:creator>
  <cp:lastModifiedBy>Un-named</cp:lastModifiedBy>
  <cp:revision>1</cp:revision>
  <dcterms:created xsi:type="dcterms:W3CDTF">2026-07-06T02:08:13.273Z</dcterms:created>
  <dcterms:modified xsi:type="dcterms:W3CDTF">2026-07-06T02:08:13.273Z</dcterms:modified>
</cp:coreProperties>
</file>

<file path=docProps/custom.xml><?xml version="1.0" encoding="utf-8"?>
<Properties xmlns="http://schemas.openxmlformats.org/officeDocument/2006/custom-properties" xmlns:vt="http://schemas.openxmlformats.org/officeDocument/2006/docPropsVTypes"/>
</file>