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Diligencia de cese</w:t>
      </w:r>
    </w:p>
    <w:p>
      <w:r>
        <w:t xml:space="preserve">Se hace constar que {{NOMBRE NATURAL}} cesa en su puesto en este centro con fecha [fecha de</w:t>
        <w:br/>
        <w:t xml:space="preserve">efectos del cese].</w:t>
      </w:r>
    </w:p>
    <w:p>
      <w:r>
        <w:t xml:space="preserve">Se ha comprobado que la persona interesada ha hecho entrega de llaves, material y claves de</w:t>
        <w:br/>
        <w:t xml:space="preserve">acceso, y del correo del centro, cuando procedía.</w:t>
      </w:r>
    </w:p>
    <w:p>
      <w:r>
        <w:t xml:space="preserve">Esta diligencia se remite a la Delegación Territorial y se anota en Séneca a los efectos que</w:t>
        <w:br/>
        <w:t xml:space="preserve">procedan.</w:t>
      </w:r>
    </w:p>
    <w:p>
      <w:pPr>
        <w:jc w:val="right"/>
      </w:pPr>
      <w:r>
        <w:t xml:space="preserve">{{LUGAR Y FECHA}}</w:t>
        <w:br/>
        <w:t xml:space="preserve"/>
        <w:br/>
        <w:t xml:space="preserve">{{TRATAMIENTO FIRMANTE}}</w:t>
        <w:br/>
        <w:t xml:space="preserve"/>
        <w:br/>
        <w:t xml:space="preserve">Fdo.: {{FIRMANTE}}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