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está matriculado/a en este centro en el grupo {{GRUPO}} durante el curso {{CURSO}}, y que en su expediente no consta ninguna conducta contraria ni gravemente perjudicial para la convivencia.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