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26498992 Working Sheet</w:t>
      </w:r>
    </w:p>
    <w:p>
      <w:r>
        <w:rPr>
          <w:b/>
        </w:rPr>
        <w:t xml:space="preserve">Customer: </w:t>
      </w:r>
      <w:r>
        <w:t>ALEXIS MUNOZ</w:t>
      </w:r>
    </w:p>
    <w:p>
      <w:r>
        <w:rPr>
          <w:b/>
        </w:rPr>
        <w:t xml:space="preserve">Insurance: </w:t>
      </w:r>
      <w:r>
        <w:t>BRISTOL WEST</w:t>
      </w:r>
    </w:p>
    <w:p>
      <w:r>
        <w:rPr>
          <w:b/>
        </w:rPr>
        <w:t xml:space="preserve">Claim #: </w:t>
      </w:r>
      <w:r>
        <w:t>7010010107-1</w:t>
      </w:r>
    </w:p>
    <w:p>
      <w:r>
        <w:rPr>
          <w:b/>
        </w:rPr>
        <w:t xml:space="preserve">Date of Loss: </w:t>
      </w:r>
      <w:r>
        <w:t>02/03/26</w:t>
      </w:r>
    </w:p>
    <w:p>
      <w:r>
        <w:rPr>
          <w:b/>
        </w:rPr>
        <w:t xml:space="preserve">Town: </w:t>
      </w:r>
      <w:r>
        <w:t>Stamford</w:t>
      </w:r>
    </w:p>
    <w:p>
      <w:r>
        <w:rPr>
          <w:b/>
        </w:rPr>
        <w:t xml:space="preserve">Shop: </w:t>
      </w:r>
      <w:r>
        <w:t>-</w:t>
      </w:r>
    </w:p>
    <w:p>
      <w:r>
        <w:rPr>
          <w:b/>
        </w:rPr>
        <w:t xml:space="preserve">Type: </w:t>
      </w:r>
      <w:r>
        <w:t>Original</w:t>
      </w:r>
    </w:p>
    <w:p>
      <w:r>
        <w:rPr>
          <w:b/>
        </w:rPr>
        <w:t xml:space="preserve">Total Loss: </w:t>
      </w:r>
      <w:r>
        <w:t>No</w:t>
      </w:r>
    </w:p>
    <w:p>
      <w:r>
        <w:rPr>
          <w:b/>
        </w:rPr>
        <w:t xml:space="preserve">Folder: </w:t>
      </w:r>
      <w:r>
        <w:t>C:\Users\ferna\Desktop\PENDING CLAIMS\26498992 - ALEXIS MUNOZ-bristol west- stamford-no contact</w:t>
      </w:r>
    </w:p>
    <w:p>
      <w:pPr>
        <w:pStyle w:val="Heading1"/>
      </w:pPr>
      <w:r>
        <w:t>Claim Notes</w:t>
      </w:r>
    </w:p>
    <w:p>
      <w:r>
        <w:t>No saved notes.</w:t>
      </w:r>
    </w:p>
    <w:p>
      <w:pPr>
        <w:pStyle w:val="Heading1"/>
      </w:pPr>
      <w:r>
        <w:t>Client Instructions</w:t>
      </w:r>
    </w:p>
    <w:p>
      <w:pPr>
        <w:pStyle w:val="Heading2"/>
      </w:pPr>
      <w:r>
        <w:t>Labor Rates</w:t>
      </w:r>
    </w:p>
    <w:p>
      <w:pPr>
        <w:pStyle w:val="ListBullet"/>
      </w:pPr>
      <w:r>
        <w:t>Default labor rates are Body-paint -frame $58.00, mechanical $65.00 (negotiable) P&amp;M $30.00.</w:t>
      </w:r>
    </w:p>
    <w:p>
      <w:pPr>
        <w:pStyle w:val="ListBullet"/>
      </w:pPr>
      <w:r>
        <w:t>You can negotiate up to $65 and give a mechanical rate concession. Utilize RMC. Mechanical concession OK with</w:t>
      </w:r>
    </w:p>
    <w:p>
      <w:pPr>
        <w:pStyle w:val="ListBullet"/>
      </w:pPr>
      <w:r>
        <w:t>a note: "shop has dedicated service technician"</w:t>
      </w:r>
    </w:p>
    <w:p>
      <w:pPr>
        <w:pStyle w:val="ListBullet"/>
      </w:pPr>
      <w:r>
        <w:t>Escalate rate disputes to Bristol. P&amp;M Threshold $450 single/$500 two stage/$550 for three stage.</w:t>
      </w:r>
    </w:p>
    <w:p>
      <w:pPr>
        <w:pStyle w:val="Heading2"/>
      </w:pPr>
      <w:r>
        <w:t>Parts Usage</w:t>
      </w:r>
    </w:p>
    <w:p>
      <w:pPr>
        <w:pStyle w:val="ListBullet"/>
      </w:pPr>
      <w:r>
        <w:t>Recon/LKQ/AM over 12 months or 12K miles. AM Sheet metal, bumper bars, absorbers, lamps, reflectors mu st be</w:t>
      </w:r>
    </w:p>
    <w:p>
      <w:pPr>
        <w:pStyle w:val="ListBullet"/>
      </w:pPr>
      <w:r>
        <w:t>CAPA or NSF Cert. Bumper Covers and plas-c parts OK non CAPA. NO AM for safety items, welded rad supports,</w:t>
      </w:r>
    </w:p>
    <w:p>
      <w:pPr>
        <w:pStyle w:val="ListBullet"/>
      </w:pPr>
      <w:r>
        <w:t>structural components. AM susp/steering OK from good source like NAPA or Keystone.</w:t>
      </w:r>
    </w:p>
    <w:p>
      <w:pPr>
        <w:pStyle w:val="ListBullet"/>
      </w:pPr>
      <w:r>
        <w:t>Glass - call Safelite</w:t>
      </w:r>
    </w:p>
    <w:p>
      <w:pPr>
        <w:pStyle w:val="Heading2"/>
      </w:pPr>
      <w:r>
        <w:t>Betterment</w:t>
      </w:r>
    </w:p>
    <w:p>
      <w:pPr>
        <w:pStyle w:val="ListBullet"/>
      </w:pPr>
      <w:r>
        <w:t>Taken on parts and P+M but not labor with a max of 75%. See Guidelines for suggested % for common wear parts.</w:t>
      </w:r>
    </w:p>
    <w:p>
      <w:pPr>
        <w:pStyle w:val="ListBullet"/>
      </w:pPr>
      <w:r>
        <w:t>GENERAL:</w:t>
      </w:r>
    </w:p>
    <w:p>
      <w:pPr>
        <w:pStyle w:val="ListBullet"/>
      </w:pPr>
      <w:r>
        <w:t>Document 1st contact, if owner present for insp, who got your est and how sent, explain the results of the</w:t>
      </w:r>
    </w:p>
    <w:p>
      <w:pPr>
        <w:pStyle w:val="ListBullet"/>
      </w:pPr>
      <w:r>
        <w:t>inspection. Estimate must list adjusters name/phone#. Days to repair 5 hrs. =1 Day DO NOT add 2 extra days for</w:t>
      </w:r>
    </w:p>
    <w:p>
      <w:pPr>
        <w:pStyle w:val="ListBullet"/>
      </w:pPr>
      <w:r>
        <w:t>weekends. Teardowns only when noted "Okay to Pay". Photo tow bills, get all invoices for supps.</w:t>
      </w:r>
    </w:p>
    <w:p>
      <w:pPr>
        <w:pStyle w:val="Heading2"/>
      </w:pPr>
      <w:r>
        <w:t>Total Loss Procedures</w:t>
      </w:r>
    </w:p>
    <w:p>
      <w:pPr>
        <w:pStyle w:val="ListBullet"/>
      </w:pPr>
      <w:r>
        <w:t>Call CCC OFFICE ID # IS 11253 or 58303 USW# / Adjuster ID is - DUHAM. Use the CCC Matrix for CCC One</w:t>
      </w:r>
    </w:p>
    <w:p>
      <w:pPr>
        <w:pStyle w:val="ListBullet"/>
      </w:pPr>
      <w:r>
        <w:t>when conditioning the car. UPD must be listed and deduc-on guide 0-2 yrs 100%, 3-4 75%, 5-7 50%, over 8 yrs</w:t>
      </w:r>
    </w:p>
    <w:p>
      <w:pPr>
        <w:pStyle w:val="ListBullet"/>
      </w:pPr>
      <w:r>
        <w:t>25%. Utilize conditioning if applicable. DO NOT ESTIMATE MILEAGE FOR VALUATIONS, RUN MILEAGE AS</w:t>
      </w:r>
    </w:p>
    <w:p>
      <w:pPr>
        <w:pStyle w:val="ListBullet"/>
      </w:pPr>
      <w:r>
        <w:t>BLANK IF UNKNOWN.</w:t>
      </w:r>
    </w:p>
    <w:p>
      <w:pPr>
        <w:pStyle w:val="ListBullet"/>
      </w:pPr>
      <w:r>
        <w:t>ANY QUESTIONS FILE ADJUSTER IS THE PRIMARY CONTACT. IF THEY ARE UNAVAILABLE OR</w:t>
      </w:r>
    </w:p>
    <w:p>
      <w:pPr>
        <w:pStyle w:val="ListBullet"/>
      </w:pPr>
      <w:r>
        <w:t>UNRESONSIVE CALL BEN GRAYSHAN AND HE'LL PUT US IN CONTACT WITH A SUPERVISOR.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