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Fonts w:ascii="Avenir" w:cs="Avenir" w:eastAsia="Avenir" w:hAnsi="Avenir"/>
          <w:b w:val="1"/>
          <w:vertAlign w:val="baseline"/>
          <w:rtl w:val="0"/>
        </w:rPr>
        <w:t xml:space="preserve">EXERCICE DE DESCRIPTION ET </w:t>
      </w: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RÉSUMÉ</w:t>
      </w: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vertAlign w:val="baseline"/>
          <w:rtl w:val="0"/>
        </w:rPr>
        <w:t xml:space="preserve"> DE FILMS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venir" w:cs="Avenir" w:eastAsia="Avenir" w:hAnsi="Avenir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CINÉMATHÈQUE</w:t>
      </w: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vertAlign w:val="baseline"/>
          <w:rtl w:val="0"/>
        </w:rPr>
        <w:t xml:space="preserve"> DE BRETAGNE</w:t>
      </w:r>
    </w:p>
    <w:p w:rsidR="00000000" w:rsidDel="00000000" w:rsidP="00000000" w:rsidRDefault="00000000" w:rsidRPr="00000000" w14:paraId="00000003">
      <w:pPr>
        <w:pageBreakBefore w:val="0"/>
        <w:jc w:val="both"/>
        <w:rPr>
          <w:rFonts w:ascii="Avenir" w:cs="Avenir" w:eastAsia="Avenir" w:hAnsi="Avenir"/>
          <w:color w:val="1155cc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5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Il vous revient de rechercher les films sur le site de la Cinémathèque de Bretagne : </w:t>
            </w:r>
            <w:hyperlink r:id="rId7">
              <w:r w:rsidDel="00000000" w:rsidR="00000000" w:rsidRPr="00000000">
                <w:rPr>
                  <w:rFonts w:ascii="Avenir" w:cs="Avenir" w:eastAsia="Avenir" w:hAnsi="Avenir"/>
                  <w:color w:val="1155cc"/>
                  <w:sz w:val="22"/>
                  <w:szCs w:val="22"/>
                  <w:u w:val="single"/>
                  <w:rtl w:val="0"/>
                </w:rPr>
                <w:t xml:space="preserve">https://www.cinematheque-bretagne.bzh/Base-documentaire-426-0-0-0.html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A droite de l’écran, un thésaurus est à votre disposition dans l’outils « recherche par mot-clé » :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292100</wp:posOffset>
                      </wp:positionV>
                      <wp:extent cx="1463675" cy="424180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633213" y="3586960"/>
                                <a:ext cx="1425575" cy="386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12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Cliquez sur l'icône pour ouvrir le thésaurus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292100</wp:posOffset>
                      </wp:positionV>
                      <wp:extent cx="1463675" cy="424180"/>
                      <wp:effectExtent b="0" l="0" r="0" t="0"/>
                      <wp:wrapNone/>
                      <wp:docPr id="2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63675" cy="4241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52069</wp:posOffset>
                  </wp:positionV>
                  <wp:extent cx="1476375" cy="1090295"/>
                  <wp:effectExtent b="0" l="0" r="0" t="0"/>
                  <wp:wrapSquare wrapText="bothSides" distB="0" distT="0" distL="0" distR="0"/>
                  <wp:docPr id="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90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1800225</wp:posOffset>
                  </wp:positionH>
                  <wp:positionV relativeFrom="paragraph">
                    <wp:posOffset>31750</wp:posOffset>
                  </wp:positionV>
                  <wp:extent cx="322580" cy="340360"/>
                  <wp:effectExtent b="0" l="0" r="0" t="0"/>
                  <wp:wrapSquare wrapText="bothSides" distB="0" distT="0" distL="0" distR="0"/>
                  <wp:docPr id="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80" cy="340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-139699</wp:posOffset>
                      </wp:positionH>
                      <wp:positionV relativeFrom="paragraph">
                        <wp:posOffset>76200</wp:posOffset>
                      </wp:positionV>
                      <wp:extent cx="436880" cy="13906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146920" y="3729780"/>
                                <a:ext cx="398160" cy="100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3465A4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-139699</wp:posOffset>
                      </wp:positionH>
                      <wp:positionV relativeFrom="paragraph">
                        <wp:posOffset>76200</wp:posOffset>
                      </wp:positionV>
                      <wp:extent cx="436880" cy="139065"/>
                      <wp:effectExtent b="0" l="0" r="0" t="0"/>
                      <wp:wrapNone/>
                      <wp:docPr id="19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6880" cy="1390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0</wp:posOffset>
                      </wp:positionV>
                      <wp:extent cx="404495" cy="53975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158440" y="3780000"/>
                                <a:ext cx="375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3465A4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0</wp:posOffset>
                      </wp:positionV>
                      <wp:extent cx="404495" cy="53975"/>
                      <wp:effectExtent b="0" l="0" r="0" t="0"/>
                      <wp:wrapNone/>
                      <wp:docPr id="2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4495" cy="539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1358900</wp:posOffset>
                      </wp:positionH>
                      <wp:positionV relativeFrom="paragraph">
                        <wp:posOffset>393700</wp:posOffset>
                      </wp:positionV>
                      <wp:extent cx="386080" cy="116840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172300" y="3740940"/>
                                <a:ext cx="347400" cy="78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9FCF"/>
                              </a:solidFill>
                              <a:ln cap="flat" cmpd="sng" w="9525">
                                <a:solidFill>
                                  <a:srgbClr val="3465A4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1358900</wp:posOffset>
                      </wp:positionH>
                      <wp:positionV relativeFrom="paragraph">
                        <wp:posOffset>393700</wp:posOffset>
                      </wp:positionV>
                      <wp:extent cx="386080" cy="116840"/>
                      <wp:effectExtent b="0" l="0" r="0" t="0"/>
                      <wp:wrapNone/>
                      <wp:docPr id="2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6080" cy="1168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N° : </w:t>
      </w:r>
    </w:p>
    <w:p w:rsidR="00000000" w:rsidDel="00000000" w:rsidP="00000000" w:rsidRDefault="00000000" w:rsidRPr="00000000" w14:paraId="0000000F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Titre : Atelier de la PAM</w:t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Année : </w:t>
      </w:r>
    </w:p>
    <w:p w:rsidR="00000000" w:rsidDel="00000000" w:rsidP="00000000" w:rsidRDefault="00000000" w:rsidRPr="00000000" w14:paraId="00000011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Réalisation : 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Fonds : </w:t>
      </w:r>
    </w:p>
    <w:p w:rsidR="00000000" w:rsidDel="00000000" w:rsidP="00000000" w:rsidRDefault="00000000" w:rsidRPr="00000000" w14:paraId="00000013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Coloration :</w:t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Son :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Format d’origine : </w:t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Durée : 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Genre : </w:t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Contexte/thème : 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------------------------------------------------------------------------------------------------------------------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/>
      </w:pPr>
      <w:r w:rsidDel="00000000" w:rsidR="00000000" w:rsidRPr="00000000">
        <w:rPr>
          <w:rFonts w:ascii="Avenir" w:cs="Avenir" w:eastAsia="Avenir" w:hAnsi="Avenir"/>
          <w:sz w:val="22"/>
          <w:szCs w:val="22"/>
          <w:u w:val="single"/>
          <w:vertAlign w:val="baseline"/>
          <w:rtl w:val="0"/>
        </w:rPr>
        <w:t xml:space="preserve">Résumé-description</w:t>
      </w: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 (3 points)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both"/>
        <w:rPr/>
      </w:pPr>
      <w:r w:rsidDel="00000000" w:rsidR="00000000" w:rsidRPr="00000000">
        <w:rPr>
          <w:rFonts w:ascii="Avenir" w:cs="Avenir" w:eastAsia="Avenir" w:hAnsi="Avenir"/>
          <w:sz w:val="22"/>
          <w:szCs w:val="22"/>
          <w:u w:val="single"/>
          <w:vertAlign w:val="baseline"/>
          <w:rtl w:val="0"/>
        </w:rPr>
        <w:t xml:space="preserve">Résumé-diffusion culturelle</w:t>
      </w: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 (1 point)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Avenir" w:cs="Avenir" w:eastAsia="Avenir" w:hAnsi="Avenir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both"/>
        <w:rPr/>
      </w:pPr>
      <w:r w:rsidDel="00000000" w:rsidR="00000000" w:rsidRPr="00000000">
        <w:rPr>
          <w:rFonts w:ascii="Avenir" w:cs="Avenir" w:eastAsia="Avenir" w:hAnsi="Avenir"/>
          <w:sz w:val="22"/>
          <w:szCs w:val="22"/>
          <w:u w:val="single"/>
          <w:vertAlign w:val="baseline"/>
          <w:rtl w:val="0"/>
        </w:rPr>
        <w:t xml:space="preserve">Descripteurs</w:t>
      </w:r>
      <w:r w:rsidDel="00000000" w:rsidR="00000000" w:rsidRPr="00000000">
        <w:rPr>
          <w:rFonts w:ascii="Avenir" w:cs="Avenir" w:eastAsia="Avenir" w:hAnsi="Avenir"/>
          <w:sz w:val="22"/>
          <w:szCs w:val="22"/>
          <w:vertAlign w:val="baseline"/>
          <w:rtl w:val="0"/>
        </w:rPr>
        <w:t xml:space="preserve"> (</w:t>
      </w:r>
      <w:r w:rsidDel="00000000" w:rsidR="00000000" w:rsidRPr="00000000">
        <w:rPr>
          <w:rFonts w:ascii="Avenir" w:cs="Avenir" w:eastAsia="Avenir" w:hAnsi="Avenir"/>
          <w:i w:val="1"/>
          <w:sz w:val="22"/>
          <w:szCs w:val="22"/>
          <w:rtl w:val="0"/>
        </w:rPr>
        <w:t xml:space="preserve">3 à 4 termes issus du thésaurus par séquence) </w:t>
      </w: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(1 point) </w:t>
      </w:r>
      <w:r w:rsidDel="00000000" w:rsidR="00000000" w:rsidRPr="00000000">
        <w:rPr>
          <w:rFonts w:ascii="Avenir" w:cs="Avenir" w:eastAsia="Avenir" w:hAnsi="Avenir"/>
          <w:i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76" w:top="1050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inematheque-bretagne.bzh/Base-documentaire-426-0-0-0.html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0jEJK6KBWeSqc0Gfz/LStp+u7Q==">CgMxLjA4AHIhMTc3RWF3WVA0c1phaGxEeDlWZ3hiSk5BNlJ0eGkwWlJM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