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F8FB6" w14:textId="2CBDE33D" w:rsidR="002F5CCB" w:rsidRDefault="00BA3A17" w:rsidP="00E40781">
      <w:pPr>
        <w:pStyle w:val="Titolo"/>
        <w:jc w:val="both"/>
        <w:rPr>
          <w:lang w:val="it-IT"/>
        </w:rPr>
      </w:pPr>
      <w:r>
        <w:rPr>
          <w:lang w:val="it-IT"/>
        </w:rPr>
        <w:t>SMASHBROX</w:t>
      </w:r>
    </w:p>
    <w:p w14:paraId="0AB43670" w14:textId="77777777" w:rsidR="002F5CCB" w:rsidRDefault="002F5CCB" w:rsidP="00E40781">
      <w:pPr>
        <w:rPr>
          <w:lang w:val="it-IT"/>
        </w:rPr>
      </w:pPr>
    </w:p>
    <w:p w14:paraId="7734A604" w14:textId="0A007EF7" w:rsidR="00A20659" w:rsidRDefault="00BA3A17" w:rsidP="00E40781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E40781">
      <w:pPr>
        <w:rPr>
          <w:lang w:val="it-IT"/>
        </w:rPr>
      </w:pPr>
    </w:p>
    <w:p w14:paraId="5E78098A" w14:textId="27B2D658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proofErr w:type="gramStart"/>
      <w:r>
        <w:rPr>
          <w:lang w:val="it-IT"/>
        </w:rPr>
        <w:t>LOCAL :</w:t>
      </w:r>
      <w:proofErr w:type="gramEnd"/>
      <w:r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E40781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E40781">
      <w:pPr>
        <w:rPr>
          <w:lang w:val="it-IT"/>
        </w:rPr>
      </w:pPr>
    </w:p>
    <w:p w14:paraId="4D8A7831" w14:textId="347DE44B" w:rsidR="00BA3A17" w:rsidRDefault="00BA3A17" w:rsidP="00E40781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4C4870C0" w14:textId="7216C6A1" w:rsidR="00BA3A17" w:rsidRDefault="00BA3A17" w:rsidP="00E40781">
      <w:pPr>
        <w:ind w:left="360"/>
        <w:rPr>
          <w:lang w:val="it-IT"/>
        </w:rPr>
      </w:pPr>
    </w:p>
    <w:p w14:paraId="6ED1B3F0" w14:textId="44B3848F" w:rsidR="00BA3A17" w:rsidRPr="00BA3A17" w:rsidRDefault="00BA3A17" w:rsidP="00E40781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</w:p>
    <w:p w14:paraId="46606926" w14:textId="77777777" w:rsidR="00A13995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E40781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t>Acquisition</w:t>
      </w:r>
      <w:proofErr w:type="spellEnd"/>
      <w:r w:rsidRPr="00A13995">
        <w:rPr>
          <w:lang w:val="it-IT"/>
        </w:rPr>
        <w:t xml:space="preserve">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E40781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E40781">
      <w:pPr>
        <w:ind w:left="360"/>
        <w:rPr>
          <w:lang w:val="it-IT"/>
        </w:rPr>
      </w:pPr>
      <w:r>
        <w:rPr>
          <w:lang w:val="it-IT"/>
        </w:rPr>
        <w:t>I dati da acquisire nella parte “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” sono i seguenti:</w:t>
      </w:r>
    </w:p>
    <w:p w14:paraId="3DA017A5" w14:textId="73C3B822" w:rsidR="00BA3A17" w:rsidRDefault="00BA3A17" w:rsidP="00E4078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</w:t>
      </w:r>
      <w:proofErr w:type="spellStart"/>
      <w:r>
        <w:rPr>
          <w:lang w:val="it-IT"/>
        </w:rPr>
        <w:t>eprotocollo</w:t>
      </w:r>
      <w:proofErr w:type="spellEnd"/>
      <w:r>
        <w:rPr>
          <w:lang w:val="it-IT"/>
        </w:rPr>
        <w:t xml:space="preserve">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). </w:t>
      </w:r>
    </w:p>
    <w:p w14:paraId="7ACA7E42" w14:textId="0F3A5ED6" w:rsidR="00BA3A17" w:rsidRDefault="00BA3A17" w:rsidP="00E40781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Accelerometro: rilevazione di movimenti della cassetta tramite (TODO: inserire il codice, protocollo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</w:t>
      </w:r>
    </w:p>
    <w:p w14:paraId="0324FF55" w14:textId="5F4B6892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6404E74D" w14:textId="3D31EF8E" w:rsidR="00925362" w:rsidRDefault="00BA3A17" w:rsidP="00E40781">
      <w:pPr>
        <w:ind w:left="360"/>
        <w:rPr>
          <w:i/>
          <w:iCs/>
          <w:lang w:val="it-IT"/>
        </w:rPr>
      </w:pPr>
      <w:r w:rsidRPr="00BA3A17">
        <w:rPr>
          <w:i/>
          <w:iCs/>
          <w:lang w:val="it-IT"/>
        </w:rPr>
        <w:t>BRIDGE</w:t>
      </w:r>
    </w:p>
    <w:p w14:paraId="4881A6F9" w14:textId="1DAC0AE7" w:rsidR="00BA3A17" w:rsidRDefault="00BA3A17" w:rsidP="00E40781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</w:p>
    <w:p w14:paraId="0A2BDED8" w14:textId="77777777" w:rsidR="009A2AFF" w:rsidRDefault="009A2AFF" w:rsidP="00E40781">
      <w:pPr>
        <w:ind w:left="360"/>
        <w:rPr>
          <w:lang w:val="it-IT"/>
        </w:rPr>
      </w:pPr>
    </w:p>
    <w:p w14:paraId="15D57424" w14:textId="77777777" w:rsidR="009A2AFF" w:rsidRDefault="009A2AFF" w:rsidP="00E40781">
      <w:pPr>
        <w:ind w:left="360"/>
        <w:rPr>
          <w:lang w:val="it-IT"/>
        </w:rPr>
      </w:pPr>
    </w:p>
    <w:p w14:paraId="2E397BE5" w14:textId="292280FC" w:rsidR="009A2AFF" w:rsidRDefault="009A2AFF" w:rsidP="00E40781">
      <w:pPr>
        <w:ind w:left="360"/>
        <w:rPr>
          <w:i/>
          <w:iCs/>
          <w:lang w:val="it-IT"/>
        </w:rPr>
      </w:pPr>
      <w:r w:rsidRPr="009A2AFF">
        <w:rPr>
          <w:i/>
          <w:iCs/>
          <w:lang w:val="it-IT"/>
        </w:rPr>
        <w:t>CLOUD</w:t>
      </w:r>
    </w:p>
    <w:p w14:paraId="0BB34D6A" w14:textId="308D9098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(al momento). Qui </w:t>
      </w:r>
      <w:proofErr w:type="spellStart"/>
      <w:r>
        <w:rPr>
          <w:lang w:val="it-IT"/>
        </w:rPr>
        <w:t>avverà</w:t>
      </w:r>
      <w:proofErr w:type="spellEnd"/>
      <w:r>
        <w:rPr>
          <w:lang w:val="it-IT"/>
        </w:rPr>
        <w:t xml:space="preserve"> il monitoring dei dati nel corrispondente Digital Twin e la gestione dei trigger scaturiti sulla base dei dati che arrivano dal Bridge. </w:t>
      </w:r>
    </w:p>
    <w:p w14:paraId="19675EF3" w14:textId="70EDAEB6" w:rsidR="009A2AFF" w:rsidRDefault="00E40781" w:rsidP="00E40781">
      <w:pPr>
        <w:ind w:left="360"/>
        <w:rPr>
          <w:i/>
          <w:iCs/>
          <w:lang w:val="it-IT"/>
        </w:rPr>
      </w:pPr>
      <w:r>
        <w:rPr>
          <w:i/>
          <w:iCs/>
          <w:lang w:val="it-IT"/>
        </w:rPr>
        <w:t xml:space="preserve">SERVER </w:t>
      </w:r>
      <w:r w:rsidR="00E16B2C">
        <w:rPr>
          <w:i/>
          <w:iCs/>
          <w:lang w:val="it-IT"/>
        </w:rPr>
        <w:t>CUSTOMERS</w:t>
      </w:r>
    </w:p>
    <w:p w14:paraId="72DDF30D" w14:textId="6CEA3699" w:rsidR="009A2AFF" w:rsidRDefault="009A2AFF" w:rsidP="00E40781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potrebbe contenere anche la lista dei clienti.</w:t>
      </w:r>
    </w:p>
    <w:p w14:paraId="545992BD" w14:textId="079D8238" w:rsidR="00E40781" w:rsidRDefault="00E40781" w:rsidP="00E40781">
      <w:pPr>
        <w:ind w:left="360"/>
        <w:rPr>
          <w:lang w:val="it-IT"/>
        </w:rPr>
      </w:pP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da decidere se questo server sarà anche incaricato per l’autenticazione del cliente.</w:t>
      </w:r>
    </w:p>
    <w:p w14:paraId="55A54E4C" w14:textId="77777777" w:rsidR="00E40781" w:rsidRDefault="00E40781" w:rsidP="00E40781">
      <w:pPr>
        <w:ind w:left="360"/>
        <w:rPr>
          <w:lang w:val="it-IT"/>
        </w:rPr>
      </w:pPr>
    </w:p>
    <w:p w14:paraId="14D52CBD" w14:textId="259C6092" w:rsidR="00E40781" w:rsidRDefault="00E40781" w:rsidP="00E40781">
      <w:pPr>
        <w:rPr>
          <w:lang w:val="it-IT"/>
        </w:rPr>
      </w:pPr>
      <w:r>
        <w:rPr>
          <w:lang w:val="it-IT"/>
        </w:rPr>
        <w:t xml:space="preserve">       Lo schema generale potrebbe essere quello linkato al repository: \Doc\</w:t>
      </w:r>
      <w:proofErr w:type="spellStart"/>
      <w:r>
        <w:rPr>
          <w:lang w:val="it-IT"/>
        </w:rPr>
        <w:t>Blocks</w:t>
      </w:r>
      <w:proofErr w:type="spellEnd"/>
    </w:p>
    <w:p w14:paraId="6C2AF7E8" w14:textId="7C86E4F8" w:rsidR="00E40781" w:rsidRDefault="00E40781" w:rsidP="00E40781">
      <w:pPr>
        <w:rPr>
          <w:lang w:val="it-IT"/>
        </w:rPr>
      </w:pPr>
    </w:p>
    <w:p w14:paraId="7F37A8AB" w14:textId="77777777" w:rsidR="00B056D7" w:rsidRPr="009A2AFF" w:rsidRDefault="00B056D7" w:rsidP="00E40781">
      <w:pPr>
        <w:ind w:left="360"/>
        <w:rPr>
          <w:lang w:val="it-IT"/>
        </w:rPr>
      </w:pPr>
    </w:p>
    <w:p w14:paraId="47B3F0C2" w14:textId="77777777" w:rsidR="00A13995" w:rsidRDefault="00A13995" w:rsidP="00E40781">
      <w:pPr>
        <w:ind w:left="360"/>
        <w:rPr>
          <w:lang w:val="it-IT"/>
        </w:rPr>
      </w:pPr>
    </w:p>
    <w:p w14:paraId="1BFB0416" w14:textId="77777777" w:rsidR="009A2AFF" w:rsidRDefault="009A2AFF" w:rsidP="00E40781">
      <w:pPr>
        <w:ind w:left="360"/>
        <w:rPr>
          <w:lang w:val="it-IT"/>
        </w:rPr>
      </w:pPr>
    </w:p>
    <w:p w14:paraId="67DB9533" w14:textId="77777777" w:rsidR="00A13995" w:rsidRPr="00BA3A17" w:rsidRDefault="00A13995" w:rsidP="00E40781">
      <w:pPr>
        <w:ind w:left="360"/>
        <w:rPr>
          <w:lang w:val="it-IT"/>
        </w:rPr>
      </w:pPr>
    </w:p>
    <w:p w14:paraId="5115612A" w14:textId="77777777" w:rsidR="00925362" w:rsidRDefault="00925362" w:rsidP="00E40781">
      <w:pPr>
        <w:rPr>
          <w:lang w:val="it-IT"/>
        </w:rPr>
      </w:pPr>
    </w:p>
    <w:p w14:paraId="14079D96" w14:textId="77777777" w:rsidR="00925362" w:rsidRPr="002F5CCB" w:rsidRDefault="00925362" w:rsidP="00E40781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A2C80" w14:textId="77777777" w:rsidR="008B693B" w:rsidRDefault="008B693B" w:rsidP="002F5CCB">
      <w:pPr>
        <w:spacing w:after="0" w:line="240" w:lineRule="auto"/>
      </w:pPr>
      <w:r>
        <w:separator/>
      </w:r>
    </w:p>
  </w:endnote>
  <w:endnote w:type="continuationSeparator" w:id="0">
    <w:p w14:paraId="459CF622" w14:textId="77777777" w:rsidR="008B693B" w:rsidRDefault="008B693B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72C2B" w14:textId="77777777" w:rsidR="008B693B" w:rsidRDefault="008B693B" w:rsidP="002F5CCB">
      <w:pPr>
        <w:spacing w:after="0" w:line="240" w:lineRule="auto"/>
      </w:pPr>
      <w:r>
        <w:separator/>
      </w:r>
    </w:p>
  </w:footnote>
  <w:footnote w:type="continuationSeparator" w:id="0">
    <w:p w14:paraId="583A4FBC" w14:textId="77777777" w:rsidR="008B693B" w:rsidRDefault="008B693B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96004"/>
    <w:rsid w:val="000C6B44"/>
    <w:rsid w:val="002E4726"/>
    <w:rsid w:val="002F5CCB"/>
    <w:rsid w:val="005550BD"/>
    <w:rsid w:val="00562D3F"/>
    <w:rsid w:val="006F7582"/>
    <w:rsid w:val="00741CD0"/>
    <w:rsid w:val="0085475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B056D7"/>
    <w:rsid w:val="00B9033C"/>
    <w:rsid w:val="00BA3A17"/>
    <w:rsid w:val="00BC653D"/>
    <w:rsid w:val="00CB02B7"/>
    <w:rsid w:val="00E16B2C"/>
    <w:rsid w:val="00E4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11</cp:revision>
  <dcterms:created xsi:type="dcterms:W3CDTF">2024-10-29T08:44:00Z</dcterms:created>
  <dcterms:modified xsi:type="dcterms:W3CDTF">2024-11-04T18:35:00Z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