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2013" w14:textId="77777777" w:rsidR="008016F6" w:rsidRDefault="00372566" w:rsidP="00372566">
      <w:pPr>
        <w:pStyle w:val="Titolo"/>
      </w:pPr>
      <w:r>
        <w:t>Documentazione parte locale</w:t>
      </w:r>
    </w:p>
    <w:p w14:paraId="1E3E6806" w14:textId="77777777" w:rsidR="00372566" w:rsidRDefault="00372566" w:rsidP="00372566">
      <w:r>
        <w:t>La parte locale del progetto SMASHBOX si compone di due rami principali: La p</w:t>
      </w:r>
      <w:r w:rsidR="00DE5C3C">
        <w:t xml:space="preserve">arte di </w:t>
      </w:r>
      <w:proofErr w:type="spellStart"/>
      <w:r w:rsidR="00DE5C3C">
        <w:t>Acquisition</w:t>
      </w:r>
      <w:proofErr w:type="spellEnd"/>
      <w:r w:rsidR="00DE5C3C">
        <w:t xml:space="preserve"> e la parte C</w:t>
      </w:r>
      <w:r>
        <w:t>entral.</w:t>
      </w:r>
    </w:p>
    <w:p w14:paraId="5B29700A" w14:textId="5131EF78" w:rsidR="00DE5C3C" w:rsidRDefault="00DE5C3C" w:rsidP="00372566">
      <w:r>
        <w:t xml:space="preserve">La parte di </w:t>
      </w:r>
      <w:proofErr w:type="spellStart"/>
      <w:r>
        <w:t>Acquisition</w:t>
      </w:r>
      <w:proofErr w:type="spellEnd"/>
      <w:r>
        <w:t xml:space="preserve"> si compone di </w:t>
      </w:r>
      <w:r w:rsidR="00A56A96">
        <w:t>4</w:t>
      </w:r>
      <w:r>
        <w:t xml:space="preserve"> sensori: </w:t>
      </w:r>
      <w:r w:rsidR="00A56A96">
        <w:t>2</w:t>
      </w:r>
      <w:r>
        <w:t xml:space="preserve"> sensor</w:t>
      </w:r>
      <w:r w:rsidR="00A56A96">
        <w:t>i</w:t>
      </w:r>
      <w:r>
        <w:t xml:space="preserve"> ad infrarossi, un accelerometro e un sensore di temperatura e di umidità. Questi elementi saranno presenti in ogni cassetta.</w:t>
      </w:r>
    </w:p>
    <w:p w14:paraId="5FBC22DF" w14:textId="77777777" w:rsidR="00DE5C3C" w:rsidRDefault="00DE5C3C" w:rsidP="00372566">
      <w:r>
        <w:t>La parte Central invece sarà unica e si compone di un rilevatore di impronte digitali e di una telecamera (forse?).</w:t>
      </w:r>
    </w:p>
    <w:p w14:paraId="4F92ACC9" w14:textId="77777777" w:rsidR="00DE5C3C" w:rsidRDefault="00DE5C3C" w:rsidP="00DE5C3C">
      <w:pPr>
        <w:pStyle w:val="Sottotitolo"/>
      </w:pPr>
      <w:proofErr w:type="spellStart"/>
      <w:r>
        <w:t>Acquisition</w:t>
      </w:r>
      <w:proofErr w:type="spellEnd"/>
    </w:p>
    <w:p w14:paraId="48FB8AD0" w14:textId="77777777" w:rsidR="00DE5C3C" w:rsidRDefault="00DE5C3C" w:rsidP="00DE5C3C">
      <w:r>
        <w:t xml:space="preserve">Lo scopo dei sensori presenti è quello di produrre un </w:t>
      </w:r>
      <w:proofErr w:type="spellStart"/>
      <w:r>
        <w:t>digital</w:t>
      </w:r>
      <w:proofErr w:type="spellEnd"/>
      <w:r>
        <w:t xml:space="preserve"> twin per ogni cassetta e per fornire una intercomunicazione tra le varie cassette.</w:t>
      </w:r>
    </w:p>
    <w:p w14:paraId="750927B3" w14:textId="135ABF0F" w:rsidR="00DE5C3C" w:rsidRDefault="00DE5C3C" w:rsidP="00DE5C3C">
      <w:pPr>
        <w:jc w:val="both"/>
      </w:pPr>
      <w:proofErr w:type="gramStart"/>
      <w:r>
        <w:t>In particolare</w:t>
      </w:r>
      <w:proofErr w:type="gramEnd"/>
      <w:r>
        <w:t xml:space="preserve"> lo scopo d</w:t>
      </w:r>
      <w:r w:rsidR="00A56A96">
        <w:t>el primo</w:t>
      </w:r>
      <w:r>
        <w:t xml:space="preserve"> sensore a infrarossi sarà quello di verificare la presenza o meno dell’oggetto all’interno della cassetta,</w:t>
      </w:r>
      <w:r w:rsidR="00A56A96">
        <w:t xml:space="preserve"> il secondo sensore ad infrarossi invece avrà lo scopo di verificare se la cassetta è aperta o chiusa</w:t>
      </w:r>
      <w:r>
        <w:t xml:space="preserve"> mentre il sensore di temperatura e l’accelerometro funzionano a lato security. Tramite questi </w:t>
      </w:r>
      <w:proofErr w:type="gramStart"/>
      <w:r>
        <w:t>sensori infatti</w:t>
      </w:r>
      <w:proofErr w:type="gramEnd"/>
      <w:r>
        <w:t xml:space="preserve"> sarà possibile monitorare se è in atto un tentativo di manomissione alla cassetta e nel caso mandare in stato di blocco anche tutte le altre.</w:t>
      </w:r>
      <w:r w:rsidR="00A56A96">
        <w:t xml:space="preserve"> </w:t>
      </w:r>
    </w:p>
    <w:p w14:paraId="7B44EB92" w14:textId="77777777" w:rsidR="00DE5C3C" w:rsidRDefault="00DE5C3C" w:rsidP="00DE5C3C">
      <w:pPr>
        <w:jc w:val="both"/>
      </w:pPr>
      <w:r>
        <w:t>La configurazione del microcontrollore e dei sensori è la seguente:</w:t>
      </w:r>
    </w:p>
    <w:p w14:paraId="1E0E2F4F" w14:textId="1905BA6B" w:rsidR="007915BE" w:rsidRDefault="006914AA" w:rsidP="00DE5C3C">
      <w:pPr>
        <w:jc w:val="both"/>
      </w:pPr>
      <w:r>
        <w:rPr>
          <w:noProof/>
        </w:rPr>
        <w:drawing>
          <wp:inline distT="0" distB="0" distL="0" distR="0" wp14:anchorId="0BCD4DE7" wp14:editId="0607BF9D">
            <wp:extent cx="6120130" cy="2776855"/>
            <wp:effectExtent l="0" t="0" r="1270" b="4445"/>
            <wp:docPr id="789379725" name="Immagine 1" descr="Immagine che contiene testo, Ingegneria elettronica, elettronica,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79725" name="Immagine 1" descr="Immagine che contiene testo, Ingegneria elettronica, elettronica, circuit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776855"/>
                    </a:xfrm>
                    <a:prstGeom prst="rect">
                      <a:avLst/>
                    </a:prstGeom>
                  </pic:spPr>
                </pic:pic>
              </a:graphicData>
            </a:graphic>
          </wp:inline>
        </w:drawing>
      </w:r>
    </w:p>
    <w:p w14:paraId="2139B980" w14:textId="77777777" w:rsidR="00E82EBD" w:rsidRDefault="00E82EBD" w:rsidP="00DE5C3C">
      <w:pPr>
        <w:jc w:val="both"/>
      </w:pPr>
    </w:p>
    <w:p w14:paraId="3E8E2822" w14:textId="77777777" w:rsidR="007915BE" w:rsidRDefault="007915BE" w:rsidP="00DE5C3C">
      <w:pPr>
        <w:jc w:val="both"/>
      </w:pPr>
      <w:r>
        <w:t>Iniziamo ora a descrivere i singoli sensori</w:t>
      </w:r>
    </w:p>
    <w:p w14:paraId="6EA688E0" w14:textId="77777777" w:rsidR="007915BE" w:rsidRDefault="007915BE" w:rsidP="00DE5C3C">
      <w:pPr>
        <w:jc w:val="both"/>
        <w:rPr>
          <w:b/>
        </w:rPr>
      </w:pPr>
      <w:r>
        <w:rPr>
          <w:b/>
        </w:rPr>
        <w:t>SENSORE DI TEMPERATURA</w:t>
      </w:r>
      <w:r w:rsidR="00E82EBD">
        <w:rPr>
          <w:b/>
        </w:rPr>
        <w:t xml:space="preserve"> E UMIDITA’</w:t>
      </w:r>
      <w:r>
        <w:rPr>
          <w:b/>
        </w:rPr>
        <w:t>: AHT25</w:t>
      </w:r>
    </w:p>
    <w:p w14:paraId="05DDE221" w14:textId="77777777" w:rsidR="00E82EBD" w:rsidRPr="00E82EBD" w:rsidRDefault="00E82EBD" w:rsidP="00E82EBD">
      <w:pPr>
        <w:jc w:val="both"/>
        <w:rPr>
          <w:u w:val="single"/>
        </w:rPr>
      </w:pPr>
      <w:r w:rsidRPr="00E82EBD">
        <w:rPr>
          <w:u w:val="single"/>
        </w:rPr>
        <w:t>Caratteristiche:</w:t>
      </w:r>
    </w:p>
    <w:p w14:paraId="2C38BCEB" w14:textId="77777777" w:rsidR="00E82EBD" w:rsidRDefault="00E82EBD" w:rsidP="00E82EBD">
      <w:pPr>
        <w:pStyle w:val="Paragrafoelenco"/>
        <w:numPr>
          <w:ilvl w:val="0"/>
          <w:numId w:val="2"/>
        </w:numPr>
        <w:jc w:val="both"/>
      </w:pPr>
      <w:r>
        <w:t>Protocollo di comunicazione I2C</w:t>
      </w:r>
    </w:p>
    <w:p w14:paraId="17B44E4D" w14:textId="77777777" w:rsidR="00E82EBD" w:rsidRPr="00E82EBD" w:rsidRDefault="00E82EBD" w:rsidP="00E82EBD">
      <w:pPr>
        <w:pStyle w:val="Paragrafoelenco"/>
        <w:numPr>
          <w:ilvl w:val="0"/>
          <w:numId w:val="2"/>
        </w:numPr>
        <w:jc w:val="both"/>
      </w:pPr>
      <w:r>
        <w:lastRenderedPageBreak/>
        <w:t>Precisione della temperatura ±0.3</w:t>
      </w:r>
      <w:r>
        <w:rPr>
          <w:rFonts w:ascii="Cambria Math" w:hAnsi="Cambria Math" w:cs="Cambria Math"/>
        </w:rPr>
        <w:t>℃</w:t>
      </w:r>
    </w:p>
    <w:p w14:paraId="7B2CAC06" w14:textId="77777777" w:rsidR="00E82EBD" w:rsidRDefault="00E82EBD" w:rsidP="00E82EBD">
      <w:pPr>
        <w:pStyle w:val="Paragrafoelenco"/>
        <w:numPr>
          <w:ilvl w:val="0"/>
          <w:numId w:val="2"/>
        </w:numPr>
        <w:jc w:val="both"/>
      </w:pPr>
      <w:r>
        <w:rPr>
          <w:rFonts w:ascii="Cambria Math" w:hAnsi="Cambria Math" w:cs="Cambria Math"/>
        </w:rPr>
        <w:t xml:space="preserve">Precisione dell’umidità </w:t>
      </w:r>
      <w:r>
        <w:t>±2%</w:t>
      </w:r>
    </w:p>
    <w:p w14:paraId="7BD04A07" w14:textId="77777777" w:rsidR="00E82EBD" w:rsidRDefault="00E82EBD" w:rsidP="00E82EBD">
      <w:pPr>
        <w:pStyle w:val="Paragrafoelenco"/>
        <w:numPr>
          <w:ilvl w:val="0"/>
          <w:numId w:val="2"/>
        </w:numPr>
        <w:jc w:val="both"/>
      </w:pPr>
      <w:r>
        <w:t>Alimentazione: 2.2-5.5V</w:t>
      </w:r>
    </w:p>
    <w:p w14:paraId="00B4E54F" w14:textId="77777777" w:rsidR="00E82EBD" w:rsidRDefault="00E82EBD" w:rsidP="00E82EBD">
      <w:pPr>
        <w:pStyle w:val="Paragrafoelenco"/>
        <w:numPr>
          <w:ilvl w:val="0"/>
          <w:numId w:val="2"/>
        </w:numPr>
        <w:jc w:val="both"/>
      </w:pPr>
      <w:r w:rsidRPr="00E82EBD">
        <w:rPr>
          <w:lang w:eastAsia="en-GB"/>
        </w:rPr>
        <w:t>Risposta rapida e capacità anti-interferenza</w:t>
      </w:r>
    </w:p>
    <w:p w14:paraId="36CDB76E" w14:textId="77777777" w:rsidR="00E82EBD" w:rsidRDefault="00E82EBD" w:rsidP="00B81E90">
      <w:pPr>
        <w:jc w:val="both"/>
        <w:rPr>
          <w:u w:val="single"/>
        </w:rPr>
      </w:pPr>
      <w:r w:rsidRPr="00E82EBD">
        <w:rPr>
          <w:u w:val="single"/>
        </w:rPr>
        <w:t>Comunicazione:</w:t>
      </w:r>
    </w:p>
    <w:p w14:paraId="0D02C57E" w14:textId="77777777" w:rsidR="00E82EBD" w:rsidRDefault="00330FA3" w:rsidP="00DE5C3C">
      <w:pPr>
        <w:jc w:val="both"/>
      </w:pPr>
      <w:r>
        <w:t xml:space="preserve">il sensore sfrutta il protocollo di comunicazione I2C che funziona attraverso 4 </w:t>
      </w:r>
      <w:proofErr w:type="spellStart"/>
      <w:r>
        <w:t>wires</w:t>
      </w:r>
      <w:proofErr w:type="spellEnd"/>
      <w:r>
        <w:t>:</w:t>
      </w:r>
    </w:p>
    <w:p w14:paraId="3E5F1923" w14:textId="77777777" w:rsidR="00330FA3" w:rsidRDefault="00330FA3" w:rsidP="00330FA3">
      <w:pPr>
        <w:pStyle w:val="Paragrafoelenco"/>
        <w:numPr>
          <w:ilvl w:val="0"/>
          <w:numId w:val="3"/>
        </w:numPr>
        <w:jc w:val="both"/>
      </w:pPr>
      <w:proofErr w:type="spellStart"/>
      <w:r>
        <w:t>Vdd</w:t>
      </w:r>
      <w:proofErr w:type="spellEnd"/>
    </w:p>
    <w:p w14:paraId="61542D8D" w14:textId="77777777" w:rsidR="00330FA3" w:rsidRDefault="00330FA3" w:rsidP="00330FA3">
      <w:pPr>
        <w:pStyle w:val="Paragrafoelenco"/>
        <w:numPr>
          <w:ilvl w:val="0"/>
          <w:numId w:val="3"/>
        </w:numPr>
        <w:jc w:val="both"/>
      </w:pPr>
      <w:r>
        <w:t>SDA (porta bidirezionale)</w:t>
      </w:r>
    </w:p>
    <w:p w14:paraId="75647241" w14:textId="77777777" w:rsidR="00330FA3" w:rsidRDefault="00330FA3" w:rsidP="00330FA3">
      <w:pPr>
        <w:pStyle w:val="Paragrafoelenco"/>
        <w:numPr>
          <w:ilvl w:val="0"/>
          <w:numId w:val="3"/>
        </w:numPr>
        <w:jc w:val="both"/>
      </w:pPr>
      <w:r>
        <w:t>GND</w:t>
      </w:r>
    </w:p>
    <w:p w14:paraId="2980275E" w14:textId="77777777" w:rsidR="00330FA3" w:rsidRDefault="00330FA3" w:rsidP="00330FA3">
      <w:pPr>
        <w:pStyle w:val="Paragrafoelenco"/>
        <w:numPr>
          <w:ilvl w:val="0"/>
          <w:numId w:val="3"/>
        </w:numPr>
        <w:jc w:val="both"/>
      </w:pPr>
      <w:r>
        <w:t>SCL (porta bidirezionale)</w:t>
      </w:r>
    </w:p>
    <w:p w14:paraId="34730F73" w14:textId="77777777" w:rsidR="00330FA3" w:rsidRDefault="00330FA3" w:rsidP="00330FA3">
      <w:pPr>
        <w:jc w:val="both"/>
      </w:pPr>
      <w:r>
        <w:t xml:space="preserve">Il serial clock (SCL) viene utilizzato per sincronizzare la comunicazione tra il microprocessore (nel nostro caso Arduino Uno) e il sensore AHT25. Siccome l’interfaccia contiene una logica completamente </w:t>
      </w:r>
      <w:proofErr w:type="spellStart"/>
      <w:r>
        <w:t>static</w:t>
      </w:r>
      <w:proofErr w:type="spellEnd"/>
      <w:r>
        <w:t xml:space="preserve"> non esiste una frequenza SCL minima da imporre. Il pin SDA invece viene utilizzato per l’input e l’output dei dati dal sensore. Quando viene inviato un comando al sensore SDA è valido </w:t>
      </w:r>
      <w:proofErr w:type="spellStart"/>
      <w:r>
        <w:t>sull’edge</w:t>
      </w:r>
      <w:proofErr w:type="spellEnd"/>
      <w:r>
        <w:t xml:space="preserve"> di salita del segnale SCL, mentre quando SCL è alto SDA rimane stabile. Dopo il fronte di discesa di SCL il valore di SDA può essere modificato.</w:t>
      </w:r>
    </w:p>
    <w:p w14:paraId="3D248180" w14:textId="77777777" w:rsidR="00B81E90" w:rsidRDefault="00B81E90" w:rsidP="00330FA3">
      <w:pPr>
        <w:jc w:val="both"/>
        <w:rPr>
          <w:u w:val="single"/>
        </w:rPr>
      </w:pPr>
      <w:r w:rsidRPr="00B81E90">
        <w:rPr>
          <w:u w:val="single"/>
        </w:rPr>
        <w:t>Funzionamento</w:t>
      </w:r>
      <w:r>
        <w:rPr>
          <w:u w:val="single"/>
        </w:rPr>
        <w:t xml:space="preserve">: </w:t>
      </w:r>
    </w:p>
    <w:p w14:paraId="3C88D35B" w14:textId="77777777" w:rsidR="00B81E90" w:rsidRDefault="00B81E90" w:rsidP="00B81E90">
      <w:pPr>
        <w:pStyle w:val="NormaleWeb"/>
        <w:rPr>
          <w:rFonts w:asciiTheme="minorHAnsi" w:hAnsiTheme="minorHAnsi" w:cstheme="minorHAnsi"/>
          <w:sz w:val="22"/>
          <w:szCs w:val="22"/>
          <w:lang w:val="it-IT"/>
        </w:rPr>
      </w:pPr>
      <w:r w:rsidRPr="00B81E90">
        <w:rPr>
          <w:rFonts w:asciiTheme="minorHAnsi" w:hAnsiTheme="minorHAnsi" w:cstheme="minorHAnsi"/>
          <w:sz w:val="22"/>
          <w:szCs w:val="22"/>
          <w:lang w:val="it-IT"/>
        </w:rPr>
        <w:t xml:space="preserve">Il primo passo è alimentare il sensore con la tensione VDD selezionata (intervallo compreso tra </w:t>
      </w:r>
      <w:r w:rsidRPr="00B81E90">
        <w:rPr>
          <w:rStyle w:val="Enfasigrassetto"/>
          <w:rFonts w:asciiTheme="minorHAnsi" w:hAnsiTheme="minorHAnsi" w:cstheme="minorHAnsi"/>
          <w:b w:val="0"/>
          <w:sz w:val="22"/>
          <w:szCs w:val="22"/>
          <w:lang w:val="it-IT"/>
        </w:rPr>
        <w:t>2,2V e 5,5V</w:t>
      </w:r>
      <w:r w:rsidRPr="00B81E90">
        <w:rPr>
          <w:rFonts w:asciiTheme="minorHAnsi" w:hAnsiTheme="minorHAnsi" w:cstheme="minorHAnsi"/>
          <w:sz w:val="22"/>
          <w:szCs w:val="22"/>
          <w:lang w:val="it-IT"/>
        </w:rPr>
        <w:t xml:space="preserve">). Dopo l'accensione, il sensore necessita di meno di </w:t>
      </w:r>
      <w:r w:rsidRPr="00B81E90">
        <w:rPr>
          <w:rStyle w:val="Enfasigrassetto"/>
          <w:rFonts w:asciiTheme="minorHAnsi" w:hAnsiTheme="minorHAnsi" w:cstheme="minorHAnsi"/>
          <w:b w:val="0"/>
          <w:sz w:val="22"/>
          <w:szCs w:val="22"/>
          <w:lang w:val="it-IT"/>
        </w:rPr>
        <w:t>100ms</w:t>
      </w:r>
      <w:r w:rsidRPr="00B81E90">
        <w:rPr>
          <w:rStyle w:val="Enfasigrassetto"/>
          <w:rFonts w:asciiTheme="minorHAnsi" w:hAnsiTheme="minorHAnsi" w:cstheme="minorHAnsi"/>
          <w:sz w:val="22"/>
          <w:szCs w:val="22"/>
          <w:lang w:val="it-IT"/>
        </w:rPr>
        <w:t xml:space="preserve"> </w:t>
      </w:r>
      <w:r w:rsidRPr="00B81E90">
        <w:rPr>
          <w:rStyle w:val="Enfasigrassetto"/>
          <w:rFonts w:asciiTheme="minorHAnsi" w:hAnsiTheme="minorHAnsi" w:cstheme="minorHAnsi"/>
          <w:b w:val="0"/>
          <w:sz w:val="22"/>
          <w:szCs w:val="22"/>
          <w:lang w:val="it-IT"/>
        </w:rPr>
        <w:t>di tempo di stabilizzazione</w:t>
      </w:r>
      <w:r w:rsidRPr="00B81E90">
        <w:rPr>
          <w:rFonts w:asciiTheme="minorHAnsi" w:hAnsiTheme="minorHAnsi" w:cstheme="minorHAnsi"/>
          <w:sz w:val="22"/>
          <w:szCs w:val="22"/>
          <w:lang w:val="it-IT"/>
        </w:rPr>
        <w:t xml:space="preserve"> (con </w:t>
      </w:r>
      <w:r w:rsidRPr="00B81E90">
        <w:rPr>
          <w:rStyle w:val="Enfasigrassetto"/>
          <w:rFonts w:asciiTheme="minorHAnsi" w:hAnsiTheme="minorHAnsi" w:cstheme="minorHAnsi"/>
          <w:b w:val="0"/>
          <w:sz w:val="22"/>
          <w:szCs w:val="22"/>
          <w:lang w:val="it-IT"/>
        </w:rPr>
        <w:t>SCL alto</w:t>
      </w:r>
      <w:r w:rsidRPr="00B81E90">
        <w:rPr>
          <w:rFonts w:asciiTheme="minorHAnsi" w:hAnsiTheme="minorHAnsi" w:cstheme="minorHAnsi"/>
          <w:sz w:val="22"/>
          <w:szCs w:val="22"/>
          <w:lang w:val="it-IT"/>
        </w:rPr>
        <w:t xml:space="preserve"> in questo periodo) per raggiungere lo stato </w:t>
      </w:r>
      <w:proofErr w:type="spellStart"/>
      <w:r w:rsidRPr="00B81E90">
        <w:rPr>
          <w:rFonts w:asciiTheme="minorHAnsi" w:hAnsiTheme="minorHAnsi" w:cstheme="minorHAnsi"/>
          <w:sz w:val="22"/>
          <w:szCs w:val="22"/>
          <w:lang w:val="it-IT"/>
        </w:rPr>
        <w:t>idle</w:t>
      </w:r>
      <w:proofErr w:type="spellEnd"/>
      <w:r w:rsidRPr="00B81E90">
        <w:rPr>
          <w:rFonts w:asciiTheme="minorHAnsi" w:hAnsiTheme="minorHAnsi" w:cstheme="minorHAnsi"/>
          <w:sz w:val="22"/>
          <w:szCs w:val="22"/>
          <w:lang w:val="it-IT"/>
        </w:rPr>
        <w:t xml:space="preserve"> ed essere pronto a ricevere comandi inviati </w:t>
      </w:r>
      <w:proofErr w:type="spellStart"/>
      <w:r w:rsidRPr="00B81E90">
        <w:rPr>
          <w:rFonts w:asciiTheme="minorHAnsi" w:hAnsiTheme="minorHAnsi" w:cstheme="minorHAnsi"/>
          <w:sz w:val="22"/>
          <w:szCs w:val="22"/>
          <w:lang w:val="it-IT"/>
        </w:rPr>
        <w:t>dall'host</w:t>
      </w:r>
      <w:proofErr w:type="spellEnd"/>
      <w:r w:rsidRPr="00B81E90">
        <w:rPr>
          <w:rFonts w:asciiTheme="minorHAnsi" w:hAnsiTheme="minorHAnsi" w:cstheme="minorHAnsi"/>
          <w:sz w:val="22"/>
          <w:szCs w:val="22"/>
          <w:lang w:val="it-IT"/>
        </w:rPr>
        <w:t xml:space="preserve">. Ogni trasmissione inizia con lo stato di start e termina con lo stato di stop. Stato di start: Quando SCL è alto, SDA passa da alto a basso. Lo stato di start è uno stato speciale del bus controllato dal master, che indica l'inizio della trasmissione </w:t>
      </w:r>
      <w:proofErr w:type="gramStart"/>
      <w:r w:rsidRPr="00B81E90">
        <w:rPr>
          <w:rFonts w:asciiTheme="minorHAnsi" w:hAnsiTheme="minorHAnsi" w:cstheme="minorHAnsi"/>
          <w:sz w:val="22"/>
          <w:szCs w:val="22"/>
          <w:lang w:val="it-IT"/>
        </w:rPr>
        <w:t>dello slave</w:t>
      </w:r>
      <w:proofErr w:type="gramEnd"/>
      <w:r w:rsidRPr="00B81E90">
        <w:rPr>
          <w:rFonts w:asciiTheme="minorHAnsi" w:hAnsiTheme="minorHAnsi" w:cstheme="minorHAnsi"/>
          <w:sz w:val="22"/>
          <w:szCs w:val="22"/>
          <w:lang w:val="it-IT"/>
        </w:rPr>
        <w:t xml:space="preserve"> (dopo lo Start, il BUS è generalmente considerato in uno stato occupato). Stato di stop: Quando SCL è alto, la linea SDA passa da basso ad alto. Lo stato di arresto è uno stato speciale del bus controllato dal master, che indica la fine della trasmissione </w:t>
      </w:r>
      <w:proofErr w:type="gramStart"/>
      <w:r w:rsidRPr="00B81E90">
        <w:rPr>
          <w:rFonts w:asciiTheme="minorHAnsi" w:hAnsiTheme="minorHAnsi" w:cstheme="minorHAnsi"/>
          <w:sz w:val="22"/>
          <w:szCs w:val="22"/>
          <w:lang w:val="it-IT"/>
        </w:rPr>
        <w:t>dello slave</w:t>
      </w:r>
      <w:proofErr w:type="gramEnd"/>
      <w:r w:rsidRPr="00B81E90">
        <w:rPr>
          <w:rFonts w:asciiTheme="minorHAnsi" w:hAnsiTheme="minorHAnsi" w:cstheme="minorHAnsi"/>
          <w:sz w:val="22"/>
          <w:szCs w:val="22"/>
          <w:lang w:val="it-IT"/>
        </w:rPr>
        <w:t xml:space="preserve"> (dopo lo Stop, il BUS è generalmente considerato in uno stato inattivo). Dopo l'avvio della trasmissione, il primo byte trasmesso tramite I²C include:</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L'indirizzo del dispositivo I²C a 7 bit (0x38)</w:t>
      </w:r>
      <w:r>
        <w:rPr>
          <w:rFonts w:asciiTheme="minorHAnsi" w:hAnsiTheme="minorHAnsi" w:cstheme="minorHAnsi"/>
          <w:sz w:val="22"/>
          <w:szCs w:val="22"/>
          <w:lang w:val="it-IT"/>
        </w:rPr>
        <w:t xml:space="preserve"> e </w:t>
      </w:r>
      <w:r w:rsidRPr="00B81E90">
        <w:rPr>
          <w:rFonts w:asciiTheme="minorHAnsi" w:hAnsiTheme="minorHAnsi" w:cstheme="minorHAnsi"/>
          <w:sz w:val="22"/>
          <w:szCs w:val="22"/>
          <w:lang w:val="it-IT"/>
        </w:rPr>
        <w:t>Un bit di direzione SDA (R per lettura: ‘1’, W per scrittura: ‘0’).</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l'ottava discesa del fronte del clock SCL, il pin SDA viene abbassato (bit ACK) per indicare che i dati del sensore sono stati ricevuti correttamente.</w:t>
      </w:r>
      <w:r w:rsidR="00360562">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l'invio del comando di inizializzazione (‘11100001’ per l'inizializzazione, ‘10101100’ per la misurazione di temperatura e umidità), l'MCU deve attendere fino al completamento della misurazione.</w:t>
      </w:r>
    </w:p>
    <w:p w14:paraId="68212B50" w14:textId="77777777" w:rsidR="00066929" w:rsidRDefault="00066929" w:rsidP="00B81E90">
      <w:pPr>
        <w:pStyle w:val="NormaleWeb"/>
        <w:rPr>
          <w:rFonts w:asciiTheme="minorHAnsi" w:hAnsiTheme="minorHAnsi" w:cstheme="minorHAnsi"/>
          <w:sz w:val="22"/>
          <w:szCs w:val="22"/>
          <w:lang w:val="it-IT"/>
        </w:rPr>
      </w:pPr>
      <w:r w:rsidRPr="00450F43">
        <w:rPr>
          <w:rFonts w:asciiTheme="minorHAnsi" w:hAnsiTheme="minorHAnsi" w:cstheme="minorHAnsi"/>
          <w:sz w:val="22"/>
          <w:szCs w:val="22"/>
          <w:lang w:val="it-IT"/>
        </w:rPr>
        <w:t xml:space="preserve">Processo di lettura del sensore: Dopo l'accensione, attendere almeno 100 ms. Prima di leggere i valori di temperatura e umidità, ottieni un byte della parola di stato inviando il comando 0x71. Se la parola di stato e 0x18 </w:t>
      </w:r>
      <w:proofErr w:type="gramStart"/>
      <w:r w:rsidRPr="00450F43">
        <w:rPr>
          <w:rFonts w:asciiTheme="minorHAnsi" w:hAnsiTheme="minorHAnsi" w:cstheme="minorHAnsi"/>
          <w:sz w:val="22"/>
          <w:szCs w:val="22"/>
          <w:lang w:val="it-IT"/>
        </w:rPr>
        <w:t>non sono uguali</w:t>
      </w:r>
      <w:proofErr w:type="gramEnd"/>
      <w:r w:rsidRPr="00450F43">
        <w:rPr>
          <w:rFonts w:asciiTheme="minorHAnsi" w:hAnsiTheme="minorHAnsi" w:cstheme="minorHAnsi"/>
          <w:sz w:val="22"/>
          <w:szCs w:val="22"/>
          <w:lang w:val="it-IT"/>
        </w:rPr>
        <w:t xml:space="preserve"> a 0x18, inizializzare i registri 0x1B, 0x1C, 0x1E. Se invece sono uguali, procedere al passaggio successivo. Attendere 10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e inviare il comando 0xAC per avviare la misurazione. Questo comando ha due parametri: il primo byte è 0x33 e il secondo byte è 0x00. Attendere 80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w:t>
      </w:r>
      <w:r w:rsidR="00450F43" w:rsidRPr="00450F43">
        <w:rPr>
          <w:rFonts w:asciiTheme="minorHAnsi" w:hAnsiTheme="minorHAnsi" w:cstheme="minorHAnsi"/>
          <w:sz w:val="22"/>
          <w:szCs w:val="22"/>
          <w:lang w:val="it-IT"/>
        </w:rPr>
        <w:t xml:space="preserve">Attendere 80 </w:t>
      </w:r>
      <w:proofErr w:type="spellStart"/>
      <w:r w:rsidR="00450F43" w:rsidRPr="00450F43">
        <w:rPr>
          <w:rFonts w:asciiTheme="minorHAnsi" w:hAnsiTheme="minorHAnsi" w:cstheme="minorHAnsi"/>
          <w:sz w:val="22"/>
          <w:szCs w:val="22"/>
          <w:lang w:val="it-IT"/>
        </w:rPr>
        <w:t>ms</w:t>
      </w:r>
      <w:proofErr w:type="spellEnd"/>
      <w:r w:rsidR="00450F43"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Calcolare i valori di temperatura e umidità.</w:t>
      </w:r>
    </w:p>
    <w:p w14:paraId="5B87936C" w14:textId="77777777" w:rsidR="00360562" w:rsidRPr="002F2617" w:rsidRDefault="00450F43" w:rsidP="00360562">
      <w:pPr>
        <w:pStyle w:val="NormaleWeb"/>
        <w:rPr>
          <w:rFonts w:asciiTheme="minorHAnsi" w:hAnsiTheme="minorHAnsi" w:cstheme="minorHAnsi"/>
          <w:sz w:val="22"/>
          <w:szCs w:val="22"/>
          <w:lang w:val="it-IT"/>
        </w:rPr>
      </w:pPr>
      <w:r w:rsidRPr="00360562">
        <w:rPr>
          <w:rFonts w:asciiTheme="minorHAnsi" w:hAnsiTheme="minorHAnsi" w:cstheme="minorHAnsi"/>
          <w:sz w:val="22"/>
          <w:szCs w:val="22"/>
          <w:lang w:val="it-IT"/>
        </w:rPr>
        <w:t>Calcolo te</w:t>
      </w:r>
      <w:r w:rsidR="00360562" w:rsidRPr="00360562">
        <w:rPr>
          <w:rFonts w:asciiTheme="minorHAnsi" w:hAnsiTheme="minorHAnsi" w:cstheme="minorHAnsi"/>
          <w:sz w:val="22"/>
          <w:szCs w:val="22"/>
          <w:lang w:val="it-IT"/>
        </w:rPr>
        <w:t>mperatura e umidità: La formula per calcolare l'umidità relativa (RH) basandosi sul segnale SRH​ di umidità relativa, ottenuto tramite l'uscita SDA, è la seguente</w:t>
      </w:r>
      <w:r w:rsidR="00360562" w:rsidRPr="002F2617">
        <w:rPr>
          <w:rFonts w:asciiTheme="minorHAnsi" w:hAnsiTheme="minorHAnsi" w:cstheme="minorHAnsi"/>
          <w:sz w:val="22"/>
          <w:szCs w:val="22"/>
          <w:lang w:val="it-IT"/>
        </w:rPr>
        <w:t>:</w:t>
      </w:r>
    </w:p>
    <w:p w14:paraId="7B2F7DA2" w14:textId="77777777" w:rsidR="00450F43"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w:lastRenderedPageBreak/>
            <m:t>RH=</m:t>
          </m:r>
          <m:f>
            <m:fPr>
              <m:ctrlPr>
                <w:rPr>
                  <w:rFonts w:ascii="Cambria Math" w:hAnsi="Cambria Math" w:cstheme="minorHAnsi"/>
                  <w:i/>
                  <w:sz w:val="22"/>
                  <w:szCs w:val="22"/>
                  <w:lang w:val="it-IT"/>
                </w:rPr>
              </m:ctrlPr>
            </m:fPr>
            <m:num>
              <m:r>
                <w:rPr>
                  <w:rFonts w:ascii="Cambria Math" w:hAnsi="Cambria Math" w:cstheme="minorHAnsi"/>
                  <w:sz w:val="22"/>
                  <w:szCs w:val="22"/>
                  <w:lang w:val="it-IT"/>
                </w:rPr>
                <m:t>SRH</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*100%</m:t>
          </m:r>
        </m:oMath>
      </m:oMathPara>
    </w:p>
    <w:p w14:paraId="67F3A32A" w14:textId="77777777" w:rsidR="00360562" w:rsidRDefault="00360562" w:rsidP="00B81E90">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La temperatura si può ottenere sostituendo il segnale di output di temperatura St nella seguente formula: </w:t>
      </w:r>
    </w:p>
    <w:p w14:paraId="08C77115" w14:textId="77777777" w:rsidR="00360562"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m:t>T</m:t>
          </m:r>
          <m:d>
            <m:dPr>
              <m:begChr m:val="["/>
              <m:endChr m:val="]"/>
              <m:ctrlPr>
                <w:rPr>
                  <w:rFonts w:ascii="Cambria Math" w:hAnsi="Cambria Math" w:cstheme="minorHAnsi"/>
                  <w:i/>
                  <w:sz w:val="22"/>
                  <w:szCs w:val="22"/>
                  <w:lang w:val="it-IT"/>
                </w:rPr>
              </m:ctrlPr>
            </m:dPr>
            <m:e>
              <m:r>
                <m:rPr>
                  <m:sty m:val="p"/>
                </m:rPr>
                <w:rPr>
                  <w:rFonts w:ascii="Cambria Math" w:hAnsi="Cambria Math"/>
                </w:rPr>
                <m:t>℃</m:t>
              </m:r>
            </m:e>
          </m:d>
          <m:r>
            <w:rPr>
              <w:rFonts w:ascii="Cambria Math" w:hAnsi="Cambria Math" w:cstheme="minorHAnsi"/>
              <w:sz w:val="22"/>
              <w:szCs w:val="22"/>
              <w:lang w:val="it-IT"/>
            </w:rPr>
            <m:t xml:space="preserve">= </m:t>
          </m:r>
          <m:f>
            <m:fPr>
              <m:ctrlPr>
                <w:rPr>
                  <w:rFonts w:ascii="Cambria Math" w:hAnsi="Cambria Math" w:cstheme="minorHAnsi"/>
                  <w:i/>
                  <w:sz w:val="22"/>
                  <w:szCs w:val="22"/>
                  <w:lang w:val="it-IT"/>
                </w:rPr>
              </m:ctrlPr>
            </m:fPr>
            <m:num>
              <m:r>
                <w:rPr>
                  <w:rFonts w:ascii="Cambria Math" w:hAnsi="Cambria Math" w:cstheme="minorHAnsi"/>
                  <w:sz w:val="22"/>
                  <w:szCs w:val="22"/>
                  <w:lang w:val="it-IT"/>
                </w:rPr>
                <m:t>St</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*200-50</m:t>
          </m:r>
        </m:oMath>
      </m:oMathPara>
    </w:p>
    <w:p w14:paraId="6649D88A" w14:textId="77777777" w:rsidR="00360562" w:rsidRPr="00450F43" w:rsidRDefault="00360562" w:rsidP="00B81E90">
      <w:pPr>
        <w:pStyle w:val="NormaleWeb"/>
        <w:rPr>
          <w:rFonts w:asciiTheme="minorHAnsi" w:hAnsiTheme="minorHAnsi" w:cstheme="minorHAnsi"/>
          <w:sz w:val="22"/>
          <w:szCs w:val="22"/>
          <w:lang w:val="it-IT"/>
        </w:rPr>
      </w:pPr>
    </w:p>
    <w:p w14:paraId="3A0522E4" w14:textId="77777777" w:rsidR="00360562" w:rsidRPr="002F2617" w:rsidRDefault="00360562" w:rsidP="00360562">
      <w:pPr>
        <w:shd w:val="clear" w:color="auto" w:fill="FFFFFF"/>
        <w:spacing w:line="285" w:lineRule="atLeast"/>
        <w:rPr>
          <w:rFonts w:ascii="Consolas" w:eastAsia="Times New Roman" w:hAnsi="Consolas" w:cs="Times New Roman"/>
          <w:color w:val="005C5F"/>
          <w:sz w:val="21"/>
          <w:szCs w:val="21"/>
          <w:lang w:eastAsia="en-GB"/>
        </w:rPr>
      </w:pPr>
      <w:r>
        <w:t xml:space="preserve">Nel codice utilizzato questi passaggi sono stati fatti sfruttando le funzioni della libreria </w:t>
      </w:r>
      <w:r w:rsidRPr="002F2617">
        <w:rPr>
          <w:rFonts w:ascii="Consolas" w:eastAsia="Times New Roman" w:hAnsi="Consolas" w:cs="Times New Roman"/>
          <w:color w:val="005C5F"/>
          <w:sz w:val="21"/>
          <w:szCs w:val="21"/>
          <w:lang w:eastAsia="en-GB"/>
        </w:rPr>
        <w:t>Adafruit_AHTX0.h</w:t>
      </w:r>
    </w:p>
    <w:p w14:paraId="721848DC" w14:textId="77777777" w:rsidR="00B81E90" w:rsidRPr="00B81E90" w:rsidRDefault="00B81E90" w:rsidP="00330FA3">
      <w:pPr>
        <w:jc w:val="both"/>
      </w:pPr>
    </w:p>
    <w:p w14:paraId="28B01D6E" w14:textId="77777777" w:rsidR="007915BE" w:rsidRDefault="009226C7" w:rsidP="00DE5C3C">
      <w:pPr>
        <w:jc w:val="both"/>
        <w:rPr>
          <w:b/>
        </w:rPr>
      </w:pPr>
      <w:r>
        <w:rPr>
          <w:b/>
        </w:rPr>
        <w:t>SENSORE DI DISTANZA AD INFRAROSSI</w:t>
      </w:r>
      <w:r w:rsidR="00360562">
        <w:rPr>
          <w:b/>
        </w:rPr>
        <w:t>: AZ-DELIVERY IR-</w:t>
      </w:r>
      <w:r w:rsidR="00A674CD">
        <w:rPr>
          <w:b/>
        </w:rPr>
        <w:t>ABSTAND SENSOR</w:t>
      </w:r>
    </w:p>
    <w:p w14:paraId="0765C208" w14:textId="77777777" w:rsidR="002329D5" w:rsidRDefault="002329D5" w:rsidP="00DE5C3C">
      <w:pPr>
        <w:jc w:val="both"/>
        <w:rPr>
          <w:u w:val="single"/>
        </w:rPr>
      </w:pPr>
      <w:r w:rsidRPr="002329D5">
        <w:rPr>
          <w:u w:val="single"/>
        </w:rPr>
        <w:t>Caratteristiche</w:t>
      </w:r>
      <w:r>
        <w:rPr>
          <w:u w:val="single"/>
        </w:rPr>
        <w:t>:</w:t>
      </w:r>
    </w:p>
    <w:p w14:paraId="65D161CE" w14:textId="77777777" w:rsidR="002329D5" w:rsidRPr="002329D5" w:rsidRDefault="002329D5" w:rsidP="002329D5">
      <w:pPr>
        <w:pStyle w:val="Paragrafoelenco"/>
        <w:numPr>
          <w:ilvl w:val="0"/>
          <w:numId w:val="5"/>
        </w:numPr>
        <w:jc w:val="both"/>
        <w:rPr>
          <w:u w:val="single"/>
        </w:rPr>
      </w:pPr>
      <w:r>
        <w:t>Alimentazione: 3.3-5.5V</w:t>
      </w:r>
    </w:p>
    <w:p w14:paraId="2CA1FED1" w14:textId="77777777" w:rsidR="002329D5" w:rsidRPr="00406134" w:rsidRDefault="00406134" w:rsidP="002329D5">
      <w:pPr>
        <w:pStyle w:val="Paragrafoelenco"/>
        <w:numPr>
          <w:ilvl w:val="0"/>
          <w:numId w:val="5"/>
        </w:numPr>
        <w:jc w:val="both"/>
        <w:rPr>
          <w:u w:val="single"/>
        </w:rPr>
      </w:pPr>
      <w:r>
        <w:t>Contiene un potenziometro</w:t>
      </w:r>
    </w:p>
    <w:p w14:paraId="5DB96FBE" w14:textId="77777777" w:rsidR="00406134" w:rsidRPr="00406134" w:rsidRDefault="00406134" w:rsidP="002329D5">
      <w:pPr>
        <w:pStyle w:val="Paragrafoelenco"/>
        <w:numPr>
          <w:ilvl w:val="0"/>
          <w:numId w:val="5"/>
        </w:numPr>
        <w:jc w:val="both"/>
        <w:rPr>
          <w:u w:val="single"/>
        </w:rPr>
      </w:pPr>
      <w:r>
        <w:t>Sensibilità del sensore dipende dall’ambiente che lo circonda</w:t>
      </w:r>
    </w:p>
    <w:p w14:paraId="2E00A15E" w14:textId="77777777" w:rsidR="00406134" w:rsidRDefault="00406134" w:rsidP="00406134">
      <w:pPr>
        <w:jc w:val="both"/>
        <w:rPr>
          <w:u w:val="single"/>
        </w:rPr>
      </w:pPr>
      <w:r>
        <w:rPr>
          <w:u w:val="single"/>
        </w:rPr>
        <w:t>Comunicazione:</w:t>
      </w:r>
    </w:p>
    <w:p w14:paraId="693B68B7" w14:textId="77777777" w:rsidR="00406134" w:rsidRDefault="00406134" w:rsidP="00406134">
      <w:pPr>
        <w:jc w:val="both"/>
      </w:pPr>
      <w:proofErr w:type="gramStart"/>
      <w:r>
        <w:t>3</w:t>
      </w:r>
      <w:proofErr w:type="gramEnd"/>
      <w:r>
        <w:t xml:space="preserve"> pin:</w:t>
      </w:r>
    </w:p>
    <w:p w14:paraId="272D1EF5" w14:textId="77777777" w:rsidR="00406134" w:rsidRDefault="00406134" w:rsidP="00406134">
      <w:pPr>
        <w:pStyle w:val="Paragrafoelenco"/>
        <w:numPr>
          <w:ilvl w:val="0"/>
          <w:numId w:val="6"/>
        </w:numPr>
        <w:jc w:val="both"/>
      </w:pPr>
      <w:r>
        <w:t>Output</w:t>
      </w:r>
    </w:p>
    <w:p w14:paraId="090954C1" w14:textId="77777777" w:rsidR="00406134" w:rsidRDefault="00406134" w:rsidP="00406134">
      <w:pPr>
        <w:pStyle w:val="Paragrafoelenco"/>
        <w:numPr>
          <w:ilvl w:val="0"/>
          <w:numId w:val="6"/>
        </w:numPr>
        <w:jc w:val="both"/>
      </w:pPr>
      <w:r>
        <w:t>VCC</w:t>
      </w:r>
    </w:p>
    <w:p w14:paraId="460528FC" w14:textId="77777777" w:rsidR="00406134" w:rsidRDefault="00406134" w:rsidP="00406134">
      <w:pPr>
        <w:pStyle w:val="Paragrafoelenco"/>
        <w:numPr>
          <w:ilvl w:val="0"/>
          <w:numId w:val="6"/>
        </w:numPr>
        <w:jc w:val="both"/>
      </w:pPr>
      <w:r>
        <w:t>GRD</w:t>
      </w:r>
    </w:p>
    <w:p w14:paraId="4F022037" w14:textId="77777777" w:rsidR="00BA4E76" w:rsidRDefault="00406134" w:rsidP="00BA4E76">
      <w:pPr>
        <w:jc w:val="both"/>
        <w:rPr>
          <w:u w:val="single"/>
        </w:rPr>
      </w:pPr>
      <w:r>
        <w:rPr>
          <w:u w:val="single"/>
        </w:rPr>
        <w:t>Funzionamento:</w:t>
      </w:r>
    </w:p>
    <w:p w14:paraId="1F9AC190" w14:textId="77777777" w:rsidR="00BA4E76" w:rsidRDefault="00BA4E76" w:rsidP="00DE5C3C">
      <w:pPr>
        <w:jc w:val="both"/>
        <w:rPr>
          <w:u w:val="single"/>
        </w:rPr>
      </w:pPr>
      <w:r w:rsidRPr="00BA4E76">
        <w:rPr>
          <w:rFonts w:eastAsia="Times New Roman" w:cstheme="minorHAnsi"/>
          <w:lang w:eastAsia="en-GB"/>
        </w:rPr>
        <w:t xml:space="preserve">La sensibilità del sensore IR viene regolata utilizzando il potenziometro. Il potenziometro può essere regolato in entrambe le direzioni. Per iniziare, regolare il potenziometro in senso orario fino a quando il LED indicatore inizia a illuminarsi. Una volta raggiunto questo punto, ruotare il potenziometro </w:t>
      </w:r>
      <w:r>
        <w:rPr>
          <w:rFonts w:eastAsia="Times New Roman" w:cstheme="minorHAnsi"/>
          <w:lang w:eastAsia="en-GB"/>
        </w:rPr>
        <w:t xml:space="preserve">quanto necessario </w:t>
      </w:r>
      <w:r w:rsidRPr="00BA4E76">
        <w:rPr>
          <w:rFonts w:eastAsia="Times New Roman" w:cstheme="minorHAnsi"/>
          <w:lang w:eastAsia="en-GB"/>
        </w:rPr>
        <w:t>in senso antiorario per spegnere il LED indicatore. A questo punto, la sensibilità del ricevitore è massima e, di conseguenza, la distanza di rilevamento è massima. Se è necessario ridurre la distanza di rilevamento (cioè la sensibilità) del ricevitore, è possibile ruotare il potenziometro ulteriormente in senso antiorario a partire da questo punto.</w:t>
      </w:r>
      <w:r>
        <w:rPr>
          <w:u w:val="single"/>
        </w:rPr>
        <w:t xml:space="preserve"> </w:t>
      </w:r>
      <w:r w:rsidRPr="00BA4E76">
        <w:rPr>
          <w:rFonts w:eastAsia="Times New Roman" w:cstheme="minorHAnsi"/>
          <w:lang w:eastAsia="en-GB"/>
        </w:rPr>
        <w:t xml:space="preserve">Inoltre, se l'orientamento dei LED </w:t>
      </w:r>
      <w:proofErr w:type="spellStart"/>
      <w:r w:rsidRPr="00BA4E76">
        <w:rPr>
          <w:rFonts w:eastAsia="Times New Roman" w:cstheme="minorHAnsi"/>
          <w:lang w:eastAsia="en-GB"/>
        </w:rPr>
        <w:t>Tx</w:t>
      </w:r>
      <w:proofErr w:type="spellEnd"/>
      <w:r w:rsidRPr="00BA4E76">
        <w:rPr>
          <w:rFonts w:eastAsia="Times New Roman" w:cstheme="minorHAnsi"/>
          <w:lang w:eastAsia="en-GB"/>
        </w:rPr>
        <w:t xml:space="preserve"> e Rx è parallelo</w:t>
      </w:r>
      <w:r>
        <w:rPr>
          <w:rFonts w:eastAsia="Times New Roman" w:cstheme="minorHAnsi"/>
          <w:lang w:eastAsia="en-GB"/>
        </w:rPr>
        <w:t xml:space="preserve"> </w:t>
      </w:r>
      <w:r w:rsidRPr="00BA4E76">
        <w:rPr>
          <w:rFonts w:eastAsia="Times New Roman" w:cstheme="minorHAnsi"/>
          <w:lang w:eastAsia="en-GB"/>
        </w:rPr>
        <w:t>la loro sensibilità è massima. Se vengono allontanati l'uno dall'altro, inclinando le estremità saldate l'una verso l'altra, la loro sensibilità si riduce.</w:t>
      </w:r>
      <w:r>
        <w:rPr>
          <w:u w:val="single"/>
        </w:rPr>
        <w:t xml:space="preserve"> </w:t>
      </w:r>
      <w:r w:rsidRPr="00BA4E76">
        <w:rPr>
          <w:rFonts w:eastAsia="Times New Roman" w:cstheme="minorHAnsi"/>
          <w:lang w:eastAsia="en-GB"/>
        </w:rPr>
        <w:t xml:space="preserve">La sensibilità </w:t>
      </w:r>
      <w:r>
        <w:rPr>
          <w:rFonts w:eastAsia="Times New Roman" w:cstheme="minorHAnsi"/>
          <w:lang w:eastAsia="en-GB"/>
        </w:rPr>
        <w:t>del sensore</w:t>
      </w:r>
      <w:r w:rsidRPr="00BA4E76">
        <w:rPr>
          <w:rFonts w:eastAsia="Times New Roman" w:cstheme="minorHAnsi"/>
          <w:lang w:eastAsia="en-GB"/>
        </w:rPr>
        <w:t xml:space="preserve"> è limitata all'ambiente</w:t>
      </w:r>
      <w:r>
        <w:rPr>
          <w:rFonts w:eastAsia="Times New Roman" w:cstheme="minorHAnsi"/>
          <w:lang w:eastAsia="en-GB"/>
        </w:rPr>
        <w:t xml:space="preserve"> circostante. Una volta regolato</w:t>
      </w:r>
      <w:r w:rsidRPr="00BA4E76">
        <w:rPr>
          <w:rFonts w:eastAsia="Times New Roman" w:cstheme="minorHAnsi"/>
          <w:lang w:eastAsia="en-GB"/>
        </w:rPr>
        <w:t xml:space="preserve"> per un determinato ambiente, funzioneranno perfettamente fino a quando le condizioni di illuminazione IR della zona rimarranno quasi costanti. Ad esempio, se il potenziometro viene regolato all'interno di una stanza o edificio per ottenere la massima sensibilità e successivamente il dispositivo viene portato all'aperto sotto la luce solare, sarà necessario regolarlo nuovamente, poiché i raggi solari contengono frequenze nell'infrarosso (IR) che agiscono come una fonte IR (trasmettitore). Questo interferisce con la capacità di rilevamento del ricevitore, rendendo necessaria una nuova regolazione per funzionare c</w:t>
      </w:r>
      <w:r>
        <w:rPr>
          <w:rFonts w:eastAsia="Times New Roman" w:cstheme="minorHAnsi"/>
          <w:lang w:eastAsia="en-GB"/>
        </w:rPr>
        <w:t xml:space="preserve">orrettamente nel nuovo ambiente. </w:t>
      </w:r>
      <w:r w:rsidRPr="00BA4E76">
        <w:rPr>
          <w:rFonts w:eastAsia="Times New Roman" w:cstheme="minorHAnsi"/>
          <w:lang w:eastAsia="en-GB"/>
        </w:rPr>
        <w:t xml:space="preserve">L'uscita del ricevitore IR va a livello basso quando riceve un segnale IR. Pertanto, il pin di uscita è normalmente basso, poiché, anche se il LED IR trasmette continuamente, in assenza di ostacoli non viene riflesso nulla verso il ricevitore IR. In questa condizione, il LED indicatore rimane spento. Quando </w:t>
      </w:r>
      <w:r w:rsidRPr="00BA4E76">
        <w:rPr>
          <w:rFonts w:eastAsia="Times New Roman" w:cstheme="minorHAnsi"/>
          <w:lang w:eastAsia="en-GB"/>
        </w:rPr>
        <w:lastRenderedPageBreak/>
        <w:t>viene rilevato un ostacolo, l'uscita del ricevitore IR va a livello basso perché il segnale IR viene riflesso dalla superficie dell'ostacolo. Questo fa sì che l'uscita del comparatore vada a livello basso. Tale uscita è collegata al catodo del LED, che quindi si accende.</w:t>
      </w:r>
    </w:p>
    <w:p w14:paraId="0F007427" w14:textId="77777777" w:rsidR="009226C7" w:rsidRDefault="009226C7" w:rsidP="00DE5C3C">
      <w:pPr>
        <w:jc w:val="both"/>
        <w:rPr>
          <w:b/>
        </w:rPr>
      </w:pPr>
      <w:r>
        <w:rPr>
          <w:b/>
        </w:rPr>
        <w:t>ACCELEROMATRO: ADXL345</w:t>
      </w:r>
    </w:p>
    <w:p w14:paraId="1F74B08C" w14:textId="77777777" w:rsidR="006F06A1" w:rsidRDefault="006F06A1" w:rsidP="00DE5C3C">
      <w:pPr>
        <w:jc w:val="both"/>
        <w:rPr>
          <w:b/>
          <w:u w:val="single"/>
        </w:rPr>
      </w:pPr>
      <w:r w:rsidRPr="0088336F">
        <w:rPr>
          <w:u w:val="single"/>
        </w:rPr>
        <w:t>Caratteristiche</w:t>
      </w:r>
      <w:r>
        <w:rPr>
          <w:b/>
          <w:u w:val="single"/>
        </w:rPr>
        <w:t>:</w:t>
      </w:r>
    </w:p>
    <w:p w14:paraId="5AA59D0F" w14:textId="77777777" w:rsidR="006F06A1" w:rsidRDefault="006F06A1" w:rsidP="006F06A1">
      <w:pPr>
        <w:pStyle w:val="Paragrafoelenco"/>
        <w:numPr>
          <w:ilvl w:val="0"/>
          <w:numId w:val="7"/>
        </w:numPr>
        <w:jc w:val="both"/>
      </w:pPr>
      <w:r>
        <w:t xml:space="preserve">Piccolo, sottile e a basso consumo accelerometro a </w:t>
      </w:r>
      <w:proofErr w:type="gramStart"/>
      <w:r>
        <w:t>3</w:t>
      </w:r>
      <w:proofErr w:type="gramEnd"/>
      <w:r>
        <w:t xml:space="preserve"> assi</w:t>
      </w:r>
    </w:p>
    <w:p w14:paraId="1E873D1D" w14:textId="77777777" w:rsidR="006F06A1" w:rsidRDefault="006F06A1" w:rsidP="006F06A1">
      <w:pPr>
        <w:pStyle w:val="Paragrafoelenco"/>
        <w:numPr>
          <w:ilvl w:val="0"/>
          <w:numId w:val="7"/>
        </w:numPr>
        <w:jc w:val="both"/>
      </w:pPr>
      <w:r>
        <w:t xml:space="preserve">Alta risoluzione </w:t>
      </w:r>
    </w:p>
    <w:p w14:paraId="45405442" w14:textId="77777777" w:rsidR="006F06A1" w:rsidRDefault="006F06A1" w:rsidP="006F06A1">
      <w:pPr>
        <w:pStyle w:val="Paragrafoelenco"/>
        <w:numPr>
          <w:ilvl w:val="0"/>
          <w:numId w:val="7"/>
        </w:numPr>
        <w:jc w:val="both"/>
      </w:pPr>
      <w:r>
        <w:t>Misurazione fino a 16g</w:t>
      </w:r>
    </w:p>
    <w:p w14:paraId="4FED2FD5" w14:textId="77777777" w:rsidR="006F06A1" w:rsidRDefault="006F06A1" w:rsidP="006F06A1">
      <w:pPr>
        <w:pStyle w:val="Paragrafoelenco"/>
        <w:numPr>
          <w:ilvl w:val="0"/>
          <w:numId w:val="7"/>
        </w:numPr>
        <w:jc w:val="both"/>
      </w:pPr>
      <w:r>
        <w:t xml:space="preserve">Comunicazione SPI/I2C (nello specifico nel codice è stata </w:t>
      </w:r>
      <w:proofErr w:type="spellStart"/>
      <w:r>
        <w:t>utilizzara</w:t>
      </w:r>
      <w:proofErr w:type="spellEnd"/>
      <w:r>
        <w:t xml:space="preserve"> la I2C)</w:t>
      </w:r>
    </w:p>
    <w:p w14:paraId="5950DFA2" w14:textId="77777777" w:rsidR="003D797A" w:rsidRDefault="003D797A" w:rsidP="006F06A1">
      <w:pPr>
        <w:pStyle w:val="Paragrafoelenco"/>
        <w:numPr>
          <w:ilvl w:val="0"/>
          <w:numId w:val="7"/>
        </w:numPr>
        <w:jc w:val="both"/>
      </w:pPr>
      <w:r>
        <w:t>Alimentazione: 2.0-3.6V</w:t>
      </w:r>
    </w:p>
    <w:p w14:paraId="0EA04137" w14:textId="77777777" w:rsidR="0088336F" w:rsidRDefault="0088336F" w:rsidP="0088336F">
      <w:pPr>
        <w:jc w:val="both"/>
        <w:rPr>
          <w:u w:val="single"/>
        </w:rPr>
      </w:pPr>
      <w:r w:rsidRPr="0088336F">
        <w:rPr>
          <w:u w:val="single"/>
        </w:rPr>
        <w:t>Comunicazione</w:t>
      </w:r>
      <w:r>
        <w:rPr>
          <w:u w:val="single"/>
        </w:rPr>
        <w:t>:</w:t>
      </w:r>
    </w:p>
    <w:p w14:paraId="34F29C05" w14:textId="77777777" w:rsidR="0088336F" w:rsidRDefault="0088336F" w:rsidP="0088336F">
      <w:pPr>
        <w:jc w:val="both"/>
      </w:pPr>
      <w:r>
        <w:t>l’accelerometro ADXL345 può funzionare tramite due protocolli di comunicazione seriale: SPI e I2C. DI conseguenza presenta i pin necessari per entrambi i protocolli:</w:t>
      </w:r>
    </w:p>
    <w:p w14:paraId="5A5838C4" w14:textId="77777777" w:rsidR="0088336F" w:rsidRDefault="0088336F" w:rsidP="0088336F">
      <w:pPr>
        <w:pStyle w:val="Paragrafoelenco"/>
        <w:numPr>
          <w:ilvl w:val="0"/>
          <w:numId w:val="8"/>
        </w:numPr>
        <w:jc w:val="both"/>
      </w:pPr>
      <w:r>
        <w:t>GND</w:t>
      </w:r>
    </w:p>
    <w:p w14:paraId="0586A5F3" w14:textId="77777777" w:rsidR="0088336F" w:rsidRDefault="0088336F" w:rsidP="0088336F">
      <w:pPr>
        <w:pStyle w:val="Paragrafoelenco"/>
        <w:numPr>
          <w:ilvl w:val="0"/>
          <w:numId w:val="8"/>
        </w:numPr>
        <w:jc w:val="both"/>
      </w:pPr>
      <w:r>
        <w:t>VCC</w:t>
      </w:r>
    </w:p>
    <w:p w14:paraId="19992097" w14:textId="77777777" w:rsidR="0088336F" w:rsidRDefault="0088336F" w:rsidP="0088336F">
      <w:pPr>
        <w:pStyle w:val="Paragrafoelenco"/>
        <w:numPr>
          <w:ilvl w:val="0"/>
          <w:numId w:val="8"/>
        </w:numPr>
        <w:jc w:val="both"/>
      </w:pPr>
      <w:r>
        <w:t>CS</w:t>
      </w:r>
    </w:p>
    <w:p w14:paraId="2283F502" w14:textId="77777777" w:rsidR="0088336F" w:rsidRDefault="0088336F" w:rsidP="0088336F">
      <w:pPr>
        <w:pStyle w:val="Paragrafoelenco"/>
        <w:numPr>
          <w:ilvl w:val="0"/>
          <w:numId w:val="8"/>
        </w:numPr>
        <w:jc w:val="both"/>
      </w:pPr>
      <w:r>
        <w:t>INT1</w:t>
      </w:r>
    </w:p>
    <w:p w14:paraId="3B5B1163" w14:textId="77777777" w:rsidR="0088336F" w:rsidRDefault="0088336F" w:rsidP="0088336F">
      <w:pPr>
        <w:pStyle w:val="Paragrafoelenco"/>
        <w:numPr>
          <w:ilvl w:val="0"/>
          <w:numId w:val="8"/>
        </w:numPr>
        <w:jc w:val="both"/>
      </w:pPr>
      <w:r>
        <w:t>INT2</w:t>
      </w:r>
    </w:p>
    <w:p w14:paraId="2FB6DDA1" w14:textId="77777777" w:rsidR="0088336F" w:rsidRDefault="0088336F" w:rsidP="0088336F">
      <w:pPr>
        <w:pStyle w:val="Paragrafoelenco"/>
        <w:numPr>
          <w:ilvl w:val="0"/>
          <w:numId w:val="8"/>
        </w:numPr>
        <w:jc w:val="both"/>
      </w:pPr>
      <w:r>
        <w:t>SDO</w:t>
      </w:r>
    </w:p>
    <w:p w14:paraId="15613B17" w14:textId="77777777" w:rsidR="0088336F" w:rsidRDefault="0088336F" w:rsidP="0088336F">
      <w:pPr>
        <w:pStyle w:val="Paragrafoelenco"/>
        <w:numPr>
          <w:ilvl w:val="0"/>
          <w:numId w:val="8"/>
        </w:numPr>
        <w:jc w:val="both"/>
      </w:pPr>
      <w:r>
        <w:t>SDA</w:t>
      </w:r>
    </w:p>
    <w:p w14:paraId="4E248D6A" w14:textId="77777777" w:rsidR="0088336F" w:rsidRDefault="0088336F" w:rsidP="0088336F">
      <w:pPr>
        <w:pStyle w:val="Paragrafoelenco"/>
        <w:numPr>
          <w:ilvl w:val="0"/>
          <w:numId w:val="8"/>
        </w:numPr>
        <w:jc w:val="both"/>
      </w:pPr>
      <w:r>
        <w:t>SCL</w:t>
      </w:r>
    </w:p>
    <w:p w14:paraId="6B51EDDA" w14:textId="77777777" w:rsidR="000A42A6" w:rsidRDefault="0088336F" w:rsidP="000A42A6">
      <w:pPr>
        <w:jc w:val="both"/>
      </w:pPr>
      <w:r w:rsidRPr="000A42A6">
        <w:t xml:space="preserve">Siccome nella nostra implementazione è stato scelto il protocollo I2C i pin utilizzati saranno: </w:t>
      </w:r>
      <w:proofErr w:type="spellStart"/>
      <w:r w:rsidRPr="000A42A6">
        <w:t>gnd</w:t>
      </w:r>
      <w:proofErr w:type="spellEnd"/>
      <w:r w:rsidRPr="000A42A6">
        <w:t xml:space="preserve">, </w:t>
      </w:r>
      <w:proofErr w:type="spellStart"/>
      <w:r w:rsidRPr="000A42A6">
        <w:t>vcc</w:t>
      </w:r>
      <w:proofErr w:type="spellEnd"/>
      <w:r w:rsidRPr="000A42A6">
        <w:t xml:space="preserve">, </w:t>
      </w:r>
      <w:proofErr w:type="spellStart"/>
      <w:r w:rsidRPr="000A42A6">
        <w:t>sda</w:t>
      </w:r>
      <w:proofErr w:type="spellEnd"/>
      <w:r w:rsidRPr="000A42A6">
        <w:t xml:space="preserve"> e </w:t>
      </w:r>
      <w:proofErr w:type="spellStart"/>
      <w:r w:rsidRPr="000A42A6">
        <w:t>scl</w:t>
      </w:r>
      <w:proofErr w:type="spellEnd"/>
      <w:r w:rsidRPr="000A42A6">
        <w:t>.</w:t>
      </w:r>
      <w:r w:rsidR="000A42A6">
        <w:t xml:space="preserve"> </w:t>
      </w:r>
    </w:p>
    <w:p w14:paraId="411EB5F0"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Con il pin CS alto a VDD I/O, l'ADXL345 opera in modalità I²C, richiedendo una semplice connessione a due fili, come mostrato nella figura corrispondente</w:t>
      </w:r>
      <w:r>
        <w:rPr>
          <w:rFonts w:eastAsia="Times New Roman" w:cstheme="minorHAnsi"/>
          <w:lang w:eastAsia="en-GB"/>
        </w:rPr>
        <w:t xml:space="preserve">. </w:t>
      </w:r>
      <w:r w:rsidRPr="000A42A6">
        <w:rPr>
          <w:rFonts w:eastAsia="Times New Roman" w:cstheme="minorHAnsi"/>
          <w:lang w:eastAsia="en-GB"/>
        </w:rPr>
        <w:t>Supporta le modalità di trasferimento dati standard (100 kHz) e veloce (400 kHz), a condizione che siano rispettati i parametri temporali indicati nelle tabelle e figure di riferimento.</w:t>
      </w:r>
      <w:r>
        <w:t xml:space="preserve"> </w:t>
      </w:r>
      <w:r w:rsidRPr="000A42A6">
        <w:rPr>
          <w:rFonts w:eastAsia="Times New Roman" w:cstheme="minorHAnsi"/>
          <w:lang w:eastAsia="en-GB"/>
        </w:rPr>
        <w:t>Sono supportate operazioni di let</w:t>
      </w:r>
      <w:r>
        <w:rPr>
          <w:rFonts w:eastAsia="Times New Roman" w:cstheme="minorHAnsi"/>
          <w:lang w:eastAsia="en-GB"/>
        </w:rPr>
        <w:t>tura/scrittura su uno o più byte</w:t>
      </w:r>
      <w:r w:rsidRPr="000A42A6">
        <w:rPr>
          <w:rFonts w:eastAsia="Times New Roman" w:cstheme="minorHAnsi"/>
          <w:lang w:eastAsia="en-GB"/>
        </w:rPr>
        <w:t>. Con il pin SDO/ALT ADDRESS impostato alto, l'indirizzo I²C a 7 bit del dispositivo è 0x1D, seguito dal bit di lettura/scrittura (R/W). Questo corrisponde a 0x3A per una scrittura e 0x3B per una lettura.</w:t>
      </w:r>
      <w:r>
        <w:t xml:space="preserve"> </w:t>
      </w:r>
      <w:r w:rsidRPr="000A42A6">
        <w:rPr>
          <w:rFonts w:eastAsia="Times New Roman" w:cstheme="minorHAnsi"/>
          <w:lang w:eastAsia="en-GB"/>
        </w:rPr>
        <w:t>Un indirizzo alternativo I²C, 0x53 (seguito dal bit R/W), può essere selezionato collegando a massa il pin SDO/ALT ADDRESS (Pin 12). Questo si traduce in 0xA6 per una scrittura e 0xA7 per una lettura.</w:t>
      </w:r>
    </w:p>
    <w:p w14:paraId="523687B0" w14:textId="77777777" w:rsidR="000A42A6" w:rsidRDefault="000A42A6" w:rsidP="000A42A6">
      <w:pPr>
        <w:jc w:val="both"/>
        <w:rPr>
          <w:rFonts w:eastAsia="Times New Roman" w:cstheme="minorHAnsi"/>
          <w:u w:val="single"/>
          <w:lang w:eastAsia="en-GB"/>
        </w:rPr>
      </w:pPr>
      <w:r w:rsidRPr="000A42A6">
        <w:rPr>
          <w:rFonts w:eastAsia="Times New Roman" w:cstheme="minorHAnsi"/>
          <w:u w:val="single"/>
          <w:lang w:eastAsia="en-GB"/>
        </w:rPr>
        <w:t>Funzionamento</w:t>
      </w:r>
      <w:r>
        <w:rPr>
          <w:rFonts w:eastAsia="Times New Roman" w:cstheme="minorHAnsi"/>
          <w:u w:val="single"/>
          <w:lang w:eastAsia="en-GB"/>
        </w:rPr>
        <w:t>:</w:t>
      </w:r>
    </w:p>
    <w:p w14:paraId="11003A11"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 xml:space="preserve">L'ADXL345 è un sistema completo per la misurazione dell'accelerazione su tre assi, con un intervallo di misurazione selezionabile tra ±2 g, ±4 g, ±8 g o ±16 g. È in grado di misurare sia l'accelerazione dinamica, derivante da movimento o urti, sia l'accelerazione statica, come la gravità, il che ne consente l'uso come sensore di inclinazione. Il sensore è costituito da una struttura </w:t>
      </w:r>
      <w:proofErr w:type="spellStart"/>
      <w:r w:rsidRPr="000A42A6">
        <w:rPr>
          <w:rFonts w:eastAsia="Times New Roman" w:cstheme="minorHAnsi"/>
          <w:lang w:eastAsia="en-GB"/>
        </w:rPr>
        <w:t>microlavorata</w:t>
      </w:r>
      <w:proofErr w:type="spellEnd"/>
      <w:r w:rsidRPr="000A42A6">
        <w:rPr>
          <w:rFonts w:eastAsia="Times New Roman" w:cstheme="minorHAnsi"/>
          <w:lang w:eastAsia="en-GB"/>
        </w:rPr>
        <w:t xml:space="preserve"> in superficie con tecnologia al polisilicio, costruita sopra un wafer di silicio. Molle in polisilicio sospendono la struttura sopra la superficie del wafer e forniscono una resistenza alle forze di accelerazione. La deflessione della struttura viene misurata tramite condensatori differenziali composti da piastre fisse indipendenti e piastre collegate alla </w:t>
      </w:r>
      <w:r w:rsidRPr="000A42A6">
        <w:rPr>
          <w:rFonts w:eastAsia="Times New Roman" w:cstheme="minorHAnsi"/>
          <w:lang w:eastAsia="en-GB"/>
        </w:rPr>
        <w:lastRenderedPageBreak/>
        <w:t xml:space="preserve">massa in movimento. L'accelerazione provoca la deflessione del fascio e squilibra il condensatore differenziale, generando un'uscita del sensore con un'ampiezza proporzionale all'accelerazione. </w:t>
      </w:r>
    </w:p>
    <w:p w14:paraId="5CEC52D1" w14:textId="77777777" w:rsidR="00A56A96" w:rsidRDefault="00A56A96" w:rsidP="000A42A6">
      <w:pPr>
        <w:jc w:val="both"/>
        <w:rPr>
          <w:rFonts w:eastAsia="Times New Roman" w:cstheme="minorHAnsi"/>
          <w:lang w:eastAsia="en-GB"/>
        </w:rPr>
      </w:pPr>
    </w:p>
    <w:p w14:paraId="2566299A" w14:textId="7C3B2A8B" w:rsidR="00A56A96" w:rsidRDefault="00A56A96" w:rsidP="000A42A6">
      <w:pPr>
        <w:jc w:val="both"/>
        <w:rPr>
          <w:rFonts w:eastAsia="Times New Roman" w:cstheme="minorHAnsi"/>
          <w:color w:val="FF0000"/>
          <w:lang w:eastAsia="en-GB"/>
        </w:rPr>
      </w:pPr>
      <w:r>
        <w:rPr>
          <w:rFonts w:eastAsia="Times New Roman" w:cstheme="minorHAnsi"/>
          <w:color w:val="FF0000"/>
          <w:lang w:eastAsia="en-GB"/>
        </w:rPr>
        <w:t>INVIO DATI AL BRIDGE</w:t>
      </w:r>
    </w:p>
    <w:p w14:paraId="77BB7B5A" w14:textId="2A4C664E" w:rsidR="00A56A96" w:rsidRDefault="00A56A96" w:rsidP="000A42A6">
      <w:pPr>
        <w:jc w:val="both"/>
        <w:rPr>
          <w:rFonts w:eastAsia="Times New Roman" w:cstheme="minorHAnsi"/>
          <w:color w:val="000000" w:themeColor="text1"/>
          <w:lang w:eastAsia="en-GB"/>
        </w:rPr>
      </w:pPr>
      <w:r>
        <w:rPr>
          <w:rFonts w:eastAsia="Times New Roman" w:cstheme="minorHAnsi"/>
          <w:color w:val="000000" w:themeColor="text1"/>
          <w:lang w:eastAsia="en-GB"/>
        </w:rPr>
        <w:t xml:space="preserve">Tramite lo script svolto su </w:t>
      </w:r>
      <w:r w:rsidR="0090520E">
        <w:rPr>
          <w:rFonts w:eastAsia="Times New Roman" w:cstheme="minorHAnsi"/>
          <w:color w:val="000000" w:themeColor="text1"/>
          <w:lang w:eastAsia="en-GB"/>
        </w:rPr>
        <w:t>A</w:t>
      </w:r>
      <w:r>
        <w:rPr>
          <w:rFonts w:eastAsia="Times New Roman" w:cstheme="minorHAnsi"/>
          <w:color w:val="000000" w:themeColor="text1"/>
          <w:lang w:eastAsia="en-GB"/>
        </w:rPr>
        <w:t>rduino IDE verranno inviati 8 byte al bridge tramite le porte seriali. Di seguito la legenda sul significato dei seguenti dati:</w:t>
      </w:r>
    </w:p>
    <w:p w14:paraId="5A415B33" w14:textId="064E6CD6" w:rsidR="0090520E" w:rsidRPr="0090520E" w:rsidRDefault="0090520E" w:rsidP="0090520E">
      <w:pPr>
        <w:jc w:val="both"/>
      </w:pPr>
      <w:r w:rsidRPr="0090520E">
        <w:t>1:</w:t>
      </w:r>
      <w:r>
        <w:t xml:space="preserve"> </w:t>
      </w:r>
      <w:r w:rsidRPr="0090520E">
        <w:rPr>
          <w:rFonts w:eastAsia="Times New Roman" w:cstheme="minorHAnsi"/>
          <w:color w:val="000000" w:themeColor="text1"/>
          <w:lang w:eastAsia="en-GB"/>
        </w:rPr>
        <w:t>Presenza/assenza dell’oggetto nella cassetta. Se il Byte in questione sarà ad 1 l’oggetto sarà presente all’interno mentre 0 altrimenti.</w:t>
      </w:r>
    </w:p>
    <w:p w14:paraId="18548FD7" w14:textId="7E3A2F29"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2-3</w:t>
      </w:r>
      <w:r>
        <w:rPr>
          <w:rFonts w:eastAsia="Times New Roman" w:cstheme="minorHAnsi"/>
          <w:color w:val="000000" w:themeColor="text1"/>
          <w:lang w:eastAsia="en-GB"/>
        </w:rPr>
        <w:t>:</w:t>
      </w:r>
      <w:r>
        <w:rPr>
          <w:rFonts w:eastAsia="Times New Roman" w:cstheme="minorHAnsi"/>
          <w:color w:val="000000" w:themeColor="text1"/>
          <w:lang w:eastAsia="en-GB"/>
        </w:rPr>
        <w:t xml:space="preserve"> Temperatura. Questi due byte vengono utilizzati per inviare la temperatura in gradi </w:t>
      </w:r>
      <w:r>
        <w:rPr>
          <w:rFonts w:eastAsia="Times New Roman" w:cstheme="minorHAnsi"/>
          <w:color w:val="000000" w:themeColor="text1"/>
          <w:lang w:eastAsia="en-GB"/>
        </w:rPr>
        <w:t>Celsius</w:t>
      </w:r>
      <w:r>
        <w:rPr>
          <w:rFonts w:eastAsia="Times New Roman" w:cstheme="minorHAnsi"/>
          <w:color w:val="000000" w:themeColor="text1"/>
          <w:lang w:eastAsia="en-GB"/>
        </w:rPr>
        <w:t xml:space="preserve"> in                                             formato decimale </w:t>
      </w:r>
      <w:proofErr w:type="gramStart"/>
      <w:r>
        <w:rPr>
          <w:rFonts w:eastAsia="Times New Roman" w:cstheme="minorHAnsi"/>
          <w:color w:val="000000" w:themeColor="text1"/>
          <w:lang w:eastAsia="en-GB"/>
        </w:rPr>
        <w:t>al  bridge</w:t>
      </w:r>
      <w:proofErr w:type="gramEnd"/>
    </w:p>
    <w:p w14:paraId="7F1EFC8D" w14:textId="2E622DD1"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4-</w:t>
      </w:r>
      <w:proofErr w:type="gramStart"/>
      <w:r>
        <w:rPr>
          <w:rFonts w:eastAsia="Times New Roman" w:cstheme="minorHAnsi"/>
          <w:color w:val="000000" w:themeColor="text1"/>
          <w:lang w:eastAsia="en-GB"/>
        </w:rPr>
        <w:t>5</w:t>
      </w:r>
      <w:r>
        <w:rPr>
          <w:rFonts w:eastAsia="Times New Roman" w:cstheme="minorHAnsi"/>
          <w:color w:val="000000" w:themeColor="text1"/>
          <w:lang w:eastAsia="en-GB"/>
        </w:rPr>
        <w:t>:</w:t>
      </w:r>
      <w:r>
        <w:rPr>
          <w:rFonts w:eastAsia="Times New Roman" w:cstheme="minorHAnsi"/>
          <w:color w:val="000000" w:themeColor="text1"/>
          <w:lang w:eastAsia="en-GB"/>
        </w:rPr>
        <w:t xml:space="preserve">  Umidità</w:t>
      </w:r>
      <w:proofErr w:type="gramEnd"/>
      <w:r>
        <w:rPr>
          <w:rFonts w:eastAsia="Times New Roman" w:cstheme="minorHAnsi"/>
          <w:color w:val="000000" w:themeColor="text1"/>
          <w:lang w:eastAsia="en-GB"/>
        </w:rPr>
        <w:t>:</w:t>
      </w:r>
      <w:r>
        <w:rPr>
          <w:rFonts w:eastAsia="Times New Roman" w:cstheme="minorHAnsi"/>
          <w:color w:val="000000" w:themeColor="text1"/>
          <w:lang w:eastAsia="en-GB"/>
        </w:rPr>
        <w:t xml:space="preserve"> Questi due byte vengono</w:t>
      </w:r>
      <w:r w:rsidRPr="00A56A96">
        <w:rPr>
          <w:rFonts w:eastAsia="Times New Roman" w:cstheme="minorHAnsi"/>
          <w:color w:val="000000" w:themeColor="text1"/>
          <w:lang w:eastAsia="en-GB"/>
        </w:rPr>
        <w:t xml:space="preserve"> </w:t>
      </w:r>
      <w:r>
        <w:rPr>
          <w:rFonts w:eastAsia="Times New Roman" w:cstheme="minorHAnsi"/>
          <w:color w:val="000000" w:themeColor="text1"/>
          <w:lang w:eastAsia="en-GB"/>
        </w:rPr>
        <w:t>utilizzati per inviare la percentuale di umidità nell’aria al bridge</w:t>
      </w:r>
    </w:p>
    <w:p w14:paraId="69DD5209" w14:textId="3C68ECD4"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6: infrazione/non infrazione: l’accelerometro rileva l’accelerazione del sensore lungo i 3 assi, qualora questa misura superi una certa soglia il byte viene impostato ad 1 altrimenti a 0. Ha scopo di rilevare se c’è un tentativo di manomissione fisica.</w:t>
      </w:r>
    </w:p>
    <w:p w14:paraId="6A8E811F" w14:textId="155126D7" w:rsidR="0090520E" w:rsidRDefault="0090520E" w:rsidP="0090520E">
      <w:pPr>
        <w:jc w:val="both"/>
        <w:rPr>
          <w:rFonts w:eastAsia="Times New Roman" w:cstheme="minorHAnsi"/>
          <w:color w:val="000000" w:themeColor="text1"/>
          <w:lang w:eastAsia="en-GB"/>
        </w:rPr>
      </w:pPr>
      <w:r w:rsidRPr="0090520E">
        <w:rPr>
          <w:rFonts w:eastAsia="Times New Roman" w:cstheme="minorHAnsi"/>
          <w:color w:val="000000" w:themeColor="text1"/>
          <w:lang w:eastAsia="en-GB"/>
        </w:rPr>
        <w:t>7: Lock/</w:t>
      </w:r>
      <w:proofErr w:type="spellStart"/>
      <w:r w:rsidRPr="0090520E">
        <w:rPr>
          <w:rFonts w:eastAsia="Times New Roman" w:cstheme="minorHAnsi"/>
          <w:color w:val="000000" w:themeColor="text1"/>
          <w:lang w:eastAsia="en-GB"/>
        </w:rPr>
        <w:t>Unlock</w:t>
      </w:r>
      <w:proofErr w:type="spellEnd"/>
      <w:r w:rsidRPr="0090520E">
        <w:rPr>
          <w:rFonts w:eastAsia="Times New Roman" w:cstheme="minorHAnsi"/>
          <w:color w:val="000000" w:themeColor="text1"/>
          <w:lang w:eastAsia="en-GB"/>
        </w:rPr>
        <w:t xml:space="preserve">: byte che viene impostato </w:t>
      </w:r>
      <w:r>
        <w:rPr>
          <w:rFonts w:eastAsia="Times New Roman" w:cstheme="minorHAnsi"/>
          <w:color w:val="000000" w:themeColor="text1"/>
          <w:lang w:eastAsia="en-GB"/>
        </w:rPr>
        <w:t xml:space="preserve">ad 1 qualora vi sia stato un tentativo di manomissione su una qualsiasi delle cassette di sicurezza. La presenza di questo byte ad 1 implica il blocco all’apertura di tutte le cassette. La situazione può essere sbloccata solo da </w:t>
      </w:r>
      <w:proofErr w:type="spellStart"/>
      <w:r>
        <w:rPr>
          <w:rFonts w:eastAsia="Times New Roman" w:cstheme="minorHAnsi"/>
          <w:color w:val="000000" w:themeColor="text1"/>
          <w:lang w:eastAsia="en-GB"/>
        </w:rPr>
        <w:t>central</w:t>
      </w:r>
      <w:proofErr w:type="spellEnd"/>
    </w:p>
    <w:p w14:paraId="23C82A10" w14:textId="3209E81C" w:rsidR="0090520E" w:rsidRPr="0090520E" w:rsidRDefault="0090520E" w:rsidP="0090520E">
      <w:pPr>
        <w:jc w:val="both"/>
        <w:rPr>
          <w:rFonts w:eastAsia="Times New Roman" w:cstheme="minorHAnsi"/>
          <w:color w:val="000000" w:themeColor="text1"/>
          <w:u w:val="single"/>
          <w:lang w:eastAsia="en-GB"/>
        </w:rPr>
      </w:pPr>
      <w:r w:rsidRPr="0090520E">
        <w:rPr>
          <w:rFonts w:eastAsia="Times New Roman" w:cstheme="minorHAnsi"/>
          <w:color w:val="000000" w:themeColor="text1"/>
          <w:lang w:eastAsia="en-GB"/>
        </w:rPr>
        <w:t>8: open/close: byte che indica se la cassett</w:t>
      </w:r>
      <w:r>
        <w:rPr>
          <w:rFonts w:eastAsia="Times New Roman" w:cstheme="minorHAnsi"/>
          <w:color w:val="000000" w:themeColor="text1"/>
          <w:lang w:eastAsia="en-GB"/>
        </w:rPr>
        <w:t>a è fisicamente aperta (1) o chiusa (0).</w:t>
      </w:r>
    </w:p>
    <w:p w14:paraId="50C04A75" w14:textId="62CB9812" w:rsidR="000A42A6" w:rsidRPr="0090520E" w:rsidRDefault="000A42A6" w:rsidP="000A42A6">
      <w:pPr>
        <w:jc w:val="both"/>
        <w:rPr>
          <w:u w:val="single"/>
        </w:rPr>
      </w:pPr>
    </w:p>
    <w:p w14:paraId="7BF551C0" w14:textId="77777777" w:rsidR="006C0F7C" w:rsidRDefault="006C0F7C" w:rsidP="006C0F7C">
      <w:pPr>
        <w:pStyle w:val="Sottotitolo"/>
      </w:pPr>
      <w:r>
        <w:t>Central</w:t>
      </w:r>
    </w:p>
    <w:p w14:paraId="0D4E3E7F" w14:textId="77777777" w:rsidR="006C0F7C" w:rsidRPr="006C0F7C" w:rsidRDefault="006C0F7C" w:rsidP="006C0F7C">
      <w:r>
        <w:t xml:space="preserve">La parte Central ha come scopo lo sblocco della corretta cassetta di sicurezza tramite un meccanismo a due fattori: l’inserimento della propria impronta digitale e l’indicazione del numero di cassetta attraverso un riconoscimento numerico. La lista delle impronte registrate e i numeri associati è contenuta sul </w:t>
      </w:r>
      <w:proofErr w:type="gramStart"/>
      <w:r>
        <w:t>cloud dunque</w:t>
      </w:r>
      <w:proofErr w:type="gramEnd"/>
      <w:r>
        <w:t xml:space="preserve"> lo scopo della parte </w:t>
      </w:r>
      <w:proofErr w:type="spellStart"/>
      <w:r>
        <w:t>central</w:t>
      </w:r>
      <w:proofErr w:type="spellEnd"/>
      <w:r>
        <w:t xml:space="preserve"> sarà quella di ottenere i dati che andranno confrontati con quelli contenuti nel server.  </w:t>
      </w:r>
    </w:p>
    <w:p w14:paraId="0DC03879" w14:textId="77777777" w:rsidR="000A42A6" w:rsidRDefault="006C0F7C" w:rsidP="0088336F">
      <w:pPr>
        <w:jc w:val="both"/>
      </w:pPr>
      <w:r>
        <w:t xml:space="preserve">La parte di </w:t>
      </w:r>
      <w:proofErr w:type="spellStart"/>
      <w:r>
        <w:t>central</w:t>
      </w:r>
      <w:proofErr w:type="spellEnd"/>
      <w:r>
        <w:t xml:space="preserve"> si sviluppa in </w:t>
      </w:r>
      <w:proofErr w:type="gramStart"/>
      <w:r>
        <w:t>2</w:t>
      </w:r>
      <w:proofErr w:type="gramEnd"/>
      <w:r>
        <w:t xml:space="preserve"> componenti principali: un lettore di impronte digitali e una telecamera per il riconoscimento dei segni.</w:t>
      </w:r>
    </w:p>
    <w:p w14:paraId="0A445B27" w14:textId="20A8B7B9" w:rsidR="002F2617" w:rsidRDefault="002F2617" w:rsidP="0088336F">
      <w:pPr>
        <w:jc w:val="both"/>
      </w:pPr>
      <w:r>
        <w:rPr>
          <w:noProof/>
        </w:rPr>
        <w:lastRenderedPageBreak/>
        <w:drawing>
          <wp:inline distT="0" distB="0" distL="0" distR="0" wp14:anchorId="039CFB78" wp14:editId="27D9ACAA">
            <wp:extent cx="4731488" cy="2215541"/>
            <wp:effectExtent l="0" t="0" r="5715" b="0"/>
            <wp:docPr id="888607978" name="Immagine 1" descr="Immagine che contiene testo, cavo, pres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07978" name="Immagine 1" descr="Immagine che contiene testo, cavo, presa, design&#10;&#10;Descrizione generata automaticamente"/>
                    <pic:cNvPicPr/>
                  </pic:nvPicPr>
                  <pic:blipFill rotWithShape="1">
                    <a:blip r:embed="rId8" cstate="print">
                      <a:extLst>
                        <a:ext uri="{28A0092B-C50C-407E-A947-70E740481C1C}">
                          <a14:useLocalDpi xmlns:a14="http://schemas.microsoft.com/office/drawing/2010/main" val="0"/>
                        </a:ext>
                      </a:extLst>
                    </a:blip>
                    <a:srcRect l="1945" t="19346" r="39565" b="32300"/>
                    <a:stretch/>
                  </pic:blipFill>
                  <pic:spPr bwMode="auto">
                    <a:xfrm>
                      <a:off x="0" y="0"/>
                      <a:ext cx="4824380" cy="2259038"/>
                    </a:xfrm>
                    <a:prstGeom prst="rect">
                      <a:avLst/>
                    </a:prstGeom>
                    <a:ln>
                      <a:noFill/>
                    </a:ln>
                    <a:extLst>
                      <a:ext uri="{53640926-AAD7-44D8-BBD7-CCE9431645EC}">
                        <a14:shadowObscured xmlns:a14="http://schemas.microsoft.com/office/drawing/2010/main"/>
                      </a:ext>
                    </a:extLst>
                  </pic:spPr>
                </pic:pic>
              </a:graphicData>
            </a:graphic>
          </wp:inline>
        </w:drawing>
      </w:r>
    </w:p>
    <w:p w14:paraId="2243457D" w14:textId="77777777" w:rsidR="006C0F7C" w:rsidRPr="00A50A89" w:rsidRDefault="006C0F7C" w:rsidP="0088336F">
      <w:pPr>
        <w:jc w:val="both"/>
        <w:rPr>
          <w:b/>
        </w:rPr>
      </w:pPr>
    </w:p>
    <w:p w14:paraId="09CD837C" w14:textId="77777777" w:rsidR="00A50A89" w:rsidRDefault="00A50A89" w:rsidP="0088336F">
      <w:pPr>
        <w:jc w:val="both"/>
        <w:rPr>
          <w:b/>
        </w:rPr>
      </w:pPr>
      <w:r w:rsidRPr="00A50A89">
        <w:rPr>
          <w:b/>
        </w:rPr>
        <w:t>LETTORE DI IMPRONTE DIGITALI: JM-101</w:t>
      </w:r>
    </w:p>
    <w:p w14:paraId="2C39F2EE" w14:textId="77777777" w:rsidR="00A50A89" w:rsidRDefault="00CA17A8" w:rsidP="0088336F">
      <w:pPr>
        <w:jc w:val="both"/>
        <w:rPr>
          <w:u w:val="single"/>
        </w:rPr>
      </w:pPr>
      <w:r>
        <w:rPr>
          <w:u w:val="single"/>
        </w:rPr>
        <w:t>Caratteristiche:</w:t>
      </w:r>
    </w:p>
    <w:p w14:paraId="462967DB" w14:textId="77777777" w:rsidR="00CA17A8" w:rsidRPr="00FF607A" w:rsidRDefault="00FF607A" w:rsidP="00CA17A8">
      <w:pPr>
        <w:pStyle w:val="Paragrafoelenco"/>
        <w:numPr>
          <w:ilvl w:val="0"/>
          <w:numId w:val="9"/>
        </w:numPr>
        <w:jc w:val="both"/>
        <w:rPr>
          <w:u w:val="single"/>
        </w:rPr>
      </w:pPr>
      <w:r>
        <w:t>alimentazione 3.3V</w:t>
      </w:r>
    </w:p>
    <w:p w14:paraId="3D821CC4" w14:textId="77777777" w:rsidR="00FF607A" w:rsidRPr="00FF607A" w:rsidRDefault="00FF607A" w:rsidP="00CA17A8">
      <w:pPr>
        <w:pStyle w:val="Paragrafoelenco"/>
        <w:numPr>
          <w:ilvl w:val="0"/>
          <w:numId w:val="9"/>
        </w:numPr>
        <w:jc w:val="both"/>
        <w:rPr>
          <w:u w:val="single"/>
        </w:rPr>
      </w:pPr>
      <w:r>
        <w:t>comunicazione UART e USB</w:t>
      </w:r>
    </w:p>
    <w:p w14:paraId="43966DBC" w14:textId="77777777" w:rsidR="00FF607A" w:rsidRDefault="00FF607A" w:rsidP="00FF607A">
      <w:pPr>
        <w:jc w:val="both"/>
        <w:rPr>
          <w:u w:val="single"/>
        </w:rPr>
      </w:pPr>
      <w:r>
        <w:rPr>
          <w:u w:val="single"/>
        </w:rPr>
        <w:t>Pin:</w:t>
      </w:r>
    </w:p>
    <w:p w14:paraId="7CFC99AA" w14:textId="77777777" w:rsidR="00FF607A" w:rsidRDefault="00FF607A" w:rsidP="00FF607A">
      <w:pPr>
        <w:pStyle w:val="Paragrafoelenco"/>
        <w:numPr>
          <w:ilvl w:val="0"/>
          <w:numId w:val="10"/>
        </w:numPr>
        <w:jc w:val="both"/>
      </w:pPr>
      <w:r>
        <w:t>Vi</w:t>
      </w:r>
    </w:p>
    <w:p w14:paraId="019FFCD5" w14:textId="77777777" w:rsidR="00FF607A" w:rsidRDefault="00FF607A" w:rsidP="00FF607A">
      <w:pPr>
        <w:pStyle w:val="Paragrafoelenco"/>
        <w:numPr>
          <w:ilvl w:val="0"/>
          <w:numId w:val="10"/>
        </w:numPr>
        <w:jc w:val="both"/>
      </w:pPr>
      <w:proofErr w:type="spellStart"/>
      <w:r>
        <w:t>Tx</w:t>
      </w:r>
      <w:proofErr w:type="spellEnd"/>
    </w:p>
    <w:p w14:paraId="71B32468" w14:textId="77777777" w:rsidR="00FF607A" w:rsidRDefault="00FF607A" w:rsidP="00FF607A">
      <w:pPr>
        <w:pStyle w:val="Paragrafoelenco"/>
        <w:numPr>
          <w:ilvl w:val="0"/>
          <w:numId w:val="10"/>
        </w:numPr>
        <w:jc w:val="both"/>
      </w:pPr>
      <w:r>
        <w:t>Rx</w:t>
      </w:r>
    </w:p>
    <w:p w14:paraId="0088B05C" w14:textId="77777777" w:rsidR="00FF607A" w:rsidRDefault="00FF607A" w:rsidP="00FF607A">
      <w:pPr>
        <w:pStyle w:val="Paragrafoelenco"/>
        <w:numPr>
          <w:ilvl w:val="0"/>
          <w:numId w:val="10"/>
        </w:numPr>
        <w:jc w:val="both"/>
      </w:pPr>
      <w:r>
        <w:t>GND</w:t>
      </w:r>
    </w:p>
    <w:p w14:paraId="16E25AC5" w14:textId="77777777" w:rsidR="00FF607A" w:rsidRDefault="00FF607A" w:rsidP="00FF607A">
      <w:pPr>
        <w:pStyle w:val="Paragrafoelenco"/>
        <w:numPr>
          <w:ilvl w:val="0"/>
          <w:numId w:val="10"/>
        </w:numPr>
        <w:jc w:val="both"/>
      </w:pPr>
      <w:r>
        <w:t>Touch</w:t>
      </w:r>
    </w:p>
    <w:p w14:paraId="04C0E487" w14:textId="77777777" w:rsidR="00FF607A" w:rsidRDefault="00FF607A" w:rsidP="00FF607A">
      <w:pPr>
        <w:pStyle w:val="Paragrafoelenco"/>
        <w:numPr>
          <w:ilvl w:val="0"/>
          <w:numId w:val="10"/>
        </w:numPr>
        <w:jc w:val="both"/>
      </w:pPr>
      <w:proofErr w:type="spellStart"/>
      <w:r>
        <w:t>TouchVin</w:t>
      </w:r>
      <w:proofErr w:type="spellEnd"/>
    </w:p>
    <w:p w14:paraId="770BCD6B" w14:textId="77777777" w:rsidR="00FF607A" w:rsidRDefault="00FF607A" w:rsidP="00FF607A">
      <w:pPr>
        <w:pStyle w:val="Paragrafoelenco"/>
        <w:numPr>
          <w:ilvl w:val="0"/>
          <w:numId w:val="10"/>
        </w:numPr>
        <w:jc w:val="both"/>
      </w:pPr>
      <w:r>
        <w:t>D+ (USB)</w:t>
      </w:r>
    </w:p>
    <w:p w14:paraId="1AD4772D" w14:textId="77777777" w:rsidR="00FF607A" w:rsidRDefault="00FF607A" w:rsidP="00FF607A">
      <w:pPr>
        <w:pStyle w:val="Paragrafoelenco"/>
        <w:numPr>
          <w:ilvl w:val="0"/>
          <w:numId w:val="10"/>
        </w:numPr>
        <w:jc w:val="both"/>
      </w:pPr>
      <w:r>
        <w:t>D- (USB)</w:t>
      </w:r>
    </w:p>
    <w:p w14:paraId="63ECA76D" w14:textId="77777777" w:rsidR="00FF607A" w:rsidRDefault="00FF607A" w:rsidP="00FF607A">
      <w:pPr>
        <w:jc w:val="both"/>
      </w:pPr>
      <w:r>
        <w:t>Noi collegheremo solo i primi 4</w:t>
      </w:r>
    </w:p>
    <w:p w14:paraId="08DFF5A4" w14:textId="77777777" w:rsidR="00FF607A" w:rsidRDefault="00FF607A" w:rsidP="00FF607A">
      <w:pPr>
        <w:jc w:val="both"/>
        <w:rPr>
          <w:u w:val="single"/>
        </w:rPr>
      </w:pPr>
      <w:r w:rsidRPr="00FF607A">
        <w:rPr>
          <w:u w:val="single"/>
        </w:rPr>
        <w:t>Comunicazione</w:t>
      </w:r>
      <w:r>
        <w:rPr>
          <w:u w:val="single"/>
        </w:rPr>
        <w:t>:</w:t>
      </w:r>
    </w:p>
    <w:p w14:paraId="12DF3D6B" w14:textId="77777777" w:rsidR="00C87942" w:rsidRPr="00C87942" w:rsidRDefault="00C87942" w:rsidP="00C87942">
      <w:p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UART: </w:t>
      </w:r>
      <w:r w:rsidRPr="00C87942">
        <w:rPr>
          <w:rFonts w:eastAsia="Times New Roman" w:cstheme="minorHAnsi"/>
          <w:lang w:eastAsia="en-GB"/>
        </w:rPr>
        <w:t xml:space="preserve">Prima che l'interfaccia UART trasmetta i pacchetti di dati, deve prima ricevere il pacchetto di istruzioni relativo ai dati da </w:t>
      </w:r>
      <w:proofErr w:type="gramStart"/>
      <w:r w:rsidRPr="00C87942">
        <w:rPr>
          <w:rFonts w:eastAsia="Times New Roman" w:cstheme="minorHAnsi"/>
          <w:lang w:eastAsia="en-GB"/>
        </w:rPr>
        <w:t>inviare, quindi</w:t>
      </w:r>
      <w:proofErr w:type="gramEnd"/>
      <w:r w:rsidRPr="00C87942">
        <w:rPr>
          <w:rFonts w:eastAsia="Times New Roman" w:cstheme="minorHAnsi"/>
          <w:lang w:eastAsia="en-GB"/>
        </w:rPr>
        <w:t xml:space="preserve"> inviare il pacchetto di richiesta una volta pronta la trasmissione. Infine, si procede con la trasmissione del pacchetto di dati. I pacchetti di dati includono principalmente: </w:t>
      </w:r>
      <w:proofErr w:type="spellStart"/>
      <w:proofErr w:type="gramStart"/>
      <w:r>
        <w:rPr>
          <w:rFonts w:eastAsia="Times New Roman" w:cstheme="minorHAnsi"/>
          <w:lang w:eastAsia="en-GB"/>
        </w:rPr>
        <w:t>header</w:t>
      </w:r>
      <w:proofErr w:type="spellEnd"/>
      <w:r>
        <w:rPr>
          <w:rFonts w:eastAsia="Times New Roman" w:cstheme="minorHAnsi"/>
          <w:lang w:eastAsia="en-GB"/>
        </w:rPr>
        <w:t xml:space="preserve"> </w:t>
      </w:r>
      <w:r w:rsidRPr="00C87942">
        <w:rPr>
          <w:rFonts w:eastAsia="Times New Roman" w:cstheme="minorHAnsi"/>
          <w:lang w:eastAsia="en-GB"/>
        </w:rPr>
        <w:t xml:space="preserve"> del</w:t>
      </w:r>
      <w:proofErr w:type="gramEnd"/>
      <w:r w:rsidRPr="00C87942">
        <w:rPr>
          <w:rFonts w:eastAsia="Times New Roman" w:cstheme="minorHAnsi"/>
          <w:lang w:eastAsia="en-GB"/>
        </w:rPr>
        <w:t xml:space="preserve"> pacchetto, indirizzo del chip, identificatore del pacchetto, lunghezza del pacchetto, dati e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r>
        <w:rPr>
          <w:rFonts w:eastAsia="Times New Roman" w:cstheme="minorHAnsi"/>
          <w:lang w:eastAsia="en-GB"/>
        </w:rPr>
        <w:t xml:space="preserve"> </w:t>
      </w:r>
      <w:r w:rsidRPr="00C87942">
        <w:rPr>
          <w:rFonts w:eastAsia="Times New Roman" w:cstheme="minorHAnsi"/>
          <w:lang w:eastAsia="en-GB"/>
        </w:rPr>
        <w:t>L'identificatore del pacchetto è principalmente suddiviso in due tipi: 02H e 08H.</w:t>
      </w:r>
      <w:r w:rsidRPr="00C87942">
        <w:rPr>
          <w:rFonts w:eastAsia="Times New Roman" w:cstheme="minorHAnsi"/>
          <w:lang w:eastAsia="en-GB"/>
        </w:rPr>
        <w:br/>
        <w:t>02H: pacchetto di</w:t>
      </w:r>
      <w:r>
        <w:rPr>
          <w:rFonts w:eastAsia="Times New Roman" w:cstheme="minorHAnsi"/>
          <w:lang w:eastAsia="en-GB"/>
        </w:rPr>
        <w:t xml:space="preserve"> dati con pacchetti successivi mentre </w:t>
      </w:r>
      <w:r w:rsidRPr="00C87942">
        <w:rPr>
          <w:rFonts w:eastAsia="Times New Roman" w:cstheme="minorHAnsi"/>
          <w:lang w:eastAsia="en-GB"/>
        </w:rPr>
        <w:t>08H: ultimo pacchetto, pacchetto finale. La lunghezza dei dati è preimpostata ed è generalmente suddivisa in: 32, 64, 128 e 256.</w:t>
      </w:r>
    </w:p>
    <w:p w14:paraId="1943E520" w14:textId="77777777" w:rsidR="00C87942" w:rsidRP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Ad esempio, se la lunghezza dei dati da trasmettere è di 1 Kbyte e la lunghezza dei dati per pacchetto è impostata a 128 byte, allora i dati da 1 Kbyte verranno suddivisi in 8 pacchetti. Ogni pacchetto comprende:</w:t>
      </w:r>
    </w:p>
    <w:p w14:paraId="5CB9B96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w:t>
      </w:r>
      <w:r w:rsidR="00F65772">
        <w:rPr>
          <w:rFonts w:eastAsia="Times New Roman" w:cstheme="minorHAnsi"/>
          <w:lang w:eastAsia="en-GB"/>
        </w:rPr>
        <w:t>l’</w:t>
      </w:r>
      <w:proofErr w:type="spellStart"/>
      <w:r w:rsidR="00F65772">
        <w:rPr>
          <w:rFonts w:eastAsia="Times New Roman" w:cstheme="minorHAnsi"/>
          <w:lang w:eastAsia="en-GB"/>
        </w:rPr>
        <w:t>header</w:t>
      </w:r>
      <w:proofErr w:type="spellEnd"/>
      <w:r w:rsidRPr="00C87942">
        <w:rPr>
          <w:rFonts w:eastAsia="Times New Roman" w:cstheme="minorHAnsi"/>
          <w:lang w:eastAsia="en-GB"/>
        </w:rPr>
        <w:t xml:space="preserve"> del pacchetto,</w:t>
      </w:r>
    </w:p>
    <w:p w14:paraId="5C0A171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4 byte per l'indirizzo del chip,</w:t>
      </w:r>
    </w:p>
    <w:p w14:paraId="0A244DBC"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 byte per l'identificatore del pacchetto,</w:t>
      </w:r>
    </w:p>
    <w:p w14:paraId="2DC6D541"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lastRenderedPageBreak/>
        <w:t>2 byte per la lunghezza del pacchetto,</w:t>
      </w:r>
    </w:p>
    <w:p w14:paraId="3FEFDBAE"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128 byte per i dati,</w:t>
      </w:r>
    </w:p>
    <w:p w14:paraId="6FCB7D79"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il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p>
    <w:p w14:paraId="6C996DEF" w14:textId="77777777" w:rsid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La lunghezza totale di ciascun pacchetto sarà quindi di 139 byte. Inoltre, </w:t>
      </w:r>
      <w:proofErr w:type="gramStart"/>
      <w:r w:rsidRPr="00C87942">
        <w:rPr>
          <w:rFonts w:eastAsia="Times New Roman" w:cstheme="minorHAnsi"/>
          <w:lang w:eastAsia="en-GB"/>
        </w:rPr>
        <w:t>negli  8</w:t>
      </w:r>
      <w:proofErr w:type="gramEnd"/>
      <w:r w:rsidRPr="00C87942">
        <w:rPr>
          <w:rFonts w:eastAsia="Times New Roman" w:cstheme="minorHAnsi"/>
          <w:lang w:eastAsia="en-GB"/>
        </w:rPr>
        <w:t xml:space="preserve"> pacchetti: L'identificatore del pacchetto dei primi 7 è 02H e  L'identificatore dell'ultimo pacchetto è 08H. Infine, è importante notare che, se la lunghezza di un pacchetto non raggiunge i 139 byte, non verrà estesa artificialmente a tale lunghezza in nessun altro modo.</w:t>
      </w:r>
    </w:p>
    <w:p w14:paraId="551B6814" w14:textId="77777777" w:rsidR="00F65772" w:rsidRDefault="00C87942" w:rsidP="00F65772">
      <w:pPr>
        <w:pStyle w:val="NormaleWeb"/>
        <w:rPr>
          <w:rFonts w:asciiTheme="minorHAnsi" w:hAnsiTheme="minorHAnsi" w:cstheme="minorHAnsi"/>
          <w:sz w:val="22"/>
          <w:szCs w:val="22"/>
          <w:lang w:val="it-IT"/>
        </w:rPr>
      </w:pPr>
      <w:r w:rsidRPr="002F2617">
        <w:rPr>
          <w:rFonts w:cstheme="minorHAnsi"/>
          <w:lang w:val="it-IT"/>
        </w:rPr>
        <w:t>USB</w:t>
      </w:r>
      <w:r w:rsidRPr="00F65772">
        <w:rPr>
          <w:rFonts w:asciiTheme="minorHAnsi" w:hAnsiTheme="minorHAnsi" w:cstheme="minorHAnsi"/>
          <w:sz w:val="22"/>
          <w:szCs w:val="22"/>
          <w:lang w:val="it-IT"/>
        </w:rPr>
        <w:t>:</w:t>
      </w:r>
      <w:r w:rsidR="00F65772" w:rsidRPr="00F65772">
        <w:rPr>
          <w:rFonts w:asciiTheme="minorHAnsi" w:hAnsiTheme="minorHAnsi" w:cstheme="minorHAnsi"/>
          <w:sz w:val="22"/>
          <w:szCs w:val="22"/>
          <w:lang w:val="it-IT"/>
        </w:rPr>
        <w:t xml:space="preserve"> Prima della trasmissione USB, è necessario ricevere il pacchetto di istruzioni relativo al pacchetto di dati e trasmettere il pacchetto di richiesta di successo una volta che la trasmissione è pronta. I pacchetti di dati USB contengono solo i dati, senza intestazione del pacchetto, indirizzo del chip, identificatore del pacchetto, lunghezza del pacchetto o </w:t>
      </w:r>
      <w:proofErr w:type="spellStart"/>
      <w:r w:rsidR="00F65772" w:rsidRPr="00F65772">
        <w:rPr>
          <w:rFonts w:asciiTheme="minorHAnsi" w:hAnsiTheme="minorHAnsi" w:cstheme="minorHAnsi"/>
          <w:sz w:val="22"/>
          <w:szCs w:val="22"/>
          <w:lang w:val="it-IT"/>
        </w:rPr>
        <w:t>checksum</w:t>
      </w:r>
      <w:proofErr w:type="spellEnd"/>
      <w:r w:rsidR="00F65772" w:rsidRPr="00F65772">
        <w:rPr>
          <w:rFonts w:asciiTheme="minorHAnsi" w:hAnsiTheme="minorHAnsi" w:cstheme="minorHAnsi"/>
          <w:sz w:val="22"/>
          <w:szCs w:val="22"/>
          <w:lang w:val="it-IT"/>
        </w:rPr>
        <w:t>. A differenza della trasmissione segmentata dell'interfaccia UART, la trasmissione USB avviene in pacchetti completi.</w:t>
      </w:r>
    </w:p>
    <w:p w14:paraId="1774A3A8" w14:textId="77777777" w:rsidR="00D43751" w:rsidRDefault="00D43751" w:rsidP="00F65772">
      <w:pPr>
        <w:pStyle w:val="NormaleWeb"/>
        <w:rPr>
          <w:rFonts w:asciiTheme="minorHAnsi" w:hAnsiTheme="minorHAnsi" w:cstheme="minorHAnsi"/>
          <w:sz w:val="22"/>
          <w:szCs w:val="22"/>
          <w:lang w:val="it-IT"/>
        </w:rPr>
      </w:pPr>
    </w:p>
    <w:p w14:paraId="70B71615" w14:textId="77777777" w:rsidR="00D43751" w:rsidRPr="00F65772" w:rsidRDefault="00D43751" w:rsidP="00F65772">
      <w:pPr>
        <w:pStyle w:val="NormaleWeb"/>
        <w:rPr>
          <w:rFonts w:asciiTheme="minorHAnsi" w:hAnsiTheme="minorHAnsi" w:cstheme="minorHAnsi"/>
          <w:sz w:val="22"/>
          <w:szCs w:val="22"/>
          <w:u w:val="single"/>
          <w:lang w:val="it-IT"/>
        </w:rPr>
      </w:pPr>
      <w:r>
        <w:rPr>
          <w:rFonts w:asciiTheme="minorHAnsi" w:hAnsiTheme="minorHAnsi" w:cstheme="minorHAnsi"/>
          <w:sz w:val="22"/>
          <w:szCs w:val="22"/>
          <w:u w:val="single"/>
          <w:lang w:val="it-IT"/>
        </w:rPr>
        <w:t>Processo di registrazione</w:t>
      </w:r>
      <w:r w:rsidR="002766B0">
        <w:rPr>
          <w:rFonts w:asciiTheme="minorHAnsi" w:hAnsiTheme="minorHAnsi" w:cstheme="minorHAnsi"/>
          <w:sz w:val="22"/>
          <w:szCs w:val="22"/>
          <w:u w:val="single"/>
          <w:lang w:val="it-IT"/>
        </w:rPr>
        <w:t xml:space="preserve"> automatica</w:t>
      </w:r>
      <w:r>
        <w:rPr>
          <w:rFonts w:asciiTheme="minorHAnsi" w:hAnsiTheme="minorHAnsi" w:cstheme="minorHAnsi"/>
          <w:sz w:val="22"/>
          <w:szCs w:val="22"/>
          <w:u w:val="single"/>
          <w:lang w:val="it-IT"/>
        </w:rPr>
        <w:t xml:space="preserve"> di una nuova impronta digitale</w:t>
      </w:r>
    </w:p>
    <w:p w14:paraId="3AD70A5B" w14:textId="77777777" w:rsidR="00C87942" w:rsidRPr="00C87942" w:rsidRDefault="00D43751" w:rsidP="00C87942">
      <w:pPr>
        <w:spacing w:before="100" w:beforeAutospacing="1" w:after="100" w:afterAutospacing="1" w:line="240" w:lineRule="auto"/>
        <w:rPr>
          <w:rFonts w:eastAsia="Times New Roman" w:cstheme="minorHAnsi"/>
          <w:lang w:eastAsia="en-GB"/>
        </w:rPr>
      </w:pPr>
      <w:r>
        <w:rPr>
          <w:rFonts w:cstheme="minorHAnsi"/>
          <w:noProof/>
          <w:u w:val="single"/>
        </w:rPr>
        <w:drawing>
          <wp:anchor distT="0" distB="0" distL="114300" distR="114300" simplePos="0" relativeHeight="251658240" behindDoc="1" locked="0" layoutInCell="1" allowOverlap="1" wp14:anchorId="75C99FD6" wp14:editId="5305C296">
            <wp:simplePos x="0" y="0"/>
            <wp:positionH relativeFrom="column">
              <wp:posOffset>3810</wp:posOffset>
            </wp:positionH>
            <wp:positionV relativeFrom="paragraph">
              <wp:posOffset>3811</wp:posOffset>
            </wp:positionV>
            <wp:extent cx="1980140" cy="3276600"/>
            <wp:effectExtent l="0" t="0" r="127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154.png"/>
                    <pic:cNvPicPr/>
                  </pic:nvPicPr>
                  <pic:blipFill>
                    <a:blip r:embed="rId9">
                      <a:extLst>
                        <a:ext uri="{28A0092B-C50C-407E-A947-70E740481C1C}">
                          <a14:useLocalDpi xmlns:a14="http://schemas.microsoft.com/office/drawing/2010/main" val="0"/>
                        </a:ext>
                      </a:extLst>
                    </a:blip>
                    <a:stretch>
                      <a:fillRect/>
                    </a:stretch>
                  </pic:blipFill>
                  <pic:spPr>
                    <a:xfrm>
                      <a:off x="0" y="0"/>
                      <a:ext cx="1980668" cy="3277473"/>
                    </a:xfrm>
                    <a:prstGeom prst="rect">
                      <a:avLst/>
                    </a:prstGeom>
                  </pic:spPr>
                </pic:pic>
              </a:graphicData>
            </a:graphic>
            <wp14:sizeRelH relativeFrom="page">
              <wp14:pctWidth>0</wp14:pctWidth>
            </wp14:sizeRelH>
            <wp14:sizeRelV relativeFrom="page">
              <wp14:pctHeight>0</wp14:pctHeight>
            </wp14:sizeRelV>
          </wp:anchor>
        </w:drawing>
      </w:r>
    </w:p>
    <w:p w14:paraId="66B52018" w14:textId="77777777" w:rsidR="00FF607A" w:rsidRPr="00C87942" w:rsidRDefault="00FF607A" w:rsidP="00FF607A">
      <w:pPr>
        <w:jc w:val="both"/>
        <w:rPr>
          <w:rFonts w:cstheme="minorHAnsi"/>
        </w:rPr>
      </w:pPr>
    </w:p>
    <w:p w14:paraId="4D9D2D28" w14:textId="77777777" w:rsidR="00A50A89" w:rsidRPr="00A50A89" w:rsidRDefault="00A50A89" w:rsidP="0088336F">
      <w:pPr>
        <w:jc w:val="both"/>
      </w:pPr>
    </w:p>
    <w:p w14:paraId="21DA3BB6" w14:textId="77777777" w:rsidR="00D43751" w:rsidRDefault="00D43751" w:rsidP="0088336F">
      <w:pPr>
        <w:jc w:val="both"/>
      </w:pPr>
    </w:p>
    <w:p w14:paraId="4C318956" w14:textId="77777777" w:rsidR="00D43751" w:rsidRDefault="00D43751" w:rsidP="00D43751">
      <w:r>
        <w:rPr>
          <w:noProof/>
          <w:lang w:val="en-GB" w:eastAsia="en-GB"/>
        </w:rPr>
        <w:drawing>
          <wp:anchor distT="0" distB="0" distL="114300" distR="114300" simplePos="0" relativeHeight="251659264" behindDoc="1" locked="0" layoutInCell="1" allowOverlap="1" wp14:anchorId="1F06D946" wp14:editId="64CA11AB">
            <wp:simplePos x="0" y="0"/>
            <wp:positionH relativeFrom="column">
              <wp:posOffset>-406400</wp:posOffset>
            </wp:positionH>
            <wp:positionV relativeFrom="paragraph">
              <wp:posOffset>1960245</wp:posOffset>
            </wp:positionV>
            <wp:extent cx="3076575" cy="2600325"/>
            <wp:effectExtent l="0" t="0" r="9525" b="9525"/>
            <wp:wrapThrough wrapText="bothSides">
              <wp:wrapPolygon edited="0">
                <wp:start x="0" y="0"/>
                <wp:lineTo x="0" y="21521"/>
                <wp:lineTo x="21533" y="21521"/>
                <wp:lineTo x="21533"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251.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2600325"/>
                    </a:xfrm>
                    <a:prstGeom prst="rect">
                      <a:avLst/>
                    </a:prstGeom>
                  </pic:spPr>
                </pic:pic>
              </a:graphicData>
            </a:graphic>
            <wp14:sizeRelH relativeFrom="page">
              <wp14:pctWidth>0</wp14:pctWidth>
            </wp14:sizeRelH>
            <wp14:sizeRelV relativeFrom="page">
              <wp14:pctHeight>0</wp14:pctHeight>
            </wp14:sizeRelV>
          </wp:anchor>
        </w:drawing>
      </w:r>
      <w:r>
        <w:br w:type="page"/>
      </w:r>
    </w:p>
    <w:p w14:paraId="236E8861" w14:textId="77777777" w:rsidR="0088336F" w:rsidRDefault="002766B0" w:rsidP="0088336F">
      <w:pPr>
        <w:jc w:val="both"/>
        <w:rPr>
          <w:u w:val="single"/>
        </w:rPr>
      </w:pPr>
      <w:r>
        <w:rPr>
          <w:u w:val="single"/>
        </w:rPr>
        <w:lastRenderedPageBreak/>
        <w:t>Processo di verifica automatica dell’impronta digitale</w:t>
      </w:r>
    </w:p>
    <w:p w14:paraId="6272A670" w14:textId="77777777" w:rsidR="002766B0" w:rsidRPr="002766B0" w:rsidRDefault="002766B0" w:rsidP="0088336F">
      <w:pPr>
        <w:jc w:val="both"/>
        <w:rPr>
          <w:u w:val="single"/>
        </w:rPr>
      </w:pPr>
      <w:r>
        <w:rPr>
          <w:noProof/>
          <w:u w:val="single"/>
          <w:lang w:val="en-GB" w:eastAsia="en-GB"/>
        </w:rPr>
        <w:drawing>
          <wp:inline distT="0" distB="0" distL="0" distR="0" wp14:anchorId="3714B2A6" wp14:editId="301668DE">
            <wp:extent cx="3921987" cy="478536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744.png"/>
                    <pic:cNvPicPr/>
                  </pic:nvPicPr>
                  <pic:blipFill>
                    <a:blip r:embed="rId11">
                      <a:extLst>
                        <a:ext uri="{28A0092B-C50C-407E-A947-70E740481C1C}">
                          <a14:useLocalDpi xmlns:a14="http://schemas.microsoft.com/office/drawing/2010/main" val="0"/>
                        </a:ext>
                      </a:extLst>
                    </a:blip>
                    <a:stretch>
                      <a:fillRect/>
                    </a:stretch>
                  </pic:blipFill>
                  <pic:spPr>
                    <a:xfrm>
                      <a:off x="0" y="0"/>
                      <a:ext cx="3922327" cy="4785775"/>
                    </a:xfrm>
                    <a:prstGeom prst="rect">
                      <a:avLst/>
                    </a:prstGeom>
                  </pic:spPr>
                </pic:pic>
              </a:graphicData>
            </a:graphic>
          </wp:inline>
        </w:drawing>
      </w:r>
    </w:p>
    <w:sectPr w:rsidR="002766B0" w:rsidRPr="002766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4742D" w14:textId="77777777" w:rsidR="00FB1741" w:rsidRDefault="00FB1741" w:rsidP="00D43751">
      <w:pPr>
        <w:spacing w:after="0" w:line="240" w:lineRule="auto"/>
      </w:pPr>
      <w:r>
        <w:separator/>
      </w:r>
    </w:p>
  </w:endnote>
  <w:endnote w:type="continuationSeparator" w:id="0">
    <w:p w14:paraId="0BAEB5D2" w14:textId="77777777" w:rsidR="00FB1741" w:rsidRDefault="00FB1741" w:rsidP="00D4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ED7F0" w14:textId="77777777" w:rsidR="00FB1741" w:rsidRDefault="00FB1741" w:rsidP="00D43751">
      <w:pPr>
        <w:spacing w:after="0" w:line="240" w:lineRule="auto"/>
      </w:pPr>
      <w:r>
        <w:separator/>
      </w:r>
    </w:p>
  </w:footnote>
  <w:footnote w:type="continuationSeparator" w:id="0">
    <w:p w14:paraId="460DC196" w14:textId="77777777" w:rsidR="00FB1741" w:rsidRDefault="00FB1741" w:rsidP="00D4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14F8"/>
    <w:multiLevelType w:val="hybridMultilevel"/>
    <w:tmpl w:val="527C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7A9A"/>
    <w:multiLevelType w:val="hybridMultilevel"/>
    <w:tmpl w:val="8DEC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E17B4"/>
    <w:multiLevelType w:val="hybridMultilevel"/>
    <w:tmpl w:val="39642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6194F"/>
    <w:multiLevelType w:val="hybridMultilevel"/>
    <w:tmpl w:val="5C0A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A78DA"/>
    <w:multiLevelType w:val="hybridMultilevel"/>
    <w:tmpl w:val="41F0F900"/>
    <w:lvl w:ilvl="0" w:tplc="0410000F">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B27D9E"/>
    <w:multiLevelType w:val="hybridMultilevel"/>
    <w:tmpl w:val="E590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3716F"/>
    <w:multiLevelType w:val="multilevel"/>
    <w:tmpl w:val="E15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6691"/>
    <w:multiLevelType w:val="hybridMultilevel"/>
    <w:tmpl w:val="3814DE4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3D1E744D"/>
    <w:multiLevelType w:val="multilevel"/>
    <w:tmpl w:val="F4E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26E3D"/>
    <w:multiLevelType w:val="multilevel"/>
    <w:tmpl w:val="EF4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203FB"/>
    <w:multiLevelType w:val="hybridMultilevel"/>
    <w:tmpl w:val="C50C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F66AB8"/>
    <w:multiLevelType w:val="hybridMultilevel"/>
    <w:tmpl w:val="E370B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80F8F"/>
    <w:multiLevelType w:val="multilevel"/>
    <w:tmpl w:val="1AB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A338E"/>
    <w:multiLevelType w:val="multilevel"/>
    <w:tmpl w:val="FAD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16222"/>
    <w:multiLevelType w:val="hybridMultilevel"/>
    <w:tmpl w:val="08E2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B10F31"/>
    <w:multiLevelType w:val="multilevel"/>
    <w:tmpl w:val="F62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7725">
    <w:abstractNumId w:val="0"/>
  </w:num>
  <w:num w:numId="2" w16cid:durableId="399669032">
    <w:abstractNumId w:val="1"/>
  </w:num>
  <w:num w:numId="3" w16cid:durableId="891572728">
    <w:abstractNumId w:val="5"/>
  </w:num>
  <w:num w:numId="4" w16cid:durableId="973681523">
    <w:abstractNumId w:val="15"/>
  </w:num>
  <w:num w:numId="5" w16cid:durableId="535773959">
    <w:abstractNumId w:val="14"/>
  </w:num>
  <w:num w:numId="6" w16cid:durableId="75515547">
    <w:abstractNumId w:val="2"/>
  </w:num>
  <w:num w:numId="7" w16cid:durableId="1561398429">
    <w:abstractNumId w:val="10"/>
  </w:num>
  <w:num w:numId="8" w16cid:durableId="460077674">
    <w:abstractNumId w:val="7"/>
  </w:num>
  <w:num w:numId="9" w16cid:durableId="737094126">
    <w:abstractNumId w:val="3"/>
  </w:num>
  <w:num w:numId="10" w16cid:durableId="1071931474">
    <w:abstractNumId w:val="11"/>
  </w:num>
  <w:num w:numId="11" w16cid:durableId="849561090">
    <w:abstractNumId w:val="13"/>
  </w:num>
  <w:num w:numId="12" w16cid:durableId="1905019475">
    <w:abstractNumId w:val="6"/>
  </w:num>
  <w:num w:numId="13" w16cid:durableId="971063090">
    <w:abstractNumId w:val="12"/>
  </w:num>
  <w:num w:numId="14" w16cid:durableId="1566798082">
    <w:abstractNumId w:val="8"/>
  </w:num>
  <w:num w:numId="15" w16cid:durableId="423231563">
    <w:abstractNumId w:val="9"/>
  </w:num>
  <w:num w:numId="16" w16cid:durableId="106239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079"/>
    <w:rsid w:val="00066929"/>
    <w:rsid w:val="000A42A6"/>
    <w:rsid w:val="00146AD0"/>
    <w:rsid w:val="002329D5"/>
    <w:rsid w:val="002347C5"/>
    <w:rsid w:val="002766B0"/>
    <w:rsid w:val="002F2617"/>
    <w:rsid w:val="00330FA3"/>
    <w:rsid w:val="00360562"/>
    <w:rsid w:val="00372566"/>
    <w:rsid w:val="003D797A"/>
    <w:rsid w:val="00406134"/>
    <w:rsid w:val="00425F80"/>
    <w:rsid w:val="00450F43"/>
    <w:rsid w:val="005C59D6"/>
    <w:rsid w:val="00655079"/>
    <w:rsid w:val="006914AA"/>
    <w:rsid w:val="006C0F7C"/>
    <w:rsid w:val="006F06A1"/>
    <w:rsid w:val="00787FA9"/>
    <w:rsid w:val="007915BE"/>
    <w:rsid w:val="008016F6"/>
    <w:rsid w:val="0088336F"/>
    <w:rsid w:val="0090520E"/>
    <w:rsid w:val="009226C7"/>
    <w:rsid w:val="0096309E"/>
    <w:rsid w:val="009B5D64"/>
    <w:rsid w:val="00A50A89"/>
    <w:rsid w:val="00A56A96"/>
    <w:rsid w:val="00A674CD"/>
    <w:rsid w:val="00B81E90"/>
    <w:rsid w:val="00BA4E76"/>
    <w:rsid w:val="00C87942"/>
    <w:rsid w:val="00CA17A8"/>
    <w:rsid w:val="00D43751"/>
    <w:rsid w:val="00DE5C3C"/>
    <w:rsid w:val="00E82EBD"/>
    <w:rsid w:val="00EB0580"/>
    <w:rsid w:val="00F65772"/>
    <w:rsid w:val="00FB1741"/>
    <w:rsid w:val="00FF6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36A"/>
  <w15:docId w15:val="{640EE6B3-542F-F045-9CE2-550CE908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72566"/>
    <w:rPr>
      <w:rFonts w:asciiTheme="majorHAnsi" w:eastAsiaTheme="majorEastAsia" w:hAnsiTheme="majorHAnsi" w:cstheme="majorBidi"/>
      <w:color w:val="17365D" w:themeColor="text2" w:themeShade="BF"/>
      <w:spacing w:val="5"/>
      <w:kern w:val="28"/>
      <w:sz w:val="52"/>
      <w:szCs w:val="52"/>
      <w:lang w:val="it-IT"/>
    </w:rPr>
  </w:style>
  <w:style w:type="paragraph" w:styleId="Sottotitolo">
    <w:name w:val="Subtitle"/>
    <w:basedOn w:val="Normale"/>
    <w:next w:val="Normale"/>
    <w:link w:val="SottotitoloCarattere"/>
    <w:uiPriority w:val="11"/>
    <w:qFormat/>
    <w:rsid w:val="00DE5C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DE5C3C"/>
    <w:rPr>
      <w:rFonts w:asciiTheme="majorHAnsi" w:eastAsiaTheme="majorEastAsia" w:hAnsiTheme="majorHAnsi" w:cstheme="majorBidi"/>
      <w:i/>
      <w:iCs/>
      <w:color w:val="4F81BD" w:themeColor="accent1"/>
      <w:spacing w:val="15"/>
      <w:sz w:val="24"/>
      <w:szCs w:val="24"/>
      <w:lang w:val="it-IT"/>
    </w:rPr>
  </w:style>
  <w:style w:type="paragraph" w:styleId="Testofumetto">
    <w:name w:val="Balloon Text"/>
    <w:basedOn w:val="Normale"/>
    <w:link w:val="TestofumettoCarattere"/>
    <w:uiPriority w:val="99"/>
    <w:semiHidden/>
    <w:unhideWhenUsed/>
    <w:rsid w:val="007915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15BE"/>
    <w:rPr>
      <w:rFonts w:ascii="Tahoma" w:hAnsi="Tahoma" w:cs="Tahoma"/>
      <w:sz w:val="16"/>
      <w:szCs w:val="16"/>
      <w:lang w:val="it-IT"/>
    </w:rPr>
  </w:style>
  <w:style w:type="paragraph" w:styleId="Paragrafoelenco">
    <w:name w:val="List Paragraph"/>
    <w:basedOn w:val="Normale"/>
    <w:uiPriority w:val="34"/>
    <w:qFormat/>
    <w:rsid w:val="00E82EBD"/>
    <w:pPr>
      <w:ind w:left="720"/>
      <w:contextualSpacing/>
    </w:pPr>
  </w:style>
  <w:style w:type="paragraph" w:styleId="PreformattatoHTML">
    <w:name w:val="HTML Preformatted"/>
    <w:basedOn w:val="Normale"/>
    <w:link w:val="PreformattatoHTMLCarattere"/>
    <w:uiPriority w:val="99"/>
    <w:semiHidden/>
    <w:unhideWhenUsed/>
    <w:rsid w:val="00E8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82EBD"/>
    <w:rPr>
      <w:rFonts w:ascii="Courier New" w:eastAsia="Times New Roman" w:hAnsi="Courier New" w:cs="Courier New"/>
      <w:sz w:val="20"/>
      <w:szCs w:val="20"/>
      <w:lang w:eastAsia="en-GB"/>
    </w:rPr>
  </w:style>
  <w:style w:type="character" w:customStyle="1" w:styleId="y2iqfc">
    <w:name w:val="y2iqfc"/>
    <w:basedOn w:val="Carpredefinitoparagrafo"/>
    <w:rsid w:val="00E82EBD"/>
  </w:style>
  <w:style w:type="character" w:styleId="Enfasigrassetto">
    <w:name w:val="Strong"/>
    <w:basedOn w:val="Carpredefinitoparagrafo"/>
    <w:uiPriority w:val="22"/>
    <w:qFormat/>
    <w:rsid w:val="00B81E90"/>
    <w:rPr>
      <w:b/>
      <w:bCs/>
    </w:rPr>
  </w:style>
  <w:style w:type="paragraph" w:styleId="NormaleWeb">
    <w:name w:val="Normal (Web)"/>
    <w:basedOn w:val="Normale"/>
    <w:uiPriority w:val="99"/>
    <w:unhideWhenUsed/>
    <w:rsid w:val="00B81E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mathml">
    <w:name w:val="katex-mathml"/>
    <w:basedOn w:val="Carpredefinitoparagrafo"/>
    <w:rsid w:val="00360562"/>
  </w:style>
  <w:style w:type="character" w:customStyle="1" w:styleId="mord">
    <w:name w:val="mord"/>
    <w:basedOn w:val="Carpredefinitoparagrafo"/>
    <w:rsid w:val="00360562"/>
  </w:style>
  <w:style w:type="character" w:customStyle="1" w:styleId="vlist-s">
    <w:name w:val="vlist-s"/>
    <w:basedOn w:val="Carpredefinitoparagrafo"/>
    <w:rsid w:val="00360562"/>
  </w:style>
  <w:style w:type="character" w:styleId="Testosegnaposto">
    <w:name w:val="Placeholder Text"/>
    <w:basedOn w:val="Carpredefinitoparagrafo"/>
    <w:uiPriority w:val="99"/>
    <w:semiHidden/>
    <w:rsid w:val="00360562"/>
    <w:rPr>
      <w:color w:val="808080"/>
    </w:rPr>
  </w:style>
  <w:style w:type="paragraph" w:styleId="Intestazione">
    <w:name w:val="header"/>
    <w:basedOn w:val="Normale"/>
    <w:link w:val="IntestazioneCarattere"/>
    <w:uiPriority w:val="99"/>
    <w:unhideWhenUsed/>
    <w:rsid w:val="00D437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3751"/>
    <w:rPr>
      <w:lang w:val="it-IT"/>
    </w:rPr>
  </w:style>
  <w:style w:type="paragraph" w:styleId="Pidipagina">
    <w:name w:val="footer"/>
    <w:basedOn w:val="Normale"/>
    <w:link w:val="PidipaginaCarattere"/>
    <w:uiPriority w:val="99"/>
    <w:unhideWhenUsed/>
    <w:rsid w:val="00D437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3751"/>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1694">
      <w:bodyDiv w:val="1"/>
      <w:marLeft w:val="0"/>
      <w:marRight w:val="0"/>
      <w:marTop w:val="0"/>
      <w:marBottom w:val="0"/>
      <w:divBdr>
        <w:top w:val="none" w:sz="0" w:space="0" w:color="auto"/>
        <w:left w:val="none" w:sz="0" w:space="0" w:color="auto"/>
        <w:bottom w:val="none" w:sz="0" w:space="0" w:color="auto"/>
        <w:right w:val="none" w:sz="0" w:space="0" w:color="auto"/>
      </w:divBdr>
    </w:div>
    <w:div w:id="410006020">
      <w:bodyDiv w:val="1"/>
      <w:marLeft w:val="0"/>
      <w:marRight w:val="0"/>
      <w:marTop w:val="0"/>
      <w:marBottom w:val="0"/>
      <w:divBdr>
        <w:top w:val="none" w:sz="0" w:space="0" w:color="auto"/>
        <w:left w:val="none" w:sz="0" w:space="0" w:color="auto"/>
        <w:bottom w:val="none" w:sz="0" w:space="0" w:color="auto"/>
        <w:right w:val="none" w:sz="0" w:space="0" w:color="auto"/>
      </w:divBdr>
    </w:div>
    <w:div w:id="449592430">
      <w:bodyDiv w:val="1"/>
      <w:marLeft w:val="0"/>
      <w:marRight w:val="0"/>
      <w:marTop w:val="0"/>
      <w:marBottom w:val="0"/>
      <w:divBdr>
        <w:top w:val="none" w:sz="0" w:space="0" w:color="auto"/>
        <w:left w:val="none" w:sz="0" w:space="0" w:color="auto"/>
        <w:bottom w:val="none" w:sz="0" w:space="0" w:color="auto"/>
        <w:right w:val="none" w:sz="0" w:space="0" w:color="auto"/>
      </w:divBdr>
    </w:div>
    <w:div w:id="475339260">
      <w:bodyDiv w:val="1"/>
      <w:marLeft w:val="0"/>
      <w:marRight w:val="0"/>
      <w:marTop w:val="0"/>
      <w:marBottom w:val="0"/>
      <w:divBdr>
        <w:top w:val="none" w:sz="0" w:space="0" w:color="auto"/>
        <w:left w:val="none" w:sz="0" w:space="0" w:color="auto"/>
        <w:bottom w:val="none" w:sz="0" w:space="0" w:color="auto"/>
        <w:right w:val="none" w:sz="0" w:space="0" w:color="auto"/>
      </w:divBdr>
      <w:divsChild>
        <w:div w:id="714428736">
          <w:marLeft w:val="0"/>
          <w:marRight w:val="0"/>
          <w:marTop w:val="0"/>
          <w:marBottom w:val="0"/>
          <w:divBdr>
            <w:top w:val="none" w:sz="0" w:space="0" w:color="auto"/>
            <w:left w:val="none" w:sz="0" w:space="0" w:color="auto"/>
            <w:bottom w:val="none" w:sz="0" w:space="0" w:color="auto"/>
            <w:right w:val="none" w:sz="0" w:space="0" w:color="auto"/>
          </w:divBdr>
          <w:divsChild>
            <w:div w:id="371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247">
      <w:bodyDiv w:val="1"/>
      <w:marLeft w:val="0"/>
      <w:marRight w:val="0"/>
      <w:marTop w:val="0"/>
      <w:marBottom w:val="0"/>
      <w:divBdr>
        <w:top w:val="none" w:sz="0" w:space="0" w:color="auto"/>
        <w:left w:val="none" w:sz="0" w:space="0" w:color="auto"/>
        <w:bottom w:val="none" w:sz="0" w:space="0" w:color="auto"/>
        <w:right w:val="none" w:sz="0" w:space="0" w:color="auto"/>
      </w:divBdr>
      <w:divsChild>
        <w:div w:id="1315375226">
          <w:marLeft w:val="0"/>
          <w:marRight w:val="0"/>
          <w:marTop w:val="0"/>
          <w:marBottom w:val="0"/>
          <w:divBdr>
            <w:top w:val="none" w:sz="0" w:space="0" w:color="auto"/>
            <w:left w:val="none" w:sz="0" w:space="0" w:color="auto"/>
            <w:bottom w:val="none" w:sz="0" w:space="0" w:color="auto"/>
            <w:right w:val="none" w:sz="0" w:space="0" w:color="auto"/>
          </w:divBdr>
          <w:divsChild>
            <w:div w:id="2127891522">
              <w:marLeft w:val="0"/>
              <w:marRight w:val="0"/>
              <w:marTop w:val="0"/>
              <w:marBottom w:val="0"/>
              <w:divBdr>
                <w:top w:val="none" w:sz="0" w:space="0" w:color="auto"/>
                <w:left w:val="none" w:sz="0" w:space="0" w:color="auto"/>
                <w:bottom w:val="none" w:sz="0" w:space="0" w:color="auto"/>
                <w:right w:val="none" w:sz="0" w:space="0" w:color="auto"/>
              </w:divBdr>
              <w:divsChild>
                <w:div w:id="926303577">
                  <w:marLeft w:val="0"/>
                  <w:marRight w:val="0"/>
                  <w:marTop w:val="0"/>
                  <w:marBottom w:val="0"/>
                  <w:divBdr>
                    <w:top w:val="none" w:sz="0" w:space="0" w:color="auto"/>
                    <w:left w:val="none" w:sz="0" w:space="0" w:color="auto"/>
                    <w:bottom w:val="none" w:sz="0" w:space="0" w:color="auto"/>
                    <w:right w:val="none" w:sz="0" w:space="0" w:color="auto"/>
                  </w:divBdr>
                  <w:divsChild>
                    <w:div w:id="1880431019">
                      <w:marLeft w:val="0"/>
                      <w:marRight w:val="0"/>
                      <w:marTop w:val="0"/>
                      <w:marBottom w:val="0"/>
                      <w:divBdr>
                        <w:top w:val="none" w:sz="0" w:space="0" w:color="auto"/>
                        <w:left w:val="none" w:sz="0" w:space="0" w:color="auto"/>
                        <w:bottom w:val="none" w:sz="0" w:space="0" w:color="auto"/>
                        <w:right w:val="none" w:sz="0" w:space="0" w:color="auto"/>
                      </w:divBdr>
                      <w:divsChild>
                        <w:div w:id="1462844219">
                          <w:marLeft w:val="0"/>
                          <w:marRight w:val="0"/>
                          <w:marTop w:val="0"/>
                          <w:marBottom w:val="0"/>
                          <w:divBdr>
                            <w:top w:val="none" w:sz="0" w:space="0" w:color="auto"/>
                            <w:left w:val="none" w:sz="0" w:space="0" w:color="auto"/>
                            <w:bottom w:val="none" w:sz="0" w:space="0" w:color="auto"/>
                            <w:right w:val="none" w:sz="0" w:space="0" w:color="auto"/>
                          </w:divBdr>
                          <w:divsChild>
                            <w:div w:id="1116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03027">
      <w:bodyDiv w:val="1"/>
      <w:marLeft w:val="0"/>
      <w:marRight w:val="0"/>
      <w:marTop w:val="0"/>
      <w:marBottom w:val="0"/>
      <w:divBdr>
        <w:top w:val="none" w:sz="0" w:space="0" w:color="auto"/>
        <w:left w:val="none" w:sz="0" w:space="0" w:color="auto"/>
        <w:bottom w:val="none" w:sz="0" w:space="0" w:color="auto"/>
        <w:right w:val="none" w:sz="0" w:space="0" w:color="auto"/>
      </w:divBdr>
      <w:divsChild>
        <w:div w:id="1051658125">
          <w:marLeft w:val="0"/>
          <w:marRight w:val="0"/>
          <w:marTop w:val="0"/>
          <w:marBottom w:val="0"/>
          <w:divBdr>
            <w:top w:val="none" w:sz="0" w:space="0" w:color="auto"/>
            <w:left w:val="none" w:sz="0" w:space="0" w:color="auto"/>
            <w:bottom w:val="none" w:sz="0" w:space="0" w:color="auto"/>
            <w:right w:val="none" w:sz="0" w:space="0" w:color="auto"/>
          </w:divBdr>
          <w:divsChild>
            <w:div w:id="507985626">
              <w:marLeft w:val="0"/>
              <w:marRight w:val="0"/>
              <w:marTop w:val="0"/>
              <w:marBottom w:val="0"/>
              <w:divBdr>
                <w:top w:val="none" w:sz="0" w:space="0" w:color="auto"/>
                <w:left w:val="none" w:sz="0" w:space="0" w:color="auto"/>
                <w:bottom w:val="none" w:sz="0" w:space="0" w:color="auto"/>
                <w:right w:val="none" w:sz="0" w:space="0" w:color="auto"/>
              </w:divBdr>
              <w:divsChild>
                <w:div w:id="1206067493">
                  <w:marLeft w:val="0"/>
                  <w:marRight w:val="0"/>
                  <w:marTop w:val="0"/>
                  <w:marBottom w:val="0"/>
                  <w:divBdr>
                    <w:top w:val="none" w:sz="0" w:space="0" w:color="auto"/>
                    <w:left w:val="none" w:sz="0" w:space="0" w:color="auto"/>
                    <w:bottom w:val="none" w:sz="0" w:space="0" w:color="auto"/>
                    <w:right w:val="none" w:sz="0" w:space="0" w:color="auto"/>
                  </w:divBdr>
                  <w:divsChild>
                    <w:div w:id="1212694361">
                      <w:marLeft w:val="0"/>
                      <w:marRight w:val="0"/>
                      <w:marTop w:val="0"/>
                      <w:marBottom w:val="0"/>
                      <w:divBdr>
                        <w:top w:val="none" w:sz="0" w:space="0" w:color="auto"/>
                        <w:left w:val="none" w:sz="0" w:space="0" w:color="auto"/>
                        <w:bottom w:val="none" w:sz="0" w:space="0" w:color="auto"/>
                        <w:right w:val="none" w:sz="0" w:space="0" w:color="auto"/>
                      </w:divBdr>
                      <w:divsChild>
                        <w:div w:id="2003386227">
                          <w:marLeft w:val="0"/>
                          <w:marRight w:val="0"/>
                          <w:marTop w:val="0"/>
                          <w:marBottom w:val="0"/>
                          <w:divBdr>
                            <w:top w:val="none" w:sz="0" w:space="0" w:color="auto"/>
                            <w:left w:val="none" w:sz="0" w:space="0" w:color="auto"/>
                            <w:bottom w:val="none" w:sz="0" w:space="0" w:color="auto"/>
                            <w:right w:val="none" w:sz="0" w:space="0" w:color="auto"/>
                          </w:divBdr>
                          <w:divsChild>
                            <w:div w:id="4699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9904">
      <w:bodyDiv w:val="1"/>
      <w:marLeft w:val="0"/>
      <w:marRight w:val="0"/>
      <w:marTop w:val="0"/>
      <w:marBottom w:val="0"/>
      <w:divBdr>
        <w:top w:val="none" w:sz="0" w:space="0" w:color="auto"/>
        <w:left w:val="none" w:sz="0" w:space="0" w:color="auto"/>
        <w:bottom w:val="none" w:sz="0" w:space="0" w:color="auto"/>
        <w:right w:val="none" w:sz="0" w:space="0" w:color="auto"/>
      </w:divBdr>
    </w:div>
    <w:div w:id="1584798749">
      <w:bodyDiv w:val="1"/>
      <w:marLeft w:val="0"/>
      <w:marRight w:val="0"/>
      <w:marTop w:val="0"/>
      <w:marBottom w:val="0"/>
      <w:divBdr>
        <w:top w:val="none" w:sz="0" w:space="0" w:color="auto"/>
        <w:left w:val="none" w:sz="0" w:space="0" w:color="auto"/>
        <w:bottom w:val="none" w:sz="0" w:space="0" w:color="auto"/>
        <w:right w:val="none" w:sz="0" w:space="0" w:color="auto"/>
      </w:divBdr>
      <w:divsChild>
        <w:div w:id="1901860564">
          <w:marLeft w:val="0"/>
          <w:marRight w:val="0"/>
          <w:marTop w:val="0"/>
          <w:marBottom w:val="0"/>
          <w:divBdr>
            <w:top w:val="none" w:sz="0" w:space="0" w:color="auto"/>
            <w:left w:val="none" w:sz="0" w:space="0" w:color="auto"/>
            <w:bottom w:val="none" w:sz="0" w:space="0" w:color="auto"/>
            <w:right w:val="none" w:sz="0" w:space="0" w:color="auto"/>
          </w:divBdr>
          <w:divsChild>
            <w:div w:id="1778020866">
              <w:marLeft w:val="0"/>
              <w:marRight w:val="0"/>
              <w:marTop w:val="0"/>
              <w:marBottom w:val="0"/>
              <w:divBdr>
                <w:top w:val="none" w:sz="0" w:space="0" w:color="auto"/>
                <w:left w:val="none" w:sz="0" w:space="0" w:color="auto"/>
                <w:bottom w:val="none" w:sz="0" w:space="0" w:color="auto"/>
                <w:right w:val="none" w:sz="0" w:space="0" w:color="auto"/>
              </w:divBdr>
              <w:divsChild>
                <w:div w:id="69691746">
                  <w:marLeft w:val="0"/>
                  <w:marRight w:val="0"/>
                  <w:marTop w:val="0"/>
                  <w:marBottom w:val="0"/>
                  <w:divBdr>
                    <w:top w:val="none" w:sz="0" w:space="0" w:color="auto"/>
                    <w:left w:val="none" w:sz="0" w:space="0" w:color="auto"/>
                    <w:bottom w:val="none" w:sz="0" w:space="0" w:color="auto"/>
                    <w:right w:val="none" w:sz="0" w:space="0" w:color="auto"/>
                  </w:divBdr>
                  <w:divsChild>
                    <w:div w:id="401682529">
                      <w:marLeft w:val="0"/>
                      <w:marRight w:val="0"/>
                      <w:marTop w:val="0"/>
                      <w:marBottom w:val="0"/>
                      <w:divBdr>
                        <w:top w:val="none" w:sz="0" w:space="0" w:color="auto"/>
                        <w:left w:val="none" w:sz="0" w:space="0" w:color="auto"/>
                        <w:bottom w:val="none" w:sz="0" w:space="0" w:color="auto"/>
                        <w:right w:val="none" w:sz="0" w:space="0" w:color="auto"/>
                      </w:divBdr>
                      <w:divsChild>
                        <w:div w:id="2088263767">
                          <w:marLeft w:val="0"/>
                          <w:marRight w:val="0"/>
                          <w:marTop w:val="0"/>
                          <w:marBottom w:val="0"/>
                          <w:divBdr>
                            <w:top w:val="none" w:sz="0" w:space="0" w:color="auto"/>
                            <w:left w:val="none" w:sz="0" w:space="0" w:color="auto"/>
                            <w:bottom w:val="none" w:sz="0" w:space="0" w:color="auto"/>
                            <w:right w:val="none" w:sz="0" w:space="0" w:color="auto"/>
                          </w:divBdr>
                          <w:divsChild>
                            <w:div w:id="21256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79650">
      <w:bodyDiv w:val="1"/>
      <w:marLeft w:val="0"/>
      <w:marRight w:val="0"/>
      <w:marTop w:val="0"/>
      <w:marBottom w:val="0"/>
      <w:divBdr>
        <w:top w:val="none" w:sz="0" w:space="0" w:color="auto"/>
        <w:left w:val="none" w:sz="0" w:space="0" w:color="auto"/>
        <w:bottom w:val="none" w:sz="0" w:space="0" w:color="auto"/>
        <w:right w:val="none" w:sz="0" w:space="0" w:color="auto"/>
      </w:divBdr>
    </w:div>
    <w:div w:id="20155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8</Pages>
  <Words>2090</Words>
  <Characters>11919</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simone_bugo@outlook.it</dc:creator>
  <cp:keywords/>
  <dc:description/>
  <cp:lastModifiedBy>SIMONE BUGO</cp:lastModifiedBy>
  <cp:revision>11</cp:revision>
  <dcterms:created xsi:type="dcterms:W3CDTF">2024-11-25T10:50:00Z</dcterms:created>
  <dcterms:modified xsi:type="dcterms:W3CDTF">2024-12-13T10:01:00Z</dcterms:modified>
</cp:coreProperties>
</file>