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oadmap-de-desarrollo"/>
    <w:p>
      <w:pPr>
        <w:pStyle w:val="Heading1"/>
      </w:pPr>
      <w:r>
        <w:t xml:space="preserve">Roadmap de desarrollo</w:t>
      </w:r>
    </w:p>
    <w:bookmarkStart w:id="20" w:name="X8582dfa9b01d369067932ef7e0e08a1bfe6b14a"/>
    <w:p>
      <w:pPr>
        <w:pStyle w:val="Heading2"/>
      </w:pPr>
      <w:r>
        <w:t xml:space="preserve">Plataforma de descubrimiento y evaluación de captura de datos personales en aplicaciones web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establecer una secuencia de construcción coherente, posteriormente descomponible en épicas, historias y tareas pequeñas para desarrollo asistido mediante vibe coding.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ncipio-rector-del-roadmap"/>
    <w:p>
      <w:pPr>
        <w:pStyle w:val="Heading1"/>
      </w:pPr>
      <w:r>
        <w:t xml:space="preserve">1. Principio rector del roadmap</w:t>
      </w:r>
    </w:p>
    <w:p>
      <w:pPr>
        <w:pStyle w:val="FirstParagraph"/>
      </w:pPr>
      <w:r>
        <w:t xml:space="preserve">El producto deberá desarrollarse desde el núcleo hacia las capacidades especializadas, siguiendo esta progresión:</w:t>
      </w:r>
    </w:p>
    <w:p>
      <w:pPr>
        <w:pStyle w:val="SourceCode"/>
      </w:pPr>
      <w:r>
        <w:rPr>
          <w:rStyle w:val="VerbatimChar"/>
        </w:rPr>
        <w:t xml:space="preserve">Autorización y alcance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Modelo común de datos y evidencias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Exploración externa pasiva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Observación dinámica del navegador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Clasificación de datos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Análisis de consentimiento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Revisión y reportes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Evaluación autenticada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Análisis de código y sistemas internos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Linaje integral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Monitoreo continuo</w:t>
      </w:r>
    </w:p>
    <w:p>
      <w:pPr>
        <w:pStyle w:val="FirstParagraph"/>
      </w:pPr>
      <w:r>
        <w:t xml:space="preserve">La regla principal será:</w:t>
      </w:r>
    </w:p>
    <w:p>
      <w:pPr>
        <w:pStyle w:val="BlockText"/>
      </w:pPr>
      <w:r>
        <w:t xml:space="preserve">Ninguna fase deberá crear una estructura paralela para representar datos, evidencias, ejecuciones o hallazgos.</w:t>
      </w:r>
    </w:p>
    <w:p>
      <w:pPr>
        <w:pStyle w:val="FirstParagraph"/>
      </w:pPr>
      <w:r>
        <w:t xml:space="preserve">Todas las capacidades deberán utilizar el mismo modelo de dominio, repositorio de evidencias, mecanismo de clasificación y proceso de revisión.</w:t>
      </w:r>
    </w:p>
    <w:p>
      <w:pPr>
        <w:pStyle w:val="BodyText"/>
      </w:pPr>
      <w:r>
        <w:t xml:space="preserve">La plataforma entregará evidencia técnica y documental, pero no determinará automáticamente la licitud jurídica definitiva del tratamiento. La Ley N.º 21.719 exige considerar finalidad, proporcionalidad, transparencia, base de licitud y consentimiento cuando corresponda.</w:t>
      </w:r>
    </w:p>
    <w:p>
      <w:r>
        <w:pict>
          <v:rect style="width:0;height:1.5pt" o:hralign="center" o:hrstd="t" o:hr="t"/>
        </w:pict>
      </w:r>
    </w:p>
    <w:bookmarkEnd w:id="22"/>
    <w:bookmarkStart w:id="26" w:name="estrategia-general-de-construcción"/>
    <w:p>
      <w:pPr>
        <w:pStyle w:val="Heading1"/>
      </w:pPr>
      <w:r>
        <w:t xml:space="preserve">2. Estrategia general de construcción</w:t>
      </w:r>
    </w:p>
    <w:bookmarkStart w:id="23" w:name="construcción-mediante-cortes-verticales"/>
    <w:p>
      <w:pPr>
        <w:pStyle w:val="Heading2"/>
      </w:pPr>
      <w:r>
        <w:t xml:space="preserve">2.1 Construcción mediante cortes verticales</w:t>
      </w:r>
    </w:p>
    <w:p>
      <w:pPr>
        <w:pStyle w:val="FirstParagraph"/>
      </w:pPr>
      <w:r>
        <w:t xml:space="preserve">No se recomienda desarrollar primero toda la interfaz, luego todo el backend y finalmente los escáneres.</w:t>
      </w:r>
    </w:p>
    <w:p>
      <w:pPr>
        <w:pStyle w:val="BodyText"/>
      </w:pPr>
      <w:r>
        <w:t xml:space="preserve">Cada incremento deberá recorrer una funcionalidad completa:</w:t>
      </w:r>
    </w:p>
    <w:p>
      <w:pPr>
        <w:pStyle w:val="SourceCode"/>
      </w:pPr>
      <w:r>
        <w:rPr>
          <w:rStyle w:val="VerbatimChar"/>
        </w:rPr>
        <w:t xml:space="preserve">Configuración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Ejecución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Captura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Persistencia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Clasificación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Evidencia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Visualización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Prueba automatizada</w:t>
      </w:r>
    </w:p>
    <w:p>
      <w:pPr>
        <w:pStyle w:val="FirstParagraph"/>
      </w:pPr>
      <w:r>
        <w:t xml:space="preserve">Ejemplo de primer corte vertical:</w:t>
      </w:r>
    </w:p>
    <w:p>
      <w:pPr>
        <w:pStyle w:val="BlockText"/>
      </w:pPr>
      <w:r>
        <w:t xml:space="preserve">Ingresar una URL, ejecutar una exploración de una sola página, detectar un formulario, guardar sus campos y mostrarlos en pantalla con una captura de evidencia.</w:t>
      </w:r>
    </w:p>
    <w:p>
      <w:pPr>
        <w:pStyle w:val="FirstParagraph"/>
      </w:pPr>
      <w:r>
        <w:t xml:space="preserve">Este enfoque permite probar tempranamente que la arquitectura es funcional.</w:t>
      </w:r>
    </w:p>
    <w:bookmarkEnd w:id="23"/>
    <w:bookmarkStart w:id="24" w:name="modularidad-progresiva"/>
    <w:p>
      <w:pPr>
        <w:pStyle w:val="Heading2"/>
      </w:pPr>
      <w:r>
        <w:t xml:space="preserve">2.2 Modularidad progresiva</w:t>
      </w:r>
    </w:p>
    <w:p>
      <w:pPr>
        <w:pStyle w:val="FirstParagraph"/>
      </w:pPr>
      <w:r>
        <w:t xml:space="preserve">La primera versión debe construirse como un</w:t>
      </w:r>
      <w:r>
        <w:t xml:space="preserve"> </w:t>
      </w:r>
      <w:r>
        <w:rPr>
          <w:b/>
          <w:bCs/>
        </w:rPr>
        <w:t xml:space="preserve">monolito modular con workers desacoplados</w:t>
      </w:r>
      <w:r>
        <w:t xml:space="preserve">, evitando microservicios prematuros.</w:t>
      </w:r>
    </w:p>
    <w:p>
      <w:pPr>
        <w:pStyle w:val="BodyText"/>
      </w:pPr>
      <w:r>
        <w:t xml:space="preserve">Separación lógica inicial:</w:t>
      </w:r>
    </w:p>
    <w:p>
      <w:pPr>
        <w:pStyle w:val="Compact"/>
        <w:numPr>
          <w:ilvl w:val="0"/>
          <w:numId w:val="1001"/>
        </w:numPr>
      </w:pPr>
      <w:r>
        <w:t xml:space="preserve">Portal web.</w:t>
      </w:r>
    </w:p>
    <w:p>
      <w:pPr>
        <w:pStyle w:val="Compact"/>
        <w:numPr>
          <w:ilvl w:val="0"/>
          <w:numId w:val="1001"/>
        </w:numPr>
      </w:pPr>
      <w:r>
        <w:t xml:space="preserve">API de gestión.</w:t>
      </w:r>
    </w:p>
    <w:p>
      <w:pPr>
        <w:pStyle w:val="Compact"/>
        <w:numPr>
          <w:ilvl w:val="0"/>
          <w:numId w:val="1001"/>
        </w:numPr>
      </w:pPr>
      <w:r>
        <w:t xml:space="preserve">Orquestador.</w:t>
      </w:r>
    </w:p>
    <w:p>
      <w:pPr>
        <w:pStyle w:val="Compact"/>
        <w:numPr>
          <w:ilvl w:val="0"/>
          <w:numId w:val="1001"/>
        </w:numPr>
      </w:pPr>
      <w:r>
        <w:t xml:space="preserve">Worker de crawling.</w:t>
      </w:r>
    </w:p>
    <w:p>
      <w:pPr>
        <w:pStyle w:val="Compact"/>
        <w:numPr>
          <w:ilvl w:val="0"/>
          <w:numId w:val="1001"/>
        </w:numPr>
      </w:pPr>
      <w:r>
        <w:t xml:space="preserve">Worker de navegador.</w:t>
      </w:r>
    </w:p>
    <w:p>
      <w:pPr>
        <w:pStyle w:val="Compact"/>
        <w:numPr>
          <w:ilvl w:val="0"/>
          <w:numId w:val="1001"/>
        </w:numPr>
      </w:pPr>
      <w:r>
        <w:t xml:space="preserve">Motor de clasificación.</w:t>
      </w:r>
    </w:p>
    <w:p>
      <w:pPr>
        <w:pStyle w:val="Compact"/>
        <w:numPr>
          <w:ilvl w:val="0"/>
          <w:numId w:val="1001"/>
        </w:numPr>
      </w:pPr>
      <w:r>
        <w:t xml:space="preserve">Repositorio de evidencias.</w:t>
      </w:r>
    </w:p>
    <w:p>
      <w:pPr>
        <w:pStyle w:val="Compact"/>
        <w:numPr>
          <w:ilvl w:val="0"/>
          <w:numId w:val="1001"/>
        </w:numPr>
      </w:pPr>
      <w:r>
        <w:t xml:space="preserve">Generador de reportes.</w:t>
      </w:r>
    </w:p>
    <w:p>
      <w:pPr>
        <w:pStyle w:val="FirstParagraph"/>
      </w:pPr>
      <w:r>
        <w:t xml:space="preserve">Los módulos podrán separarse físicamente más adelante cuando existan razones operacionales reales.</w:t>
      </w:r>
    </w:p>
    <w:bookmarkEnd w:id="24"/>
    <w:bookmarkStart w:id="25" w:name="contratos-antes-que-implementación"/>
    <w:p>
      <w:pPr>
        <w:pStyle w:val="Heading2"/>
      </w:pPr>
      <w:r>
        <w:t xml:space="preserve">2.3 Contratos antes que implementación</w:t>
      </w:r>
    </w:p>
    <w:p>
      <w:pPr>
        <w:pStyle w:val="FirstParagraph"/>
      </w:pPr>
      <w:r>
        <w:t xml:space="preserve">Antes de programar cada fase deberán definirse:</w:t>
      </w:r>
    </w:p>
    <w:p>
      <w:pPr>
        <w:pStyle w:val="Compact"/>
        <w:numPr>
          <w:ilvl w:val="0"/>
          <w:numId w:val="1002"/>
        </w:numPr>
      </w:pPr>
      <w:r>
        <w:t xml:space="preserve">Entidades.</w:t>
      </w:r>
    </w:p>
    <w:p>
      <w:pPr>
        <w:pStyle w:val="Compact"/>
        <w:numPr>
          <w:ilvl w:val="0"/>
          <w:numId w:val="1002"/>
        </w:numPr>
      </w:pPr>
      <w:r>
        <w:t xml:space="preserve">Estados.</w:t>
      </w:r>
    </w:p>
    <w:p>
      <w:pPr>
        <w:pStyle w:val="Compact"/>
        <w:numPr>
          <w:ilvl w:val="0"/>
          <w:numId w:val="1002"/>
        </w:numPr>
      </w:pPr>
      <w:r>
        <w:t xml:space="preserve">Eventos.</w:t>
      </w:r>
    </w:p>
    <w:p>
      <w:pPr>
        <w:pStyle w:val="Compact"/>
        <w:numPr>
          <w:ilvl w:val="0"/>
          <w:numId w:val="1002"/>
        </w:numPr>
      </w:pPr>
      <w:r>
        <w:t xml:space="preserve">APIs.</w:t>
      </w:r>
    </w:p>
    <w:p>
      <w:pPr>
        <w:pStyle w:val="Compact"/>
        <w:numPr>
          <w:ilvl w:val="0"/>
          <w:numId w:val="1002"/>
        </w:numPr>
      </w:pPr>
      <w:r>
        <w:t xml:space="preserve">Formatos de evidencia.</w:t>
      </w:r>
    </w:p>
    <w:p>
      <w:pPr>
        <w:pStyle w:val="Compact"/>
        <w:numPr>
          <w:ilvl w:val="0"/>
          <w:numId w:val="1002"/>
        </w:numPr>
      </w:pPr>
      <w:r>
        <w:t xml:space="preserve">Códigos de error.</w:t>
      </w:r>
    </w:p>
    <w:p>
      <w:pPr>
        <w:pStyle w:val="Compact"/>
        <w:numPr>
          <w:ilvl w:val="0"/>
          <w:numId w:val="1002"/>
        </w:numPr>
      </w:pPr>
      <w:r>
        <w:t xml:space="preserve">Criterios de aceptación.</w:t>
      </w:r>
    </w:p>
    <w:p>
      <w:pPr>
        <w:pStyle w:val="Compact"/>
        <w:numPr>
          <w:ilvl w:val="0"/>
          <w:numId w:val="1002"/>
        </w:numPr>
      </w:pPr>
      <w:r>
        <w:t xml:space="preserve">Casos de prueba.</w:t>
      </w:r>
    </w:p>
    <w:p>
      <w:pPr>
        <w:pStyle w:val="FirstParagraph"/>
      </w:pPr>
      <w:r>
        <w:t xml:space="preserve">El vibe coding deberá implementar contratos previamente establecidos, no inventarlos durante cada tarea.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arquitectura-de-referencia-inicial"/>
    <w:p>
      <w:pPr>
        <w:pStyle w:val="Heading1"/>
      </w:pPr>
      <w:r>
        <w:t xml:space="preserve">3. Arquitectura de referencia inicial</w:t>
      </w:r>
    </w:p>
    <w:p>
      <w:pPr>
        <w:pStyle w:val="FirstParagraph"/>
      </w:pPr>
      <w:r>
        <w:t xml:space="preserve">La arquitectura definitiva deberá documentarse mediante una decisión formal, pero como punto de partida se recomienda:</w:t>
      </w:r>
    </w:p>
    <w:bookmarkStart w:id="27" w:name="aplicación-web"/>
    <w:p>
      <w:pPr>
        <w:pStyle w:val="Heading2"/>
      </w:pPr>
      <w:r>
        <w:t xml:space="preserve">Aplicación web</w:t>
      </w:r>
    </w:p>
    <w:p>
      <w:pPr>
        <w:pStyle w:val="Compact"/>
        <w:numPr>
          <w:ilvl w:val="0"/>
          <w:numId w:val="1003"/>
        </w:numPr>
      </w:pPr>
      <w:r>
        <w:t xml:space="preserve">React o Next.js.</w:t>
      </w:r>
    </w:p>
    <w:p>
      <w:pPr>
        <w:pStyle w:val="Compact"/>
        <w:numPr>
          <w:ilvl w:val="0"/>
          <w:numId w:val="1003"/>
        </w:numPr>
      </w:pPr>
      <w:r>
        <w:t xml:space="preserve">TypeScript.</w:t>
      </w:r>
    </w:p>
    <w:p>
      <w:pPr>
        <w:pStyle w:val="Compact"/>
        <w:numPr>
          <w:ilvl w:val="0"/>
          <w:numId w:val="1003"/>
        </w:numPr>
      </w:pPr>
      <w:r>
        <w:t xml:space="preserve">Diseño basado en componentes.</w:t>
      </w:r>
    </w:p>
    <w:p>
      <w:pPr>
        <w:pStyle w:val="Compact"/>
        <w:numPr>
          <w:ilvl w:val="0"/>
          <w:numId w:val="1003"/>
        </w:numPr>
      </w:pPr>
      <w:r>
        <w:t xml:space="preserve">Autenticación centralizada.</w:t>
      </w:r>
    </w:p>
    <w:p>
      <w:pPr>
        <w:pStyle w:val="Compact"/>
        <w:numPr>
          <w:ilvl w:val="0"/>
          <w:numId w:val="1003"/>
        </w:numPr>
      </w:pPr>
      <w:r>
        <w:t xml:space="preserve">Separación por organización y proyecto.</w:t>
      </w:r>
    </w:p>
    <w:bookmarkEnd w:id="27"/>
    <w:bookmarkStart w:id="28" w:name="backend-y-orquestación"/>
    <w:p>
      <w:pPr>
        <w:pStyle w:val="Heading2"/>
      </w:pPr>
      <w:r>
        <w:t xml:space="preserve">Backend y orquestación</w:t>
      </w:r>
    </w:p>
    <w:p>
      <w:pPr>
        <w:pStyle w:val="Compact"/>
        <w:numPr>
          <w:ilvl w:val="0"/>
          <w:numId w:val="1004"/>
        </w:numPr>
      </w:pPr>
      <w:r>
        <w:t xml:space="preserve">Node.js con NestJS o framework equivalente.</w:t>
      </w:r>
    </w:p>
    <w:p>
      <w:pPr>
        <w:pStyle w:val="Compact"/>
        <w:numPr>
          <w:ilvl w:val="0"/>
          <w:numId w:val="1004"/>
        </w:numPr>
      </w:pPr>
      <w:r>
        <w:t xml:space="preserve">API REST documentada mediante OpenAPI.</w:t>
      </w:r>
    </w:p>
    <w:p>
      <w:pPr>
        <w:pStyle w:val="Compact"/>
        <w:numPr>
          <w:ilvl w:val="0"/>
          <w:numId w:val="1004"/>
        </w:numPr>
      </w:pPr>
      <w:r>
        <w:t xml:space="preserve">Procesamiento asíncrono mediante colas.</w:t>
      </w:r>
    </w:p>
    <w:p>
      <w:pPr>
        <w:pStyle w:val="Compact"/>
        <w:numPr>
          <w:ilvl w:val="0"/>
          <w:numId w:val="1004"/>
        </w:numPr>
      </w:pPr>
      <w:r>
        <w:t xml:space="preserve">Workers independientes para tareas de larga duración.</w:t>
      </w:r>
    </w:p>
    <w:bookmarkEnd w:id="28"/>
    <w:bookmarkStart w:id="29" w:name="automatización-web"/>
    <w:p>
      <w:pPr>
        <w:pStyle w:val="Heading2"/>
      </w:pPr>
      <w:r>
        <w:t xml:space="preserve">Automatización web</w:t>
      </w:r>
    </w:p>
    <w:p>
      <w:pPr>
        <w:pStyle w:val="Compact"/>
        <w:numPr>
          <w:ilvl w:val="0"/>
          <w:numId w:val="1005"/>
        </w:numPr>
      </w:pPr>
      <w:r>
        <w:t xml:space="preserve">Playwright.</w:t>
      </w:r>
    </w:p>
    <w:p>
      <w:pPr>
        <w:pStyle w:val="Compact"/>
        <w:numPr>
          <w:ilvl w:val="0"/>
          <w:numId w:val="1005"/>
        </w:numPr>
      </w:pPr>
      <w:r>
        <w:t xml:space="preserve">Navegadores Chromium inicialmente.</w:t>
      </w:r>
    </w:p>
    <w:p>
      <w:pPr>
        <w:pStyle w:val="Compact"/>
        <w:numPr>
          <w:ilvl w:val="0"/>
          <w:numId w:val="1005"/>
        </w:numPr>
      </w:pPr>
      <w:r>
        <w:t xml:space="preserve">Firefox y WebKit en una fase posterior.</w:t>
      </w:r>
    </w:p>
    <w:p>
      <w:pPr>
        <w:pStyle w:val="Compact"/>
        <w:numPr>
          <w:ilvl w:val="0"/>
          <w:numId w:val="1005"/>
        </w:numPr>
      </w:pPr>
      <w:r>
        <w:t xml:space="preserve">Chrome DevTools Protocol para captura de red cuando sea necesario.</w:t>
      </w:r>
    </w:p>
    <w:bookmarkEnd w:id="29"/>
    <w:bookmarkStart w:id="30" w:name="persistencia"/>
    <w:p>
      <w:pPr>
        <w:pStyle w:val="Heading2"/>
      </w:pPr>
      <w:r>
        <w:t xml:space="preserve">Persistencia</w:t>
      </w:r>
    </w:p>
    <w:p>
      <w:pPr>
        <w:pStyle w:val="Compact"/>
        <w:numPr>
          <w:ilvl w:val="0"/>
          <w:numId w:val="1006"/>
        </w:numPr>
      </w:pPr>
      <w:r>
        <w:t xml:space="preserve">PostgreSQL para metadatos.</w:t>
      </w:r>
    </w:p>
    <w:p>
      <w:pPr>
        <w:pStyle w:val="Compact"/>
        <w:numPr>
          <w:ilvl w:val="0"/>
          <w:numId w:val="1006"/>
        </w:numPr>
      </w:pPr>
      <w:r>
        <w:t xml:space="preserve">Almacenamiento de objetos compatible con S3 para evidencias.</w:t>
      </w:r>
    </w:p>
    <w:p>
      <w:pPr>
        <w:pStyle w:val="Compact"/>
        <w:numPr>
          <w:ilvl w:val="0"/>
          <w:numId w:val="1006"/>
        </w:numPr>
      </w:pPr>
      <w:r>
        <w:t xml:space="preserve">Redis para colas, locks y estado temporal.</w:t>
      </w:r>
    </w:p>
    <w:p>
      <w:pPr>
        <w:pStyle w:val="Compact"/>
        <w:numPr>
          <w:ilvl w:val="0"/>
          <w:numId w:val="1006"/>
        </w:numPr>
      </w:pPr>
      <w:r>
        <w:t xml:space="preserve">Bóveda de secretos para credenciales y tokens.</w:t>
      </w:r>
    </w:p>
    <w:bookmarkEnd w:id="30"/>
    <w:bookmarkStart w:id="31" w:name="observabilidad"/>
    <w:p>
      <w:pPr>
        <w:pStyle w:val="Heading2"/>
      </w:pPr>
      <w:r>
        <w:t xml:space="preserve">Observabilidad</w:t>
      </w:r>
    </w:p>
    <w:p>
      <w:pPr>
        <w:pStyle w:val="Compact"/>
        <w:numPr>
          <w:ilvl w:val="0"/>
          <w:numId w:val="1007"/>
        </w:numPr>
      </w:pPr>
      <w:r>
        <w:t xml:space="preserve">Logs estructurados.</w:t>
      </w:r>
    </w:p>
    <w:p>
      <w:pPr>
        <w:pStyle w:val="Compact"/>
        <w:numPr>
          <w:ilvl w:val="0"/>
          <w:numId w:val="1007"/>
        </w:numPr>
      </w:pPr>
      <w:r>
        <w:t xml:space="preserve">OpenTelemetry.</w:t>
      </w:r>
    </w:p>
    <w:p>
      <w:pPr>
        <w:pStyle w:val="Compact"/>
        <w:numPr>
          <w:ilvl w:val="0"/>
          <w:numId w:val="1007"/>
        </w:numPr>
      </w:pPr>
      <w:r>
        <w:t xml:space="preserve">Métricas de ejecución.</w:t>
      </w:r>
    </w:p>
    <w:p>
      <w:pPr>
        <w:pStyle w:val="Compact"/>
        <w:numPr>
          <w:ilvl w:val="0"/>
          <w:numId w:val="1007"/>
        </w:numPr>
      </w:pPr>
      <w:r>
        <w:t xml:space="preserve">Correlation ID.</w:t>
      </w:r>
    </w:p>
    <w:p>
      <w:pPr>
        <w:pStyle w:val="Compact"/>
        <w:numPr>
          <w:ilvl w:val="0"/>
          <w:numId w:val="1007"/>
        </w:numPr>
      </w:pPr>
      <w:r>
        <w:t xml:space="preserve">Auditoría de acciones humanas y automáticas.</w:t>
      </w:r>
    </w:p>
    <w:bookmarkEnd w:id="31"/>
    <w:bookmarkStart w:id="32" w:name="análisis-especializado"/>
    <w:p>
      <w:pPr>
        <w:pStyle w:val="Heading2"/>
      </w:pPr>
      <w:r>
        <w:t xml:space="preserve">Análisis especializado</w:t>
      </w:r>
    </w:p>
    <w:p>
      <w:pPr>
        <w:pStyle w:val="Compact"/>
        <w:numPr>
          <w:ilvl w:val="0"/>
          <w:numId w:val="1008"/>
        </w:numPr>
      </w:pPr>
      <w:r>
        <w:t xml:space="preserve">TypeScript para reglas iniciales.</w:t>
      </w:r>
    </w:p>
    <w:p>
      <w:pPr>
        <w:pStyle w:val="Compact"/>
        <w:numPr>
          <w:ilvl w:val="0"/>
          <w:numId w:val="1008"/>
        </w:numPr>
      </w:pPr>
      <w:r>
        <w:t xml:space="preserve">Servicios Python opcionales para NLP, clasificación o análisis avanzado.</w:t>
      </w:r>
    </w:p>
    <w:p>
      <w:pPr>
        <w:pStyle w:val="Compact"/>
        <w:numPr>
          <w:ilvl w:val="0"/>
          <w:numId w:val="1008"/>
        </w:numPr>
      </w:pPr>
      <w:r>
        <w:t xml:space="preserve">Semgrep, Tree-sitter o herramientas equivalentes en fases de código fuente.</w:t>
      </w:r>
    </w:p>
    <w:p>
      <w:pPr>
        <w:pStyle w:val="FirstParagraph"/>
      </w:pPr>
      <w:r>
        <w:t xml:space="preserve">La selección final deberá quedar formalizada en</w:t>
      </w:r>
      <w:r>
        <w:t xml:space="preserve"> </w:t>
      </w:r>
      <w:r>
        <w:rPr>
          <w:rStyle w:val="VerbatimChar"/>
        </w:rPr>
        <w:t xml:space="preserve">ADR-001 — Arquitectura tecnológica base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rtefactos-transversales-obligatorios"/>
    <w:p>
      <w:pPr>
        <w:pStyle w:val="Heading1"/>
      </w:pPr>
      <w:r>
        <w:t xml:space="preserve">4. Artefactos transversales obligatorios</w:t>
      </w:r>
    </w:p>
    <w:p>
      <w:pPr>
        <w:pStyle w:val="FirstParagraph"/>
      </w:pPr>
      <w:r>
        <w:t xml:space="preserve">Antes de entrar en las fases funcionales, deberán mantenerse los siguientes artefactos:</w:t>
      </w:r>
    </w:p>
    <w:bookmarkStart w:id="34" w:name="registro-de-decisiones-de-arquitectura"/>
    <w:p>
      <w:pPr>
        <w:pStyle w:val="Heading2"/>
      </w:pPr>
      <w:r>
        <w:t xml:space="preserve">4.1 Registro de decisiones de arquitectura</w:t>
      </w:r>
    </w:p>
    <w:p>
      <w:pPr>
        <w:pStyle w:val="FirstParagraph"/>
      </w:pPr>
      <w:r>
        <w:t xml:space="preserve">Directorio sugerido:</w:t>
      </w:r>
    </w:p>
    <w:p>
      <w:pPr>
        <w:pStyle w:val="SourceCode"/>
      </w:pPr>
      <w:r>
        <w:rPr>
          <w:rStyle w:val="VerbatimChar"/>
        </w:rPr>
        <w:t xml:space="preserve">/docs/adr/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ADR-001: stack tecnológico.</w:t>
      </w:r>
    </w:p>
    <w:p>
      <w:pPr>
        <w:pStyle w:val="Compact"/>
        <w:numPr>
          <w:ilvl w:val="0"/>
          <w:numId w:val="1009"/>
        </w:numPr>
      </w:pPr>
      <w:r>
        <w:t xml:space="preserve">ADR-002: estrategia multicliente.</w:t>
      </w:r>
    </w:p>
    <w:p>
      <w:pPr>
        <w:pStyle w:val="Compact"/>
        <w:numPr>
          <w:ilvl w:val="0"/>
          <w:numId w:val="1009"/>
        </w:numPr>
      </w:pPr>
      <w:r>
        <w:t xml:space="preserve">ADR-003: almacenamiento de evidencias.</w:t>
      </w:r>
    </w:p>
    <w:p>
      <w:pPr>
        <w:pStyle w:val="Compact"/>
        <w:numPr>
          <w:ilvl w:val="0"/>
          <w:numId w:val="1009"/>
        </w:numPr>
      </w:pPr>
      <w:r>
        <w:t xml:space="preserve">ADR-004: enmascaramiento de datos.</w:t>
      </w:r>
    </w:p>
    <w:p>
      <w:pPr>
        <w:pStyle w:val="Compact"/>
        <w:numPr>
          <w:ilvl w:val="0"/>
          <w:numId w:val="1009"/>
        </w:numPr>
      </w:pPr>
      <w:r>
        <w:t xml:space="preserve">ADR-005: motor de reglas.</w:t>
      </w:r>
    </w:p>
    <w:p>
      <w:pPr>
        <w:pStyle w:val="Compact"/>
        <w:numPr>
          <w:ilvl w:val="0"/>
          <w:numId w:val="1009"/>
        </w:numPr>
      </w:pPr>
      <w:r>
        <w:t xml:space="preserve">ADR-006: estrategia de workers.</w:t>
      </w:r>
    </w:p>
    <w:p>
      <w:pPr>
        <w:pStyle w:val="Compact"/>
        <w:numPr>
          <w:ilvl w:val="0"/>
          <w:numId w:val="1009"/>
        </w:numPr>
      </w:pPr>
      <w:r>
        <w:t xml:space="preserve">ADR-007: clasificación automática y revisión humana.</w:t>
      </w:r>
    </w:p>
    <w:bookmarkEnd w:id="34"/>
    <w:bookmarkStart w:id="35" w:name="glosario-del-dominio"/>
    <w:p>
      <w:pPr>
        <w:pStyle w:val="Heading2"/>
      </w:pPr>
      <w:r>
        <w:t xml:space="preserve">4.2 Glosario del dominio</w:t>
      </w:r>
    </w:p>
    <w:p>
      <w:pPr>
        <w:pStyle w:val="FirstParagraph"/>
      </w:pPr>
      <w:r>
        <w:t xml:space="preserve">Debe definir de forma única:</w:t>
      </w:r>
    </w:p>
    <w:p>
      <w:pPr>
        <w:pStyle w:val="Compact"/>
        <w:numPr>
          <w:ilvl w:val="0"/>
          <w:numId w:val="1010"/>
        </w:numPr>
      </w:pPr>
      <w:r>
        <w:t xml:space="preserve">Responsable.</w:t>
      </w:r>
    </w:p>
    <w:p>
      <w:pPr>
        <w:pStyle w:val="Compact"/>
        <w:numPr>
          <w:ilvl w:val="0"/>
          <w:numId w:val="1010"/>
        </w:numPr>
      </w:pPr>
      <w:r>
        <w:t xml:space="preserve">Titular.</w:t>
      </w:r>
    </w:p>
    <w:p>
      <w:pPr>
        <w:pStyle w:val="Compact"/>
        <w:numPr>
          <w:ilvl w:val="0"/>
          <w:numId w:val="1010"/>
        </w:numPr>
      </w:pPr>
      <w:r>
        <w:t xml:space="preserve">Dato personal.</w:t>
      </w:r>
    </w:p>
    <w:p>
      <w:pPr>
        <w:pStyle w:val="Compact"/>
        <w:numPr>
          <w:ilvl w:val="0"/>
          <w:numId w:val="1010"/>
        </w:numPr>
      </w:pPr>
      <w:r>
        <w:t xml:space="preserve">Categoría de dato.</w:t>
      </w:r>
    </w:p>
    <w:p>
      <w:pPr>
        <w:pStyle w:val="Compact"/>
        <w:numPr>
          <w:ilvl w:val="0"/>
          <w:numId w:val="1010"/>
        </w:numPr>
      </w:pPr>
      <w:r>
        <w:t xml:space="preserve">Captura.</w:t>
      </w:r>
    </w:p>
    <w:p>
      <w:pPr>
        <w:pStyle w:val="Compact"/>
        <w:numPr>
          <w:ilvl w:val="0"/>
          <w:numId w:val="1010"/>
        </w:numPr>
      </w:pPr>
      <w:r>
        <w:t xml:space="preserve">Transmisión.</w:t>
      </w:r>
    </w:p>
    <w:p>
      <w:pPr>
        <w:pStyle w:val="Compact"/>
        <w:numPr>
          <w:ilvl w:val="0"/>
          <w:numId w:val="1010"/>
        </w:numPr>
      </w:pPr>
      <w:r>
        <w:t xml:space="preserve">Evidencia.</w:t>
      </w:r>
    </w:p>
    <w:p>
      <w:pPr>
        <w:pStyle w:val="Compact"/>
        <w:numPr>
          <w:ilvl w:val="0"/>
          <w:numId w:val="1010"/>
        </w:numPr>
      </w:pPr>
      <w:r>
        <w:t xml:space="preserve">Observación.</w:t>
      </w:r>
    </w:p>
    <w:p>
      <w:pPr>
        <w:pStyle w:val="Compact"/>
        <w:numPr>
          <w:ilvl w:val="0"/>
          <w:numId w:val="1010"/>
        </w:numPr>
      </w:pPr>
      <w:r>
        <w:t xml:space="preserve">Hallazgo.</w:t>
      </w:r>
    </w:p>
    <w:p>
      <w:pPr>
        <w:pStyle w:val="Compact"/>
        <w:numPr>
          <w:ilvl w:val="0"/>
          <w:numId w:val="1010"/>
        </w:numPr>
      </w:pPr>
      <w:r>
        <w:t xml:space="preserve">Discrepancia.</w:t>
      </w:r>
    </w:p>
    <w:p>
      <w:pPr>
        <w:pStyle w:val="Compact"/>
        <w:numPr>
          <w:ilvl w:val="0"/>
          <w:numId w:val="1010"/>
        </w:numPr>
      </w:pPr>
      <w:r>
        <w:t xml:space="preserve">Consentimiento observado.</w:t>
      </w:r>
    </w:p>
    <w:p>
      <w:pPr>
        <w:pStyle w:val="Compact"/>
        <w:numPr>
          <w:ilvl w:val="0"/>
          <w:numId w:val="1010"/>
        </w:numPr>
      </w:pPr>
      <w:r>
        <w:t xml:space="preserve">Estado de consentimiento.</w:t>
      </w:r>
    </w:p>
    <w:p>
      <w:pPr>
        <w:pStyle w:val="Compact"/>
        <w:numPr>
          <w:ilvl w:val="0"/>
          <w:numId w:val="1010"/>
        </w:numPr>
      </w:pPr>
      <w:r>
        <w:t xml:space="preserve">Ejecución.</w:t>
      </w:r>
    </w:p>
    <w:p>
      <w:pPr>
        <w:pStyle w:val="Compact"/>
        <w:numPr>
          <w:ilvl w:val="0"/>
          <w:numId w:val="1010"/>
        </w:numPr>
      </w:pPr>
      <w:r>
        <w:t xml:space="preserve">Flujo.</w:t>
      </w:r>
    </w:p>
    <w:p>
      <w:pPr>
        <w:pStyle w:val="Compact"/>
        <w:numPr>
          <w:ilvl w:val="0"/>
          <w:numId w:val="1010"/>
        </w:numPr>
      </w:pPr>
      <w:r>
        <w:t xml:space="preserve">Tercero.</w:t>
      </w:r>
    </w:p>
    <w:p>
      <w:pPr>
        <w:pStyle w:val="Compact"/>
        <w:numPr>
          <w:ilvl w:val="0"/>
          <w:numId w:val="1010"/>
        </w:numPr>
      </w:pPr>
      <w:r>
        <w:t xml:space="preserve">Fuente.</w:t>
      </w:r>
    </w:p>
    <w:p>
      <w:pPr>
        <w:pStyle w:val="Compact"/>
        <w:numPr>
          <w:ilvl w:val="0"/>
          <w:numId w:val="1010"/>
        </w:numPr>
      </w:pPr>
      <w:r>
        <w:t xml:space="preserve">Destino.</w:t>
      </w:r>
    </w:p>
    <w:bookmarkEnd w:id="35"/>
    <w:bookmarkStart w:id="36" w:name="modelo-de-estados"/>
    <w:p>
      <w:pPr>
        <w:pStyle w:val="Heading2"/>
      </w:pPr>
      <w:r>
        <w:t xml:space="preserve">4.3 Modelo de estados</w:t>
      </w:r>
    </w:p>
    <w:p>
      <w:pPr>
        <w:pStyle w:val="FirstParagraph"/>
      </w:pPr>
      <w:r>
        <w:t xml:space="preserve">Toda entidad con ciclo de vida deberá tener estados documentados.</w:t>
      </w:r>
    </w:p>
    <w:p>
      <w:pPr>
        <w:pStyle w:val="BodyText"/>
      </w:pPr>
      <w:r>
        <w:t xml:space="preserve">Ejemplo de ejecución: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VALIDATED</w:t>
      </w:r>
      <w:r>
        <w:br/>
      </w:r>
      <w:r>
        <w:rPr>
          <w:rStyle w:val="VerbatimChar"/>
        </w:rPr>
        <w:t xml:space="preserve">→ QUEUED</w:t>
      </w:r>
      <w:r>
        <w:br/>
      </w:r>
      <w:r>
        <w:rPr>
          <w:rStyle w:val="VerbatimChar"/>
        </w:rPr>
        <w:t xml:space="preserve">→ RUNNING</w:t>
      </w:r>
      <w:r>
        <w:br/>
      </w:r>
      <w:r>
        <w:rPr>
          <w:rStyle w:val="VerbatimChar"/>
        </w:rPr>
        <w:t xml:space="preserve">→ PAUSED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rPr>
          <w:rStyle w:val="VerbatimChar"/>
        </w:rPr>
        <w:t xml:space="preserve">→ COMPLETED_WITH_WARNINGS</w:t>
      </w:r>
      <w:r>
        <w:br/>
      </w:r>
      <w:r>
        <w:rPr>
          <w:rStyle w:val="VerbatimChar"/>
        </w:rPr>
        <w:t xml:space="preserve">→ FAILED</w:t>
      </w:r>
      <w:r>
        <w:br/>
      </w:r>
      <w:r>
        <w:rPr>
          <w:rStyle w:val="VerbatimChar"/>
        </w:rPr>
        <w:t xml:space="preserve">→ CANCELLED</w:t>
      </w:r>
    </w:p>
    <w:bookmarkEnd w:id="36"/>
    <w:bookmarkStart w:id="37" w:name="contratos-api"/>
    <w:p>
      <w:pPr>
        <w:pStyle w:val="Heading2"/>
      </w:pPr>
      <w:r>
        <w:t xml:space="preserve">4.4 Contratos API</w:t>
      </w:r>
    </w:p>
    <w:p>
      <w:pPr>
        <w:pStyle w:val="FirstParagraph"/>
      </w:pPr>
      <w:r>
        <w:t xml:space="preserve">Toda funcionalidad deberá exponerse mediante contratos versionados.</w:t>
      </w:r>
    </w:p>
    <w:bookmarkEnd w:id="37"/>
    <w:bookmarkStart w:id="38" w:name="corpus-de-pruebas"/>
    <w:p>
      <w:pPr>
        <w:pStyle w:val="Heading2"/>
      </w:pPr>
      <w:r>
        <w:t xml:space="preserve">4.5 Corpus de pruebas</w:t>
      </w:r>
    </w:p>
    <w:p>
      <w:pPr>
        <w:pStyle w:val="FirstParagraph"/>
      </w:pPr>
      <w:r>
        <w:t xml:space="preserve">Deberá existir un conjunto controlado de sitios sintéticos que reproduzcan:</w:t>
      </w:r>
    </w:p>
    <w:p>
      <w:pPr>
        <w:pStyle w:val="Compact"/>
        <w:numPr>
          <w:ilvl w:val="0"/>
          <w:numId w:val="1011"/>
        </w:numPr>
      </w:pPr>
      <w:r>
        <w:t xml:space="preserve">Formularios simples.</w:t>
      </w:r>
    </w:p>
    <w:p>
      <w:pPr>
        <w:pStyle w:val="Compact"/>
        <w:numPr>
          <w:ilvl w:val="0"/>
          <w:numId w:val="1011"/>
        </w:numPr>
      </w:pPr>
      <w:r>
        <w:t xml:space="preserve">Formularios dinámicos.</w:t>
      </w:r>
    </w:p>
    <w:p>
      <w:pPr>
        <w:pStyle w:val="Compact"/>
        <w:numPr>
          <w:ilvl w:val="0"/>
          <w:numId w:val="1011"/>
        </w:numPr>
      </w:pPr>
      <w:r>
        <w:t xml:space="preserve">Cookies.</w:t>
      </w:r>
    </w:p>
    <w:p>
      <w:pPr>
        <w:pStyle w:val="Compact"/>
        <w:numPr>
          <w:ilvl w:val="0"/>
          <w:numId w:val="1011"/>
        </w:numPr>
      </w:pPr>
      <w:r>
        <w:t xml:space="preserve">LocalStorage.</w:t>
      </w:r>
    </w:p>
    <w:p>
      <w:pPr>
        <w:pStyle w:val="Compact"/>
        <w:numPr>
          <w:ilvl w:val="0"/>
          <w:numId w:val="1011"/>
        </w:numPr>
      </w:pPr>
      <w:r>
        <w:t xml:space="preserve">Tracking previo.</w:t>
      </w:r>
    </w:p>
    <w:p>
      <w:pPr>
        <w:pStyle w:val="Compact"/>
        <w:numPr>
          <w:ilvl w:val="0"/>
          <w:numId w:val="1011"/>
        </w:numPr>
      </w:pPr>
      <w:r>
        <w:t xml:space="preserve">Tracking posterior.</w:t>
      </w:r>
    </w:p>
    <w:p>
      <w:pPr>
        <w:pStyle w:val="Compact"/>
        <w:numPr>
          <w:ilvl w:val="0"/>
          <w:numId w:val="1011"/>
        </w:numPr>
      </w:pPr>
      <w:r>
        <w:t xml:space="preserve">Rechazo efectivo.</w:t>
      </w:r>
    </w:p>
    <w:p>
      <w:pPr>
        <w:pStyle w:val="Compact"/>
        <w:numPr>
          <w:ilvl w:val="0"/>
          <w:numId w:val="1011"/>
        </w:numPr>
      </w:pPr>
      <w:r>
        <w:t xml:space="preserve">Rechazo inefectivo.</w:t>
      </w:r>
    </w:p>
    <w:p>
      <w:pPr>
        <w:pStyle w:val="Compact"/>
        <w:numPr>
          <w:ilvl w:val="0"/>
          <w:numId w:val="1011"/>
        </w:numPr>
      </w:pPr>
      <w:r>
        <w:t xml:space="preserve">Formularios con datos sensibles.</w:t>
      </w:r>
    </w:p>
    <w:p>
      <w:pPr>
        <w:pStyle w:val="Compact"/>
        <w:numPr>
          <w:ilvl w:val="0"/>
          <w:numId w:val="1011"/>
        </w:numPr>
      </w:pPr>
      <w:r>
        <w:t xml:space="preserve">APIs.</w:t>
      </w:r>
    </w:p>
    <w:p>
      <w:pPr>
        <w:pStyle w:val="Compact"/>
        <w:numPr>
          <w:ilvl w:val="0"/>
          <w:numId w:val="1011"/>
        </w:numPr>
      </w:pPr>
      <w:r>
        <w:t xml:space="preserve">Aplicaciones autenticadas.</w:t>
      </w:r>
    </w:p>
    <w:p>
      <w:pPr>
        <w:pStyle w:val="Compact"/>
        <w:numPr>
          <w:ilvl w:val="0"/>
          <w:numId w:val="1011"/>
        </w:numPr>
      </w:pPr>
      <w:r>
        <w:t xml:space="preserve">Cargas de archivos.</w:t>
      </w:r>
    </w:p>
    <w:p>
      <w:pPr>
        <w:pStyle w:val="FirstParagraph"/>
      </w:pPr>
      <w:r>
        <w:t xml:space="preserve">Este corpus será crítico para evitar regresiones provocadas por cambios generados mediante IA.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oadmap-detallado"/>
    <w:p>
      <w:pPr>
        <w:pStyle w:val="Heading1"/>
      </w:pPr>
      <w:r>
        <w:t xml:space="preserve">5. Roadmap detallado</w:t>
      </w:r>
    </w:p>
    <w:bookmarkEnd w:id="40"/>
    <w:bookmarkStart w:id="45" w:name="etapa-0-constitución-del-producto"/>
    <w:p>
      <w:pPr>
        <w:pStyle w:val="Heading1"/>
      </w:pPr>
      <w:r>
        <w:t xml:space="preserve">Etapa 0 — Constitución del producto</w:t>
      </w:r>
    </w:p>
    <w:bookmarkStart w:id="4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qué es y qué no es la plataforma antes de escribir código productivo.</w:t>
      </w:r>
    </w:p>
    <w:bookmarkEnd w:id="41"/>
    <w:bookmarkStart w:id="42" w:name="actividades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12"/>
        </w:numPr>
      </w:pPr>
      <w:r>
        <w:t xml:space="preserve">Confirmar alcance funcional.</w:t>
      </w:r>
    </w:p>
    <w:p>
      <w:pPr>
        <w:pStyle w:val="Compact"/>
        <w:numPr>
          <w:ilvl w:val="0"/>
          <w:numId w:val="1012"/>
        </w:numPr>
      </w:pPr>
      <w:r>
        <w:t xml:space="preserve">Definir usuarios objetivo.</w:t>
      </w:r>
    </w:p>
    <w:p>
      <w:pPr>
        <w:pStyle w:val="Compact"/>
        <w:numPr>
          <w:ilvl w:val="0"/>
          <w:numId w:val="1012"/>
        </w:numPr>
      </w:pPr>
      <w:r>
        <w:t xml:space="preserve">Identificar modalidades de evaluación.</w:t>
      </w:r>
    </w:p>
    <w:p>
      <w:pPr>
        <w:pStyle w:val="Compact"/>
        <w:numPr>
          <w:ilvl w:val="0"/>
          <w:numId w:val="1012"/>
        </w:numPr>
      </w:pPr>
      <w:r>
        <w:t xml:space="preserve">Definir límites éticos y técnicos.</w:t>
      </w:r>
    </w:p>
    <w:p>
      <w:pPr>
        <w:pStyle w:val="Compact"/>
        <w:numPr>
          <w:ilvl w:val="0"/>
          <w:numId w:val="1012"/>
        </w:numPr>
      </w:pPr>
      <w:r>
        <w:t xml:space="preserve">Establecer niveles de evidencia.</w:t>
      </w:r>
    </w:p>
    <w:p>
      <w:pPr>
        <w:pStyle w:val="Compact"/>
        <w:numPr>
          <w:ilvl w:val="0"/>
          <w:numId w:val="1012"/>
        </w:numPr>
      </w:pPr>
      <w:r>
        <w:t xml:space="preserve">Formalizar que la plataforma no certificará automáticamente cumplimiento.</w:t>
      </w:r>
    </w:p>
    <w:p>
      <w:pPr>
        <w:pStyle w:val="Compact"/>
        <w:numPr>
          <w:ilvl w:val="0"/>
          <w:numId w:val="1012"/>
        </w:numPr>
      </w:pPr>
      <w:r>
        <w:t xml:space="preserve">Definir categorías iniciales de datos.</w:t>
      </w:r>
    </w:p>
    <w:p>
      <w:pPr>
        <w:pStyle w:val="Compact"/>
        <w:numPr>
          <w:ilvl w:val="0"/>
          <w:numId w:val="1012"/>
        </w:numPr>
      </w:pPr>
      <w:r>
        <w:t xml:space="preserve">Definir severidades.</w:t>
      </w:r>
    </w:p>
    <w:p>
      <w:pPr>
        <w:pStyle w:val="Compact"/>
        <w:numPr>
          <w:ilvl w:val="0"/>
          <w:numId w:val="1012"/>
        </w:numPr>
      </w:pPr>
      <w:r>
        <w:t xml:space="preserve">Crear glosario.</w:t>
      </w:r>
    </w:p>
    <w:p>
      <w:pPr>
        <w:pStyle w:val="Compact"/>
        <w:numPr>
          <w:ilvl w:val="0"/>
          <w:numId w:val="1012"/>
        </w:numPr>
      </w:pPr>
      <w:r>
        <w:t xml:space="preserve">Crear registro inicial de riesgos.</w:t>
      </w:r>
    </w:p>
    <w:bookmarkEnd w:id="42"/>
    <w:bookmarkStart w:id="43" w:name="entregables"/>
    <w:p>
      <w:pPr>
        <w:pStyle w:val="Heading2"/>
      </w:pPr>
      <w:r>
        <w:t xml:space="preserve">Entregables</w:t>
      </w:r>
    </w:p>
    <w:p>
      <w:pPr>
        <w:pStyle w:val="Compact"/>
        <w:numPr>
          <w:ilvl w:val="0"/>
          <w:numId w:val="1013"/>
        </w:numPr>
      </w:pPr>
      <w:r>
        <w:t xml:space="preserve">Documento de visión.</w:t>
      </w:r>
    </w:p>
    <w:p>
      <w:pPr>
        <w:pStyle w:val="Compact"/>
        <w:numPr>
          <w:ilvl w:val="0"/>
          <w:numId w:val="1013"/>
        </w:numPr>
      </w:pPr>
      <w:r>
        <w:t xml:space="preserve">Alcance y exclusiones.</w:t>
      </w:r>
    </w:p>
    <w:p>
      <w:pPr>
        <w:pStyle w:val="Compact"/>
        <w:numPr>
          <w:ilvl w:val="0"/>
          <w:numId w:val="1013"/>
        </w:numPr>
      </w:pPr>
      <w:r>
        <w:t xml:space="preserve">Glosario.</w:t>
      </w:r>
    </w:p>
    <w:p>
      <w:pPr>
        <w:pStyle w:val="Compact"/>
        <w:numPr>
          <w:ilvl w:val="0"/>
          <w:numId w:val="1013"/>
        </w:numPr>
      </w:pPr>
      <w:r>
        <w:t xml:space="preserve">Mapa de actores.</w:t>
      </w:r>
    </w:p>
    <w:p>
      <w:pPr>
        <w:pStyle w:val="Compact"/>
        <w:numPr>
          <w:ilvl w:val="0"/>
          <w:numId w:val="1013"/>
        </w:numPr>
      </w:pPr>
      <w:r>
        <w:t xml:space="preserve">Casos de uso.</w:t>
      </w:r>
    </w:p>
    <w:p>
      <w:pPr>
        <w:pStyle w:val="Compact"/>
        <w:numPr>
          <w:ilvl w:val="0"/>
          <w:numId w:val="1013"/>
        </w:numPr>
      </w:pPr>
      <w:r>
        <w:t xml:space="preserve">Matriz de modalidades de evaluación.</w:t>
      </w:r>
    </w:p>
    <w:p>
      <w:pPr>
        <w:pStyle w:val="Compact"/>
        <w:numPr>
          <w:ilvl w:val="0"/>
          <w:numId w:val="1013"/>
        </w:numPr>
      </w:pPr>
      <w:r>
        <w:t xml:space="preserve">Política de uso autorizado.</w:t>
      </w:r>
    </w:p>
    <w:p>
      <w:pPr>
        <w:pStyle w:val="Compact"/>
        <w:numPr>
          <w:ilvl w:val="0"/>
          <w:numId w:val="1013"/>
        </w:numPr>
      </w:pPr>
      <w:r>
        <w:t xml:space="preserve">ADR iniciales.</w:t>
      </w:r>
    </w:p>
    <w:bookmarkEnd w:id="43"/>
    <w:bookmarkStart w:id="44" w:name="criterio-de-salida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No deberá iniciarse el desarrollo funcional mientras existan ambigüedades sobre:</w:t>
      </w:r>
    </w:p>
    <w:p>
      <w:pPr>
        <w:pStyle w:val="Compact"/>
        <w:numPr>
          <w:ilvl w:val="0"/>
          <w:numId w:val="1014"/>
        </w:numPr>
      </w:pPr>
      <w:r>
        <w:t xml:space="preserve">Qué acciones puede ejecutar el escáner.</w:t>
      </w:r>
    </w:p>
    <w:p>
      <w:pPr>
        <w:pStyle w:val="Compact"/>
        <w:numPr>
          <w:ilvl w:val="0"/>
          <w:numId w:val="1014"/>
        </w:numPr>
      </w:pPr>
      <w:r>
        <w:t xml:space="preserve">Qué evidencia conservará.</w:t>
      </w:r>
    </w:p>
    <w:p>
      <w:pPr>
        <w:pStyle w:val="Compact"/>
        <w:numPr>
          <w:ilvl w:val="0"/>
          <w:numId w:val="1014"/>
        </w:numPr>
      </w:pPr>
      <w:r>
        <w:t xml:space="preserve">Qué constituye un hallazgo.</w:t>
      </w:r>
    </w:p>
    <w:p>
      <w:pPr>
        <w:pStyle w:val="Compact"/>
        <w:numPr>
          <w:ilvl w:val="0"/>
          <w:numId w:val="1014"/>
        </w:numPr>
      </w:pPr>
      <w:r>
        <w:t xml:space="preserve">Qué representa una conclusión jurídica.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68305987aa5d478d2c1e7da8b2d74b3d6edb37b"/>
    <w:p>
      <w:pPr>
        <w:pStyle w:val="Heading1"/>
      </w:pPr>
      <w:r>
        <w:t xml:space="preserve">Etapa 1 — Fundación del repositorio y gobierno técnico</w:t>
      </w:r>
    </w:p>
    <w:bookmarkStart w:id="46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Crear una estructura de desarrollo estable para personas y agentes de IA.</w:t>
      </w:r>
    </w:p>
    <w:bookmarkEnd w:id="46"/>
    <w:bookmarkStart w:id="47" w:name="actividades-1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15"/>
        </w:numPr>
      </w:pPr>
      <w:r>
        <w:t xml:space="preserve">Crear monorepo.</w:t>
      </w:r>
    </w:p>
    <w:p>
      <w:pPr>
        <w:pStyle w:val="Compact"/>
        <w:numPr>
          <w:ilvl w:val="0"/>
          <w:numId w:val="1015"/>
        </w:numPr>
      </w:pPr>
      <w:r>
        <w:t xml:space="preserve">Definir estructura de carpetas.</w:t>
      </w:r>
    </w:p>
    <w:p>
      <w:pPr>
        <w:pStyle w:val="Compact"/>
        <w:numPr>
          <w:ilvl w:val="0"/>
          <w:numId w:val="1015"/>
        </w:numPr>
      </w:pPr>
      <w:r>
        <w:t xml:space="preserve">Configurar linting y formateo.</w:t>
      </w:r>
    </w:p>
    <w:p>
      <w:pPr>
        <w:pStyle w:val="Compact"/>
        <w:numPr>
          <w:ilvl w:val="0"/>
          <w:numId w:val="1015"/>
        </w:numPr>
      </w:pPr>
      <w:r>
        <w:t xml:space="preserve">Configurar tipado estricto.</w:t>
      </w:r>
    </w:p>
    <w:p>
      <w:pPr>
        <w:pStyle w:val="Compact"/>
        <w:numPr>
          <w:ilvl w:val="0"/>
          <w:numId w:val="1015"/>
        </w:numPr>
      </w:pPr>
      <w:r>
        <w:t xml:space="preserve">Configurar pruebas unitarias.</w:t>
      </w:r>
    </w:p>
    <w:p>
      <w:pPr>
        <w:pStyle w:val="Compact"/>
        <w:numPr>
          <w:ilvl w:val="0"/>
          <w:numId w:val="1015"/>
        </w:numPr>
      </w:pPr>
      <w:r>
        <w:t xml:space="preserve">Configurar pruebas de integración.</w:t>
      </w:r>
    </w:p>
    <w:p>
      <w:pPr>
        <w:pStyle w:val="Compact"/>
        <w:numPr>
          <w:ilvl w:val="0"/>
          <w:numId w:val="1015"/>
        </w:numPr>
      </w:pPr>
      <w:r>
        <w:t xml:space="preserve">Configurar pipeline CI.</w:t>
      </w:r>
    </w:p>
    <w:p>
      <w:pPr>
        <w:pStyle w:val="Compact"/>
        <w:numPr>
          <w:ilvl w:val="0"/>
          <w:numId w:val="1015"/>
        </w:numPr>
      </w:pPr>
      <w:r>
        <w:t xml:space="preserve">Configurar análisis de dependencias.</w:t>
      </w:r>
    </w:p>
    <w:p>
      <w:pPr>
        <w:pStyle w:val="Compact"/>
        <w:numPr>
          <w:ilvl w:val="0"/>
          <w:numId w:val="1015"/>
        </w:numPr>
      </w:pPr>
      <w:r>
        <w:t xml:space="preserve">Configurar gestión de variables de entorno.</w:t>
      </w:r>
    </w:p>
    <w:p>
      <w:pPr>
        <w:pStyle w:val="Compact"/>
        <w:numPr>
          <w:ilvl w:val="0"/>
          <w:numId w:val="1015"/>
        </w:numPr>
      </w:pPr>
      <w:r>
        <w:t xml:space="preserve">Crear plantillas de pull request.</w:t>
      </w:r>
    </w:p>
    <w:p>
      <w:pPr>
        <w:pStyle w:val="Compact"/>
        <w:numPr>
          <w:ilvl w:val="0"/>
          <w:numId w:val="1015"/>
        </w:numPr>
      </w:pPr>
      <w:r>
        <w:t xml:space="preserve">Crear plantillas de ADR.</w:t>
      </w:r>
    </w:p>
    <w:p>
      <w:pPr>
        <w:pStyle w:val="Compact"/>
        <w:numPr>
          <w:ilvl w:val="0"/>
          <w:numId w:val="1015"/>
        </w:numPr>
      </w:pPr>
      <w:r>
        <w:t xml:space="preserve">Crear convenciones de commits.</w:t>
      </w:r>
    </w:p>
    <w:p>
      <w:pPr>
        <w:pStyle w:val="Compact"/>
        <w:numPr>
          <w:ilvl w:val="0"/>
          <w:numId w:val="1015"/>
        </w:numPr>
      </w:pPr>
      <w:r>
        <w:t xml:space="preserve">Configurar generación de OpenAPI.</w:t>
      </w:r>
    </w:p>
    <w:p>
      <w:pPr>
        <w:pStyle w:val="Compact"/>
        <w:numPr>
          <w:ilvl w:val="0"/>
          <w:numId w:val="1015"/>
        </w:numPr>
      </w:pPr>
      <w:r>
        <w:t xml:space="preserve">Definir estrategia de migraciones de base de datos.</w:t>
      </w:r>
    </w:p>
    <w:bookmarkEnd w:id="47"/>
    <w:bookmarkStart w:id="48" w:name="estructura-sugerida"/>
    <w:p>
      <w:pPr>
        <w:pStyle w:val="Heading2"/>
      </w:pPr>
      <w:r>
        <w:t xml:space="preserve">Estructura sugerida</w:t>
      </w:r>
    </w:p>
    <w:p>
      <w:pPr>
        <w:pStyle w:val="SourceCode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  /web</w:t>
      </w:r>
      <w:r>
        <w:br/>
      </w:r>
      <w:r>
        <w:rPr>
          <w:rStyle w:val="VerbatimChar"/>
        </w:rPr>
        <w:t xml:space="preserve">  /api</w:t>
      </w:r>
      <w:r>
        <w:br/>
      </w:r>
      <w:r>
        <w:rPr>
          <w:rStyle w:val="VerbatimChar"/>
        </w:rPr>
        <w:t xml:space="preserve">  /worker-crawler</w:t>
      </w:r>
      <w:r>
        <w:br/>
      </w:r>
      <w:r>
        <w:rPr>
          <w:rStyle w:val="VerbatimChar"/>
        </w:rPr>
        <w:t xml:space="preserve">  /worker-browser</w:t>
      </w:r>
      <w:r>
        <w:br/>
      </w:r>
      <w:r>
        <w:br/>
      </w: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  /domain</w:t>
      </w:r>
      <w:r>
        <w:br/>
      </w:r>
      <w:r>
        <w:rPr>
          <w:rStyle w:val="VerbatimChar"/>
        </w:rPr>
        <w:t xml:space="preserve">  /contracts</w:t>
      </w:r>
      <w:r>
        <w:br/>
      </w:r>
      <w:r>
        <w:rPr>
          <w:rStyle w:val="VerbatimChar"/>
        </w:rPr>
        <w:t xml:space="preserve">  /evidence</w:t>
      </w:r>
      <w:r>
        <w:br/>
      </w:r>
      <w:r>
        <w:rPr>
          <w:rStyle w:val="VerbatimChar"/>
        </w:rPr>
        <w:t xml:space="preserve">  /classification</w:t>
      </w:r>
      <w:r>
        <w:br/>
      </w:r>
      <w:r>
        <w:rPr>
          <w:rStyle w:val="VerbatimChar"/>
        </w:rPr>
        <w:t xml:space="preserve">  /security</w:t>
      </w:r>
      <w:r>
        <w:br/>
      </w:r>
      <w:r>
        <w:rPr>
          <w:rStyle w:val="VerbatimChar"/>
        </w:rPr>
        <w:t xml:space="preserve">  /shared</w:t>
      </w:r>
      <w:r>
        <w:br/>
      </w:r>
      <w:r>
        <w:br/>
      </w:r>
      <w:r>
        <w:rPr>
          <w:rStyle w:val="VerbatimChar"/>
        </w:rPr>
        <w:t xml:space="preserve">/database</w:t>
      </w:r>
      <w:r>
        <w:br/>
      </w:r>
      <w:r>
        <w:rPr>
          <w:rStyle w:val="VerbatimChar"/>
        </w:rPr>
        <w:t xml:space="preserve">  /migrations</w:t>
      </w:r>
      <w:r>
        <w:br/>
      </w:r>
      <w:r>
        <w:rPr>
          <w:rStyle w:val="VerbatimChar"/>
        </w:rPr>
        <w:t xml:space="preserve">  /seeds</w:t>
      </w:r>
      <w:r>
        <w:br/>
      </w:r>
      <w:r>
        <w:br/>
      </w:r>
      <w:r>
        <w:rPr>
          <w:rStyle w:val="VerbatimChar"/>
        </w:rPr>
        <w:t xml:space="preserve">/docs</w:t>
      </w:r>
      <w:r>
        <w:br/>
      </w:r>
      <w:r>
        <w:rPr>
          <w:rStyle w:val="VerbatimChar"/>
        </w:rPr>
        <w:t xml:space="preserve">  /adr</w:t>
      </w:r>
      <w:r>
        <w:br/>
      </w:r>
      <w:r>
        <w:rPr>
          <w:rStyle w:val="VerbatimChar"/>
        </w:rPr>
        <w:t xml:space="preserve">  /architecture</w:t>
      </w:r>
      <w:r>
        <w:br/>
      </w:r>
      <w:r>
        <w:rPr>
          <w:rStyle w:val="VerbatimChar"/>
        </w:rPr>
        <w:t xml:space="preserve">  /requirements</w:t>
      </w:r>
      <w:r>
        <w:br/>
      </w:r>
      <w:r>
        <w:rPr>
          <w:rStyle w:val="VerbatimChar"/>
        </w:rPr>
        <w:t xml:space="preserve">  /testing</w:t>
      </w:r>
      <w:r>
        <w:br/>
      </w:r>
      <w:r>
        <w:br/>
      </w:r>
      <w:r>
        <w:rPr>
          <w:rStyle w:val="VerbatimChar"/>
        </w:rPr>
        <w:t xml:space="preserve">/test-lab</w:t>
      </w:r>
      <w:r>
        <w:br/>
      </w:r>
      <w:r>
        <w:rPr>
          <w:rStyle w:val="VerbatimChar"/>
        </w:rPr>
        <w:t xml:space="preserve">  /sites</w:t>
      </w:r>
      <w:r>
        <w:br/>
      </w:r>
      <w:r>
        <w:rPr>
          <w:rStyle w:val="VerbatimChar"/>
        </w:rPr>
        <w:t xml:space="preserve">  /fixtures</w:t>
      </w:r>
      <w:r>
        <w:br/>
      </w:r>
      <w:r>
        <w:rPr>
          <w:rStyle w:val="VerbatimChar"/>
        </w:rPr>
        <w:t xml:space="preserve">  /golden-results</w:t>
      </w:r>
    </w:p>
    <w:bookmarkEnd w:id="48"/>
    <w:bookmarkStart w:id="49" w:name="entregables-1"/>
    <w:p>
      <w:pPr>
        <w:pStyle w:val="Heading2"/>
      </w:pPr>
      <w:r>
        <w:t xml:space="preserve">Entregables</w:t>
      </w:r>
    </w:p>
    <w:p>
      <w:pPr>
        <w:pStyle w:val="Compact"/>
        <w:numPr>
          <w:ilvl w:val="0"/>
          <w:numId w:val="1016"/>
        </w:numPr>
      </w:pPr>
      <w:r>
        <w:t xml:space="preserve">Repositorio inicial.</w:t>
      </w:r>
    </w:p>
    <w:p>
      <w:pPr>
        <w:pStyle w:val="Compact"/>
        <w:numPr>
          <w:ilvl w:val="0"/>
          <w:numId w:val="1016"/>
        </w:numPr>
      </w:pPr>
      <w:r>
        <w:t xml:space="preserve">Pipeline operativo.</w:t>
      </w:r>
    </w:p>
    <w:p>
      <w:pPr>
        <w:pStyle w:val="Compact"/>
        <w:numPr>
          <w:ilvl w:val="0"/>
          <w:numId w:val="1016"/>
        </w:numPr>
      </w:pPr>
      <w:r>
        <w:t xml:space="preserve">Aplicaciones mínimas ejecutables.</w:t>
      </w:r>
    </w:p>
    <w:p>
      <w:pPr>
        <w:pStyle w:val="Compact"/>
        <w:numPr>
          <w:ilvl w:val="0"/>
          <w:numId w:val="1016"/>
        </w:numPr>
      </w:pPr>
      <w:r>
        <w:t xml:space="preserve">Base de datos local.</w:t>
      </w:r>
    </w:p>
    <w:p>
      <w:pPr>
        <w:pStyle w:val="Compact"/>
        <w:numPr>
          <w:ilvl w:val="0"/>
          <w:numId w:val="1016"/>
        </w:numPr>
      </w:pPr>
      <w:r>
        <w:t xml:space="preserve">Documentación de instalación.</w:t>
      </w:r>
    </w:p>
    <w:p>
      <w:pPr>
        <w:pStyle w:val="Compact"/>
        <w:numPr>
          <w:ilvl w:val="0"/>
          <w:numId w:val="1016"/>
        </w:numPr>
      </w:pPr>
      <w:r>
        <w:t xml:space="preserve">Convenciones para vibe coding.</w:t>
      </w:r>
    </w:p>
    <w:bookmarkEnd w:id="49"/>
    <w:bookmarkStart w:id="50" w:name="criterio-de-salida-1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Un desarrollador nuevo o agente de código deberá poder:</w:t>
      </w:r>
    </w:p>
    <w:p>
      <w:pPr>
        <w:pStyle w:val="Compact"/>
        <w:numPr>
          <w:ilvl w:val="0"/>
          <w:numId w:val="1017"/>
        </w:numPr>
      </w:pPr>
      <w:r>
        <w:t xml:space="preserve">Clonar el repositorio.</w:t>
      </w:r>
    </w:p>
    <w:p>
      <w:pPr>
        <w:pStyle w:val="Compact"/>
        <w:numPr>
          <w:ilvl w:val="0"/>
          <w:numId w:val="1017"/>
        </w:numPr>
      </w:pPr>
      <w:r>
        <w:t xml:space="preserve">Levantar el sistema.</w:t>
      </w:r>
    </w:p>
    <w:p>
      <w:pPr>
        <w:pStyle w:val="Compact"/>
        <w:numPr>
          <w:ilvl w:val="0"/>
          <w:numId w:val="1017"/>
        </w:numPr>
      </w:pPr>
      <w:r>
        <w:t xml:space="preserve">Ejecutar pruebas.</w:t>
      </w:r>
    </w:p>
    <w:p>
      <w:pPr>
        <w:pStyle w:val="Compact"/>
        <w:numPr>
          <w:ilvl w:val="0"/>
          <w:numId w:val="1017"/>
        </w:numPr>
      </w:pPr>
      <w:r>
        <w:t xml:space="preserve">Crear una migración.</w:t>
      </w:r>
    </w:p>
    <w:p>
      <w:pPr>
        <w:pStyle w:val="Compact"/>
        <w:numPr>
          <w:ilvl w:val="0"/>
          <w:numId w:val="1017"/>
        </w:numPr>
      </w:pPr>
      <w:r>
        <w:t xml:space="preserve">Consultar la API documentada.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etapa-2-modelo-de-dominio-y-evidencia"/>
    <w:p>
      <w:pPr>
        <w:pStyle w:val="Heading1"/>
      </w:pPr>
      <w:r>
        <w:t xml:space="preserve">Etapa 2 — Modelo de dominio y evidencia</w:t>
      </w:r>
    </w:p>
    <w:bookmarkStart w:id="5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Crear el lenguaje y las estructuras que utilizarán todas las fases posteriores.</w:t>
      </w:r>
    </w:p>
    <w:bookmarkEnd w:id="52"/>
    <w:bookmarkStart w:id="53" w:name="entidades-iniciales"/>
    <w:p>
      <w:pPr>
        <w:pStyle w:val="Heading2"/>
      </w:pPr>
      <w:r>
        <w:t xml:space="preserve">Entidades iniciales</w:t>
      </w:r>
    </w:p>
    <w:p>
      <w:pPr>
        <w:pStyle w:val="Compact"/>
        <w:numPr>
          <w:ilvl w:val="0"/>
          <w:numId w:val="1018"/>
        </w:numPr>
      </w:pPr>
      <w:r>
        <w:t xml:space="preserve">Organization.</w:t>
      </w:r>
    </w:p>
    <w:p>
      <w:pPr>
        <w:pStyle w:val="Compact"/>
        <w:numPr>
          <w:ilvl w:val="0"/>
          <w:numId w:val="1018"/>
        </w:numPr>
      </w:pPr>
      <w:r>
        <w:t xml:space="preserve">User.</w:t>
      </w:r>
    </w:p>
    <w:p>
      <w:pPr>
        <w:pStyle w:val="Compact"/>
        <w:numPr>
          <w:ilvl w:val="0"/>
          <w:numId w:val="1018"/>
        </w:numPr>
      </w:pPr>
      <w:r>
        <w:t xml:space="preserve">Project.</w:t>
      </w:r>
    </w:p>
    <w:p>
      <w:pPr>
        <w:pStyle w:val="Compact"/>
        <w:numPr>
          <w:ilvl w:val="0"/>
          <w:numId w:val="1018"/>
        </w:numPr>
      </w:pPr>
      <w:r>
        <w:t xml:space="preserve">Authorization.</w:t>
      </w:r>
    </w:p>
    <w:p>
      <w:pPr>
        <w:pStyle w:val="Compact"/>
        <w:numPr>
          <w:ilvl w:val="0"/>
          <w:numId w:val="1018"/>
        </w:numPr>
      </w:pPr>
      <w:r>
        <w:t xml:space="preserve">Target.</w:t>
      </w:r>
    </w:p>
    <w:p>
      <w:pPr>
        <w:pStyle w:val="Compact"/>
        <w:numPr>
          <w:ilvl w:val="0"/>
          <w:numId w:val="1018"/>
        </w:numPr>
      </w:pPr>
      <w:r>
        <w:t xml:space="preserve">ScanProfile.</w:t>
      </w:r>
    </w:p>
    <w:p>
      <w:pPr>
        <w:pStyle w:val="Compact"/>
        <w:numPr>
          <w:ilvl w:val="0"/>
          <w:numId w:val="1018"/>
        </w:numPr>
      </w:pPr>
      <w:r>
        <w:t xml:space="preserve">Execution.</w:t>
      </w:r>
    </w:p>
    <w:p>
      <w:pPr>
        <w:pStyle w:val="Compact"/>
        <w:numPr>
          <w:ilvl w:val="0"/>
          <w:numId w:val="1018"/>
        </w:numPr>
      </w:pPr>
      <w:r>
        <w:t xml:space="preserve">BrowserSession.</w:t>
      </w:r>
    </w:p>
    <w:p>
      <w:pPr>
        <w:pStyle w:val="Compact"/>
        <w:numPr>
          <w:ilvl w:val="0"/>
          <w:numId w:val="1018"/>
        </w:numPr>
      </w:pPr>
      <w:r>
        <w:t xml:space="preserve">Page.</w:t>
      </w:r>
    </w:p>
    <w:p>
      <w:pPr>
        <w:pStyle w:val="Compact"/>
        <w:numPr>
          <w:ilvl w:val="0"/>
          <w:numId w:val="1018"/>
        </w:numPr>
      </w:pPr>
      <w:r>
        <w:t xml:space="preserve">Form.</w:t>
      </w:r>
    </w:p>
    <w:p>
      <w:pPr>
        <w:pStyle w:val="Compact"/>
        <w:numPr>
          <w:ilvl w:val="0"/>
          <w:numId w:val="1018"/>
        </w:numPr>
      </w:pPr>
      <w:r>
        <w:t xml:space="preserve">FormField.</w:t>
      </w:r>
    </w:p>
    <w:p>
      <w:pPr>
        <w:pStyle w:val="Compact"/>
        <w:numPr>
          <w:ilvl w:val="0"/>
          <w:numId w:val="1018"/>
        </w:numPr>
      </w:pPr>
      <w:r>
        <w:t xml:space="preserve">DataObservation.</w:t>
      </w:r>
    </w:p>
    <w:p>
      <w:pPr>
        <w:pStyle w:val="Compact"/>
        <w:numPr>
          <w:ilvl w:val="0"/>
          <w:numId w:val="1018"/>
        </w:numPr>
      </w:pPr>
      <w:r>
        <w:t xml:space="preserve">DataCategory.</w:t>
      </w:r>
    </w:p>
    <w:p>
      <w:pPr>
        <w:pStyle w:val="Compact"/>
        <w:numPr>
          <w:ilvl w:val="0"/>
          <w:numId w:val="1018"/>
        </w:numPr>
      </w:pPr>
      <w:r>
        <w:t xml:space="preserve">NetworkRequest.</w:t>
      </w:r>
    </w:p>
    <w:p>
      <w:pPr>
        <w:pStyle w:val="Compact"/>
        <w:numPr>
          <w:ilvl w:val="0"/>
          <w:numId w:val="1018"/>
        </w:numPr>
      </w:pPr>
      <w:r>
        <w:t xml:space="preserve">StorageArtifact.</w:t>
      </w:r>
    </w:p>
    <w:p>
      <w:pPr>
        <w:pStyle w:val="Compact"/>
        <w:numPr>
          <w:ilvl w:val="0"/>
          <w:numId w:val="1018"/>
        </w:numPr>
      </w:pPr>
      <w:r>
        <w:t xml:space="preserve">ThirdParty.</w:t>
      </w:r>
    </w:p>
    <w:p>
      <w:pPr>
        <w:pStyle w:val="Compact"/>
        <w:numPr>
          <w:ilvl w:val="0"/>
          <w:numId w:val="1018"/>
        </w:numPr>
      </w:pPr>
      <w:r>
        <w:t xml:space="preserve">ConsentState.</w:t>
      </w:r>
    </w:p>
    <w:p>
      <w:pPr>
        <w:pStyle w:val="Compact"/>
        <w:numPr>
          <w:ilvl w:val="0"/>
          <w:numId w:val="1018"/>
        </w:numPr>
      </w:pPr>
      <w:r>
        <w:t xml:space="preserve">PolicyDocument.</w:t>
      </w:r>
    </w:p>
    <w:p>
      <w:pPr>
        <w:pStyle w:val="Compact"/>
        <w:numPr>
          <w:ilvl w:val="0"/>
          <w:numId w:val="1018"/>
        </w:numPr>
      </w:pPr>
      <w:r>
        <w:t xml:space="preserve">Evidence.</w:t>
      </w:r>
    </w:p>
    <w:p>
      <w:pPr>
        <w:pStyle w:val="Compact"/>
        <w:numPr>
          <w:ilvl w:val="0"/>
          <w:numId w:val="1018"/>
        </w:numPr>
      </w:pPr>
      <w:r>
        <w:t xml:space="preserve">Finding.</w:t>
      </w:r>
    </w:p>
    <w:p>
      <w:pPr>
        <w:pStyle w:val="Compact"/>
        <w:numPr>
          <w:ilvl w:val="0"/>
          <w:numId w:val="1018"/>
        </w:numPr>
      </w:pPr>
      <w:r>
        <w:t xml:space="preserve">ReviewDecision.</w:t>
      </w:r>
    </w:p>
    <w:p>
      <w:pPr>
        <w:pStyle w:val="Compact"/>
        <w:numPr>
          <w:ilvl w:val="0"/>
          <w:numId w:val="1018"/>
        </w:numPr>
      </w:pPr>
      <w:r>
        <w:t xml:space="preserve">Report.</w:t>
      </w:r>
    </w:p>
    <w:bookmarkEnd w:id="53"/>
    <w:bookmarkStart w:id="54" w:name="actividades-2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19"/>
        </w:numPr>
      </w:pPr>
      <w:r>
        <w:t xml:space="preserve">Diseñar diagrama entidad-relación.</w:t>
      </w:r>
    </w:p>
    <w:p>
      <w:pPr>
        <w:pStyle w:val="Compact"/>
        <w:numPr>
          <w:ilvl w:val="0"/>
          <w:numId w:val="1019"/>
        </w:numPr>
      </w:pPr>
      <w:r>
        <w:t xml:space="preserve">Definir identificadores.</w:t>
      </w:r>
    </w:p>
    <w:p>
      <w:pPr>
        <w:pStyle w:val="Compact"/>
        <w:numPr>
          <w:ilvl w:val="0"/>
          <w:numId w:val="1019"/>
        </w:numPr>
      </w:pPr>
      <w:r>
        <w:t xml:space="preserve">Definir relaciones.</w:t>
      </w:r>
    </w:p>
    <w:p>
      <w:pPr>
        <w:pStyle w:val="Compact"/>
        <w:numPr>
          <w:ilvl w:val="0"/>
          <w:numId w:val="1019"/>
        </w:numPr>
      </w:pPr>
      <w:r>
        <w:t xml:space="preserve">Definir estados.</w:t>
      </w:r>
    </w:p>
    <w:p>
      <w:pPr>
        <w:pStyle w:val="Compact"/>
        <w:numPr>
          <w:ilvl w:val="0"/>
          <w:numId w:val="1019"/>
        </w:numPr>
      </w:pPr>
      <w:r>
        <w:t xml:space="preserve">Crear migraciones.</w:t>
      </w:r>
    </w:p>
    <w:p>
      <w:pPr>
        <w:pStyle w:val="Compact"/>
        <w:numPr>
          <w:ilvl w:val="0"/>
          <w:numId w:val="1019"/>
        </w:numPr>
      </w:pPr>
      <w:r>
        <w:t xml:space="preserve">Crear repositorios.</w:t>
      </w:r>
    </w:p>
    <w:p>
      <w:pPr>
        <w:pStyle w:val="Compact"/>
        <w:numPr>
          <w:ilvl w:val="0"/>
          <w:numId w:val="1019"/>
        </w:numPr>
      </w:pPr>
      <w:r>
        <w:t xml:space="preserve">Crear servicios de dominio.</w:t>
      </w:r>
    </w:p>
    <w:p>
      <w:pPr>
        <w:pStyle w:val="Compact"/>
        <w:numPr>
          <w:ilvl w:val="0"/>
          <w:numId w:val="1019"/>
        </w:numPr>
      </w:pPr>
      <w:r>
        <w:t xml:space="preserve">Crear contratos API.</w:t>
      </w:r>
    </w:p>
    <w:p>
      <w:pPr>
        <w:pStyle w:val="Compact"/>
        <w:numPr>
          <w:ilvl w:val="0"/>
          <w:numId w:val="1019"/>
        </w:numPr>
      </w:pPr>
      <w:r>
        <w:t xml:space="preserve">Crear auditoría.</w:t>
      </w:r>
    </w:p>
    <w:p>
      <w:pPr>
        <w:pStyle w:val="Compact"/>
        <w:numPr>
          <w:ilvl w:val="0"/>
          <w:numId w:val="1019"/>
        </w:numPr>
      </w:pPr>
      <w:r>
        <w:t xml:space="preserve">Crear pruebas de integridad.</w:t>
      </w:r>
    </w:p>
    <w:bookmarkEnd w:id="54"/>
    <w:bookmarkStart w:id="55" w:name="decisiones-críticas"/>
    <w:p>
      <w:pPr>
        <w:pStyle w:val="Heading2"/>
      </w:pPr>
      <w:r>
        <w:t xml:space="preserve">Decisiones críticas</w:t>
      </w:r>
    </w:p>
    <w:p>
      <w:pPr>
        <w:pStyle w:val="Compact"/>
        <w:numPr>
          <w:ilvl w:val="0"/>
          <w:numId w:val="1020"/>
        </w:numPr>
      </w:pPr>
      <w:r>
        <w:t xml:space="preserve">Una observación no es un hallazgo.</w:t>
      </w:r>
    </w:p>
    <w:p>
      <w:pPr>
        <w:pStyle w:val="Compact"/>
        <w:numPr>
          <w:ilvl w:val="0"/>
          <w:numId w:val="1020"/>
        </w:numPr>
      </w:pPr>
      <w:r>
        <w:t xml:space="preserve">Una evidencia puede respaldar múltiples observaciones.</w:t>
      </w:r>
    </w:p>
    <w:p>
      <w:pPr>
        <w:pStyle w:val="Compact"/>
        <w:numPr>
          <w:ilvl w:val="0"/>
          <w:numId w:val="1020"/>
        </w:numPr>
      </w:pPr>
      <w:r>
        <w:t xml:space="preserve">Un hallazgo puede relacionar varias evidencias.</w:t>
      </w:r>
    </w:p>
    <w:p>
      <w:pPr>
        <w:pStyle w:val="Compact"/>
        <w:numPr>
          <w:ilvl w:val="0"/>
          <w:numId w:val="1020"/>
        </w:numPr>
      </w:pPr>
      <w:r>
        <w:t xml:space="preserve">La clasificación automática debe ser revisable.</w:t>
      </w:r>
    </w:p>
    <w:p>
      <w:pPr>
        <w:pStyle w:val="Compact"/>
        <w:numPr>
          <w:ilvl w:val="0"/>
          <w:numId w:val="1020"/>
        </w:numPr>
      </w:pPr>
      <w:r>
        <w:t xml:space="preserve">El valor capturado debe poder almacenarse enmascarado o no almacenarse.</w:t>
      </w:r>
    </w:p>
    <w:p>
      <w:pPr>
        <w:pStyle w:val="Compact"/>
        <w:numPr>
          <w:ilvl w:val="0"/>
          <w:numId w:val="1020"/>
        </w:numPr>
      </w:pPr>
      <w:r>
        <w:t xml:space="preserve">Toda evidencia debe pertenecer a una ejecución.</w:t>
      </w:r>
    </w:p>
    <w:bookmarkEnd w:id="55"/>
    <w:bookmarkStart w:id="56" w:name="criterio-de-salida-2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Debe ser posible crear manualmente mediante API:</w:t>
      </w:r>
    </w:p>
    <w:p>
      <w:pPr>
        <w:pStyle w:val="Compact"/>
        <w:numPr>
          <w:ilvl w:val="0"/>
          <w:numId w:val="1021"/>
        </w:numPr>
      </w:pPr>
      <w:r>
        <w:t xml:space="preserve">Un proyecto.</w:t>
      </w:r>
    </w:p>
    <w:p>
      <w:pPr>
        <w:pStyle w:val="Compact"/>
        <w:numPr>
          <w:ilvl w:val="0"/>
          <w:numId w:val="1021"/>
        </w:numPr>
      </w:pPr>
      <w:r>
        <w:t xml:space="preserve">Un objetivo.</w:t>
      </w:r>
    </w:p>
    <w:p>
      <w:pPr>
        <w:pStyle w:val="Compact"/>
        <w:numPr>
          <w:ilvl w:val="0"/>
          <w:numId w:val="1021"/>
        </w:numPr>
      </w:pPr>
      <w:r>
        <w:t xml:space="preserve">Una ejecución.</w:t>
      </w:r>
    </w:p>
    <w:p>
      <w:pPr>
        <w:pStyle w:val="Compact"/>
        <w:numPr>
          <w:ilvl w:val="0"/>
          <w:numId w:val="1021"/>
        </w:numPr>
      </w:pPr>
      <w:r>
        <w:t xml:space="preserve">Una página.</w:t>
      </w:r>
    </w:p>
    <w:p>
      <w:pPr>
        <w:pStyle w:val="Compact"/>
        <w:numPr>
          <w:ilvl w:val="0"/>
          <w:numId w:val="1021"/>
        </w:numPr>
      </w:pPr>
      <w:r>
        <w:t xml:space="preserve">Un campo detectado.</w:t>
      </w:r>
    </w:p>
    <w:p>
      <w:pPr>
        <w:pStyle w:val="Compact"/>
        <w:numPr>
          <w:ilvl w:val="0"/>
          <w:numId w:val="1021"/>
        </w:numPr>
      </w:pPr>
      <w:r>
        <w:t xml:space="preserve">Una evidencia.</w:t>
      </w:r>
    </w:p>
    <w:p>
      <w:pPr>
        <w:pStyle w:val="Compact"/>
        <w:numPr>
          <w:ilvl w:val="0"/>
          <w:numId w:val="1021"/>
        </w:numPr>
      </w:pPr>
      <w:r>
        <w:t xml:space="preserve">Un hallazgo.</w:t>
      </w:r>
    </w:p>
    <w:p>
      <w:pPr>
        <w:pStyle w:val="Compact"/>
        <w:numPr>
          <w:ilvl w:val="0"/>
          <w:numId w:val="1021"/>
        </w:numPr>
      </w:pPr>
      <w:r>
        <w:t xml:space="preserve">Una decisión humana.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f822f520ce36d8a8273c83ae90277275474cbbc"/>
    <w:p>
      <w:pPr>
        <w:pStyle w:val="Heading1"/>
      </w:pPr>
      <w:r>
        <w:t xml:space="preserve">Etapa 3 — Módulo de autorización, alcance y salvaguardas</w:t>
      </w:r>
    </w:p>
    <w:bookmarkStart w:id="58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Impedir que el sistema ejecute acciones fuera de un alcance autorizado.</w:t>
      </w:r>
    </w:p>
    <w:bookmarkEnd w:id="58"/>
    <w:bookmarkStart w:id="59" w:name="funcionalidades"/>
    <w:p>
      <w:pPr>
        <w:pStyle w:val="Heading2"/>
      </w:pPr>
      <w:r>
        <w:t xml:space="preserve">Funcionalidades</w:t>
      </w:r>
    </w:p>
    <w:p>
      <w:pPr>
        <w:pStyle w:val="Compact"/>
        <w:numPr>
          <w:ilvl w:val="0"/>
          <w:numId w:val="1022"/>
        </w:numPr>
      </w:pPr>
      <w:r>
        <w:t xml:space="preserve">Registro de autorización.</w:t>
      </w:r>
    </w:p>
    <w:p>
      <w:pPr>
        <w:pStyle w:val="Compact"/>
        <w:numPr>
          <w:ilvl w:val="0"/>
          <w:numId w:val="1022"/>
        </w:numPr>
      </w:pPr>
      <w:r>
        <w:t xml:space="preserve">Dominios permitidos.</w:t>
      </w:r>
    </w:p>
    <w:p>
      <w:pPr>
        <w:pStyle w:val="Compact"/>
        <w:numPr>
          <w:ilvl w:val="0"/>
          <w:numId w:val="1022"/>
        </w:numPr>
      </w:pPr>
      <w:r>
        <w:t xml:space="preserve">Subdominios permitidos.</w:t>
      </w:r>
    </w:p>
    <w:p>
      <w:pPr>
        <w:pStyle w:val="Compact"/>
        <w:numPr>
          <w:ilvl w:val="0"/>
          <w:numId w:val="1022"/>
        </w:numPr>
      </w:pPr>
      <w:r>
        <w:t xml:space="preserve">Rutas excluidas.</w:t>
      </w:r>
    </w:p>
    <w:p>
      <w:pPr>
        <w:pStyle w:val="Compact"/>
        <w:numPr>
          <w:ilvl w:val="0"/>
          <w:numId w:val="1022"/>
        </w:numPr>
      </w:pPr>
      <w:r>
        <w:t xml:space="preserve">Operaciones permitidas.</w:t>
      </w:r>
    </w:p>
    <w:p>
      <w:pPr>
        <w:pStyle w:val="Compact"/>
        <w:numPr>
          <w:ilvl w:val="0"/>
          <w:numId w:val="1022"/>
        </w:numPr>
      </w:pPr>
      <w:r>
        <w:t xml:space="preserve">Fechas de vigencia.</w:t>
      </w:r>
    </w:p>
    <w:p>
      <w:pPr>
        <w:pStyle w:val="Compact"/>
        <w:numPr>
          <w:ilvl w:val="0"/>
          <w:numId w:val="1022"/>
        </w:numPr>
      </w:pPr>
      <w:r>
        <w:t xml:space="preserve">Límite de peticiones.</w:t>
      </w:r>
    </w:p>
    <w:p>
      <w:pPr>
        <w:pStyle w:val="Compact"/>
        <w:numPr>
          <w:ilvl w:val="0"/>
          <w:numId w:val="1022"/>
        </w:numPr>
      </w:pPr>
      <w:r>
        <w:t xml:space="preserve">Límite de concurrencia.</w:t>
      </w:r>
    </w:p>
    <w:p>
      <w:pPr>
        <w:pStyle w:val="Compact"/>
        <w:numPr>
          <w:ilvl w:val="0"/>
          <w:numId w:val="1022"/>
        </w:numPr>
      </w:pPr>
      <w:r>
        <w:t xml:space="preserve">Profundidad máxima.</w:t>
      </w:r>
    </w:p>
    <w:p>
      <w:pPr>
        <w:pStyle w:val="Compact"/>
        <w:numPr>
          <w:ilvl w:val="0"/>
          <w:numId w:val="1022"/>
        </w:numPr>
      </w:pPr>
      <w:r>
        <w:t xml:space="preserve">Tiempo máximo.</w:t>
      </w:r>
    </w:p>
    <w:p>
      <w:pPr>
        <w:pStyle w:val="Compact"/>
        <w:numPr>
          <w:ilvl w:val="0"/>
          <w:numId w:val="1022"/>
        </w:numPr>
      </w:pPr>
      <w:r>
        <w:t xml:space="preserve">Identificación del agente.</w:t>
      </w:r>
    </w:p>
    <w:p>
      <w:pPr>
        <w:pStyle w:val="Compact"/>
        <w:numPr>
          <w:ilvl w:val="0"/>
          <w:numId w:val="1022"/>
        </w:numPr>
      </w:pPr>
      <w:r>
        <w:t xml:space="preserve">Contacto de emergencia.</w:t>
      </w:r>
    </w:p>
    <w:p>
      <w:pPr>
        <w:pStyle w:val="Compact"/>
        <w:numPr>
          <w:ilvl w:val="0"/>
          <w:numId w:val="1022"/>
        </w:numPr>
      </w:pPr>
      <w:r>
        <w:t xml:space="preserve">Botón de detención.</w:t>
      </w:r>
    </w:p>
    <w:p>
      <w:pPr>
        <w:pStyle w:val="Compact"/>
        <w:numPr>
          <w:ilvl w:val="0"/>
          <w:numId w:val="1022"/>
        </w:numPr>
      </w:pPr>
      <w:r>
        <w:t xml:space="preserve">Lista de acciones prohibidas.</w:t>
      </w:r>
    </w:p>
    <w:bookmarkEnd w:id="59"/>
    <w:bookmarkStart w:id="60" w:name="actividades-3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23"/>
        </w:numPr>
      </w:pPr>
      <w:r>
        <w:t xml:space="preserve">Implementar validación de alcance.</w:t>
      </w:r>
    </w:p>
    <w:p>
      <w:pPr>
        <w:pStyle w:val="Compact"/>
        <w:numPr>
          <w:ilvl w:val="0"/>
          <w:numId w:val="1023"/>
        </w:numPr>
      </w:pPr>
      <w:r>
        <w:t xml:space="preserve">Implementar normalización de URLs.</w:t>
      </w:r>
    </w:p>
    <w:p>
      <w:pPr>
        <w:pStyle w:val="Compact"/>
        <w:numPr>
          <w:ilvl w:val="0"/>
          <w:numId w:val="1023"/>
        </w:numPr>
      </w:pPr>
      <w:r>
        <w:t xml:space="preserve">Bloquear redirecciones fuera del alcance.</w:t>
      </w:r>
    </w:p>
    <w:p>
      <w:pPr>
        <w:pStyle w:val="Compact"/>
        <w:numPr>
          <w:ilvl w:val="0"/>
          <w:numId w:val="1023"/>
        </w:numPr>
      </w:pPr>
      <w:r>
        <w:t xml:space="preserve">Implementar rate limiting.</w:t>
      </w:r>
    </w:p>
    <w:p>
      <w:pPr>
        <w:pStyle w:val="Compact"/>
        <w:numPr>
          <w:ilvl w:val="0"/>
          <w:numId w:val="1023"/>
        </w:numPr>
      </w:pPr>
      <w:r>
        <w:t xml:space="preserve">Implementar kill switch.</w:t>
      </w:r>
    </w:p>
    <w:p>
      <w:pPr>
        <w:pStyle w:val="Compact"/>
        <w:numPr>
          <w:ilvl w:val="0"/>
          <w:numId w:val="1023"/>
        </w:numPr>
      </w:pPr>
      <w:r>
        <w:t xml:space="preserve">Crear auditoría de solicitudes.</w:t>
      </w:r>
    </w:p>
    <w:p>
      <w:pPr>
        <w:pStyle w:val="Compact"/>
        <w:numPr>
          <w:ilvl w:val="0"/>
          <w:numId w:val="1023"/>
        </w:numPr>
      </w:pPr>
      <w:r>
        <w:t xml:space="preserve">Crear validaciones previas a una ejecución.</w:t>
      </w:r>
    </w:p>
    <w:p>
      <w:pPr>
        <w:pStyle w:val="Compact"/>
        <w:numPr>
          <w:ilvl w:val="0"/>
          <w:numId w:val="1023"/>
        </w:numPr>
      </w:pPr>
      <w:r>
        <w:t xml:space="preserve">Crear simulación de alcance sin ejecutar el scan.</w:t>
      </w:r>
    </w:p>
    <w:bookmarkEnd w:id="60"/>
    <w:bookmarkStart w:id="61" w:name="criterio-de-salida-3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El sistema deberá rechazar automáticamente:</w:t>
      </w:r>
    </w:p>
    <w:p>
      <w:pPr>
        <w:pStyle w:val="Compact"/>
        <w:numPr>
          <w:ilvl w:val="0"/>
          <w:numId w:val="1024"/>
        </w:numPr>
      </w:pPr>
      <w:r>
        <w:t xml:space="preserve">Dominios no autorizados.</w:t>
      </w:r>
    </w:p>
    <w:p>
      <w:pPr>
        <w:pStyle w:val="Compact"/>
        <w:numPr>
          <w:ilvl w:val="0"/>
          <w:numId w:val="1024"/>
        </w:numPr>
      </w:pPr>
      <w:r>
        <w:t xml:space="preserve">URLs fuera de vigencia.</w:t>
      </w:r>
    </w:p>
    <w:p>
      <w:pPr>
        <w:pStyle w:val="Compact"/>
        <w:numPr>
          <w:ilvl w:val="0"/>
          <w:numId w:val="1024"/>
        </w:numPr>
      </w:pPr>
      <w:r>
        <w:t xml:space="preserve">Rutas excluidas.</w:t>
      </w:r>
    </w:p>
    <w:p>
      <w:pPr>
        <w:pStyle w:val="Compact"/>
        <w:numPr>
          <w:ilvl w:val="0"/>
          <w:numId w:val="1024"/>
        </w:numPr>
      </w:pPr>
      <w:r>
        <w:t xml:space="preserve">Ejecuciones sin autorización.</w:t>
      </w:r>
    </w:p>
    <w:p>
      <w:pPr>
        <w:pStyle w:val="Compact"/>
        <w:numPr>
          <w:ilvl w:val="0"/>
          <w:numId w:val="1024"/>
        </w:numPr>
      </w:pPr>
      <w:r>
        <w:t xml:space="preserve">Redirecciones hacia dominios no permitidos.</w:t>
      </w:r>
    </w:p>
    <w:p>
      <w:pPr>
        <w:pStyle w:val="FirstParagraph"/>
      </w:pPr>
      <w:r>
        <w:t xml:space="preserve">Esta etapa es prerrequisito para cualquier crawler o navegador automatizado.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3" w:name="X689f743a9a2762cb05af4a391111047cecbe56e"/>
    <w:p>
      <w:pPr>
        <w:pStyle w:val="Heading1"/>
      </w:pPr>
      <w:r>
        <w:t xml:space="preserve">Etapa 4 — Laboratorio sintético y pruebas doradas</w:t>
      </w:r>
    </w:p>
    <w:bookmarkStart w:id="63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Disponer de sitios controlados que permitan probar cada comportamiento esperado.</w:t>
      </w:r>
    </w:p>
    <w:bookmarkEnd w:id="63"/>
    <w:bookmarkStart w:id="70" w:name="sitios-iniciales"/>
    <w:p>
      <w:pPr>
        <w:pStyle w:val="Heading2"/>
      </w:pPr>
      <w:r>
        <w:t xml:space="preserve">Sitios iniciales</w:t>
      </w:r>
    </w:p>
    <w:bookmarkStart w:id="64" w:name="sitio-a-formulario-simple"/>
    <w:p>
      <w:pPr>
        <w:pStyle w:val="Heading3"/>
      </w:pPr>
      <w:r>
        <w:t xml:space="preserve">Sitio A — Formulario simple</w:t>
      </w:r>
    </w:p>
    <w:p>
      <w:pPr>
        <w:pStyle w:val="Compact"/>
        <w:numPr>
          <w:ilvl w:val="0"/>
          <w:numId w:val="1025"/>
        </w:numPr>
      </w:pPr>
      <w:r>
        <w:t xml:space="preserve">Nombre.</w:t>
      </w:r>
    </w:p>
    <w:p>
      <w:pPr>
        <w:pStyle w:val="Compact"/>
        <w:numPr>
          <w:ilvl w:val="0"/>
          <w:numId w:val="1025"/>
        </w:numPr>
      </w:pPr>
      <w:r>
        <w:t xml:space="preserve">Correo.</w:t>
      </w:r>
    </w:p>
    <w:p>
      <w:pPr>
        <w:pStyle w:val="Compact"/>
        <w:numPr>
          <w:ilvl w:val="0"/>
          <w:numId w:val="1025"/>
        </w:numPr>
      </w:pPr>
      <w:r>
        <w:t xml:space="preserve">Teléfono.</w:t>
      </w:r>
    </w:p>
    <w:p>
      <w:pPr>
        <w:pStyle w:val="Compact"/>
        <w:numPr>
          <w:ilvl w:val="0"/>
          <w:numId w:val="1025"/>
        </w:numPr>
      </w:pPr>
      <w:r>
        <w:t xml:space="preserve">Casilla de privacidad.</w:t>
      </w:r>
    </w:p>
    <w:bookmarkEnd w:id="64"/>
    <w:bookmarkStart w:id="65" w:name="sitio-b-cookies-y-analítica"/>
    <w:p>
      <w:pPr>
        <w:pStyle w:val="Heading3"/>
      </w:pPr>
      <w:r>
        <w:t xml:space="preserve">Sitio B — Cookies y analítica</w:t>
      </w:r>
    </w:p>
    <w:p>
      <w:pPr>
        <w:pStyle w:val="Compact"/>
        <w:numPr>
          <w:ilvl w:val="0"/>
          <w:numId w:val="1026"/>
        </w:numPr>
      </w:pPr>
      <w:r>
        <w:t xml:space="preserve">Cookie necesaria.</w:t>
      </w:r>
    </w:p>
    <w:p>
      <w:pPr>
        <w:pStyle w:val="Compact"/>
        <w:numPr>
          <w:ilvl w:val="0"/>
          <w:numId w:val="1026"/>
        </w:numPr>
      </w:pPr>
      <w:r>
        <w:t xml:space="preserve">Cookie de analítica.</w:t>
      </w:r>
    </w:p>
    <w:p>
      <w:pPr>
        <w:pStyle w:val="Compact"/>
        <w:numPr>
          <w:ilvl w:val="0"/>
          <w:numId w:val="1026"/>
        </w:numPr>
      </w:pPr>
      <w:r>
        <w:t xml:space="preserve">Aceptar.</w:t>
      </w:r>
    </w:p>
    <w:p>
      <w:pPr>
        <w:pStyle w:val="Compact"/>
        <w:numPr>
          <w:ilvl w:val="0"/>
          <w:numId w:val="1026"/>
        </w:numPr>
      </w:pPr>
      <w:r>
        <w:t xml:space="preserve">Rechazar.</w:t>
      </w:r>
    </w:p>
    <w:bookmarkEnd w:id="65"/>
    <w:bookmarkStart w:id="66" w:name="sitio-c-tracking-defectuoso"/>
    <w:p>
      <w:pPr>
        <w:pStyle w:val="Heading3"/>
      </w:pPr>
      <w:r>
        <w:t xml:space="preserve">Sitio C — Tracking defectuoso</w:t>
      </w:r>
    </w:p>
    <w:p>
      <w:pPr>
        <w:pStyle w:val="Compact"/>
        <w:numPr>
          <w:ilvl w:val="0"/>
          <w:numId w:val="1027"/>
        </w:numPr>
      </w:pPr>
      <w:r>
        <w:t xml:space="preserve">Ejecuta tracking antes de cualquier elección.</w:t>
      </w:r>
    </w:p>
    <w:bookmarkEnd w:id="66"/>
    <w:bookmarkStart w:id="67" w:name="sitio-d-aplicación-dinámica"/>
    <w:p>
      <w:pPr>
        <w:pStyle w:val="Heading3"/>
      </w:pPr>
      <w:r>
        <w:t xml:space="preserve">Sitio D — Aplicación dinámica</w:t>
      </w:r>
    </w:p>
    <w:p>
      <w:pPr>
        <w:pStyle w:val="Compact"/>
        <w:numPr>
          <w:ilvl w:val="0"/>
          <w:numId w:val="1028"/>
        </w:numPr>
      </w:pPr>
      <w:r>
        <w:t xml:space="preserve">React.</w:t>
      </w:r>
    </w:p>
    <w:p>
      <w:pPr>
        <w:pStyle w:val="Compact"/>
        <w:numPr>
          <w:ilvl w:val="0"/>
          <w:numId w:val="1028"/>
        </w:numPr>
      </w:pPr>
      <w:r>
        <w:t xml:space="preserve">Formularios generados en tiempo de ejecución.</w:t>
      </w:r>
    </w:p>
    <w:p>
      <w:pPr>
        <w:pStyle w:val="Compact"/>
        <w:numPr>
          <w:ilvl w:val="0"/>
          <w:numId w:val="1028"/>
        </w:numPr>
      </w:pPr>
      <w:r>
        <w:t xml:space="preserve">API JSON.</w:t>
      </w:r>
    </w:p>
    <w:bookmarkEnd w:id="67"/>
    <w:bookmarkStart w:id="68" w:name="sitio-e-datos-sensibles"/>
    <w:p>
      <w:pPr>
        <w:pStyle w:val="Heading3"/>
      </w:pPr>
      <w:r>
        <w:t xml:space="preserve">Sitio E — Datos sensibles</w:t>
      </w:r>
    </w:p>
    <w:p>
      <w:pPr>
        <w:pStyle w:val="Compact"/>
        <w:numPr>
          <w:ilvl w:val="0"/>
          <w:numId w:val="1029"/>
        </w:numPr>
      </w:pPr>
      <w:r>
        <w:t xml:space="preserve">Campo de salud.</w:t>
      </w:r>
    </w:p>
    <w:p>
      <w:pPr>
        <w:pStyle w:val="Compact"/>
        <w:numPr>
          <w:ilvl w:val="0"/>
          <w:numId w:val="1029"/>
        </w:numPr>
      </w:pPr>
      <w:r>
        <w:t xml:space="preserve">Carga de documento.</w:t>
      </w:r>
    </w:p>
    <w:p>
      <w:pPr>
        <w:pStyle w:val="Compact"/>
        <w:numPr>
          <w:ilvl w:val="0"/>
          <w:numId w:val="1029"/>
        </w:numPr>
      </w:pPr>
      <w:r>
        <w:t xml:space="preserve">Texto informativo específico.</w:t>
      </w:r>
    </w:p>
    <w:bookmarkEnd w:id="68"/>
    <w:bookmarkStart w:id="69" w:name="sitio-f-extranet"/>
    <w:p>
      <w:pPr>
        <w:pStyle w:val="Heading3"/>
      </w:pPr>
      <w:r>
        <w:t xml:space="preserve">Sitio F — Extranet</w:t>
      </w:r>
    </w:p>
    <w:p>
      <w:pPr>
        <w:pStyle w:val="Compact"/>
        <w:numPr>
          <w:ilvl w:val="0"/>
          <w:numId w:val="1030"/>
        </w:numPr>
      </w:pPr>
      <w:r>
        <w:t xml:space="preserve">Inicio de sesión.</w:t>
      </w:r>
    </w:p>
    <w:p>
      <w:pPr>
        <w:pStyle w:val="Compact"/>
        <w:numPr>
          <w:ilvl w:val="0"/>
          <w:numId w:val="1030"/>
        </w:numPr>
      </w:pPr>
      <w:r>
        <w:t xml:space="preserve">Dos roles.</w:t>
      </w:r>
    </w:p>
    <w:p>
      <w:pPr>
        <w:pStyle w:val="Compact"/>
        <w:numPr>
          <w:ilvl w:val="0"/>
          <w:numId w:val="1030"/>
        </w:numPr>
      </w:pPr>
      <w:r>
        <w:t xml:space="preserve">Flujos diferenciados.</w:t>
      </w:r>
    </w:p>
    <w:bookmarkEnd w:id="69"/>
    <w:bookmarkEnd w:id="70"/>
    <w:bookmarkStart w:id="71" w:name="actividades-4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31"/>
        </w:numPr>
      </w:pPr>
      <w:r>
        <w:t xml:space="preserve">Crear sitios sintéticos.</w:t>
      </w:r>
    </w:p>
    <w:p>
      <w:pPr>
        <w:pStyle w:val="Compact"/>
        <w:numPr>
          <w:ilvl w:val="0"/>
          <w:numId w:val="1031"/>
        </w:numPr>
      </w:pPr>
      <w:r>
        <w:t xml:space="preserve">Crear resultados esperados.</w:t>
      </w:r>
    </w:p>
    <w:p>
      <w:pPr>
        <w:pStyle w:val="Compact"/>
        <w:numPr>
          <w:ilvl w:val="0"/>
          <w:numId w:val="1031"/>
        </w:numPr>
      </w:pPr>
      <w:r>
        <w:t xml:space="preserve">Crear fixtures.</w:t>
      </w:r>
    </w:p>
    <w:p>
      <w:pPr>
        <w:pStyle w:val="Compact"/>
        <w:numPr>
          <w:ilvl w:val="0"/>
          <w:numId w:val="1031"/>
        </w:numPr>
      </w:pPr>
      <w:r>
        <w:t xml:space="preserve">Crear snapshots.</w:t>
      </w:r>
    </w:p>
    <w:p>
      <w:pPr>
        <w:pStyle w:val="Compact"/>
        <w:numPr>
          <w:ilvl w:val="0"/>
          <w:numId w:val="1031"/>
        </w:numPr>
      </w:pPr>
      <w:r>
        <w:t xml:space="preserve">Configurar ejecución en CI.</w:t>
      </w:r>
    </w:p>
    <w:p>
      <w:pPr>
        <w:pStyle w:val="Compact"/>
        <w:numPr>
          <w:ilvl w:val="0"/>
          <w:numId w:val="1031"/>
        </w:numPr>
      </w:pPr>
      <w:r>
        <w:t xml:space="preserve">Crear casos positivos y negativos.</w:t>
      </w:r>
    </w:p>
    <w:bookmarkEnd w:id="71"/>
    <w:bookmarkStart w:id="72" w:name="criterio-de-salida-4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Cada nueva capacidad del escáner deberá probarse contra un sitio controlado antes de probarse en sitios reales.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etapa-5-crawler-externo-pasivo"/>
    <w:p>
      <w:pPr>
        <w:pStyle w:val="Heading1"/>
      </w:pPr>
      <w:r>
        <w:t xml:space="preserve">Etapa 5 — Crawler externo pasivo</w:t>
      </w:r>
    </w:p>
    <w:bookmarkStart w:id="74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Descubrir la superficie pública sin enviar formularios ni realizar acciones transaccionales.</w:t>
      </w:r>
    </w:p>
    <w:bookmarkEnd w:id="74"/>
    <w:bookmarkStart w:id="75" w:name="incremento-5.1-una-página"/>
    <w:p>
      <w:pPr>
        <w:pStyle w:val="Heading2"/>
      </w:pPr>
      <w:r>
        <w:t xml:space="preserve">Incremento 5.1 — Una página</w:t>
      </w:r>
    </w:p>
    <w:p>
      <w:pPr>
        <w:pStyle w:val="Compact"/>
        <w:numPr>
          <w:ilvl w:val="0"/>
          <w:numId w:val="1032"/>
        </w:numPr>
      </w:pPr>
      <w:r>
        <w:t xml:space="preserve">Ingresar URL.</w:t>
      </w:r>
    </w:p>
    <w:p>
      <w:pPr>
        <w:pStyle w:val="Compact"/>
        <w:numPr>
          <w:ilvl w:val="0"/>
          <w:numId w:val="1032"/>
        </w:numPr>
      </w:pPr>
      <w:r>
        <w:t xml:space="preserve">Obtener HTML.</w:t>
      </w:r>
    </w:p>
    <w:p>
      <w:pPr>
        <w:pStyle w:val="Compact"/>
        <w:numPr>
          <w:ilvl w:val="0"/>
          <w:numId w:val="1032"/>
        </w:numPr>
      </w:pPr>
      <w:r>
        <w:t xml:space="preserve">Guardar estado HTTP.</w:t>
      </w:r>
    </w:p>
    <w:p>
      <w:pPr>
        <w:pStyle w:val="Compact"/>
        <w:numPr>
          <w:ilvl w:val="0"/>
          <w:numId w:val="1032"/>
        </w:numPr>
      </w:pPr>
      <w:r>
        <w:t xml:space="preserve">Detectar título.</w:t>
      </w:r>
    </w:p>
    <w:p>
      <w:pPr>
        <w:pStyle w:val="Compact"/>
        <w:numPr>
          <w:ilvl w:val="0"/>
          <w:numId w:val="1032"/>
        </w:numPr>
      </w:pPr>
      <w:r>
        <w:t xml:space="preserve">Guardar evidencia.</w:t>
      </w:r>
    </w:p>
    <w:p>
      <w:pPr>
        <w:pStyle w:val="Compact"/>
        <w:numPr>
          <w:ilvl w:val="0"/>
          <w:numId w:val="1032"/>
        </w:numPr>
      </w:pPr>
      <w:r>
        <w:t xml:space="preserve">Mostrar resultado.</w:t>
      </w:r>
    </w:p>
    <w:bookmarkEnd w:id="75"/>
    <w:bookmarkStart w:id="76" w:name="incremento-5.2-enlaces-internos"/>
    <w:p>
      <w:pPr>
        <w:pStyle w:val="Heading2"/>
      </w:pPr>
      <w:r>
        <w:t xml:space="preserve">Incremento 5.2 — Enlaces internos</w:t>
      </w:r>
    </w:p>
    <w:p>
      <w:pPr>
        <w:pStyle w:val="Compact"/>
        <w:numPr>
          <w:ilvl w:val="0"/>
          <w:numId w:val="1033"/>
        </w:numPr>
      </w:pPr>
      <w:r>
        <w:t xml:space="preserve">Extraer enlaces.</w:t>
      </w:r>
    </w:p>
    <w:p>
      <w:pPr>
        <w:pStyle w:val="Compact"/>
        <w:numPr>
          <w:ilvl w:val="0"/>
          <w:numId w:val="1033"/>
        </w:numPr>
      </w:pPr>
      <w:r>
        <w:t xml:space="preserve">Normalizar URLs.</w:t>
      </w:r>
    </w:p>
    <w:p>
      <w:pPr>
        <w:pStyle w:val="Compact"/>
        <w:numPr>
          <w:ilvl w:val="0"/>
          <w:numId w:val="1033"/>
        </w:numPr>
      </w:pPr>
      <w:r>
        <w:t xml:space="preserve">Evitar duplicados.</w:t>
      </w:r>
    </w:p>
    <w:p>
      <w:pPr>
        <w:pStyle w:val="Compact"/>
        <w:numPr>
          <w:ilvl w:val="0"/>
          <w:numId w:val="1033"/>
        </w:numPr>
      </w:pPr>
      <w:r>
        <w:t xml:space="preserve">Respetar profundidad.</w:t>
      </w:r>
    </w:p>
    <w:p>
      <w:pPr>
        <w:pStyle w:val="Compact"/>
        <w:numPr>
          <w:ilvl w:val="0"/>
          <w:numId w:val="1033"/>
        </w:numPr>
      </w:pPr>
      <w:r>
        <w:t xml:space="preserve">Respetar alcance.</w:t>
      </w:r>
    </w:p>
    <w:bookmarkEnd w:id="76"/>
    <w:bookmarkStart w:id="77" w:name="incremento-5.3-recursos"/>
    <w:p>
      <w:pPr>
        <w:pStyle w:val="Heading2"/>
      </w:pPr>
      <w:r>
        <w:t xml:space="preserve">Incremento 5.3 — Recursos</w:t>
      </w:r>
    </w:p>
    <w:p>
      <w:pPr>
        <w:pStyle w:val="Compact"/>
        <w:numPr>
          <w:ilvl w:val="0"/>
          <w:numId w:val="1034"/>
        </w:numPr>
      </w:pPr>
      <w:r>
        <w:t xml:space="preserve">JavaScript.</w:t>
      </w:r>
    </w:p>
    <w:p>
      <w:pPr>
        <w:pStyle w:val="Compact"/>
        <w:numPr>
          <w:ilvl w:val="0"/>
          <w:numId w:val="1034"/>
        </w:numPr>
      </w:pPr>
      <w:r>
        <w:t xml:space="preserve">CSS.</w:t>
      </w:r>
    </w:p>
    <w:p>
      <w:pPr>
        <w:pStyle w:val="Compact"/>
        <w:numPr>
          <w:ilvl w:val="0"/>
          <w:numId w:val="1034"/>
        </w:numPr>
      </w:pPr>
      <w:r>
        <w:t xml:space="preserve">Manifest.</w:t>
      </w:r>
    </w:p>
    <w:p>
      <w:pPr>
        <w:pStyle w:val="Compact"/>
        <w:numPr>
          <w:ilvl w:val="0"/>
          <w:numId w:val="1034"/>
        </w:numPr>
      </w:pPr>
      <w:r>
        <w:t xml:space="preserve">Sitemap.</w:t>
      </w:r>
    </w:p>
    <w:p>
      <w:pPr>
        <w:pStyle w:val="Compact"/>
        <w:numPr>
          <w:ilvl w:val="0"/>
          <w:numId w:val="1034"/>
        </w:numPr>
      </w:pPr>
      <w:r>
        <w:t xml:space="preserve">Robots.</w:t>
      </w:r>
    </w:p>
    <w:p>
      <w:pPr>
        <w:pStyle w:val="Compact"/>
        <w:numPr>
          <w:ilvl w:val="0"/>
          <w:numId w:val="1034"/>
        </w:numPr>
      </w:pPr>
      <w:r>
        <w:t xml:space="preserve">Service workers.</w:t>
      </w:r>
    </w:p>
    <w:bookmarkEnd w:id="77"/>
    <w:bookmarkStart w:id="78" w:name="incremento-5.4-formularios"/>
    <w:p>
      <w:pPr>
        <w:pStyle w:val="Heading2"/>
      </w:pPr>
      <w:r>
        <w:t xml:space="preserve">Incremento 5.4 — Formularios</w:t>
      </w:r>
    </w:p>
    <w:p>
      <w:pPr>
        <w:pStyle w:val="Compact"/>
        <w:numPr>
          <w:ilvl w:val="0"/>
          <w:numId w:val="1035"/>
        </w:numPr>
      </w:pPr>
      <w:r>
        <w:t xml:space="preserve">Campos visibles.</w:t>
      </w:r>
    </w:p>
    <w:p>
      <w:pPr>
        <w:pStyle w:val="Compact"/>
        <w:numPr>
          <w:ilvl w:val="0"/>
          <w:numId w:val="1035"/>
        </w:numPr>
      </w:pPr>
      <w:r>
        <w:t xml:space="preserve">Campos ocultos.</w:t>
      </w:r>
    </w:p>
    <w:p>
      <w:pPr>
        <w:pStyle w:val="Compact"/>
        <w:numPr>
          <w:ilvl w:val="0"/>
          <w:numId w:val="1035"/>
        </w:numPr>
      </w:pPr>
      <w:r>
        <w:t xml:space="preserve">Etiquetas.</w:t>
      </w:r>
    </w:p>
    <w:p>
      <w:pPr>
        <w:pStyle w:val="Compact"/>
        <w:numPr>
          <w:ilvl w:val="0"/>
          <w:numId w:val="1035"/>
        </w:numPr>
      </w:pPr>
      <w:r>
        <w:t xml:space="preserve">Métodos.</w:t>
      </w:r>
    </w:p>
    <w:p>
      <w:pPr>
        <w:pStyle w:val="Compact"/>
        <w:numPr>
          <w:ilvl w:val="0"/>
          <w:numId w:val="1035"/>
        </w:numPr>
      </w:pPr>
      <w:r>
        <w:t xml:space="preserve">Endpoints.</w:t>
      </w:r>
    </w:p>
    <w:p>
      <w:pPr>
        <w:pStyle w:val="Compact"/>
        <w:numPr>
          <w:ilvl w:val="0"/>
          <w:numId w:val="1035"/>
        </w:numPr>
      </w:pPr>
      <w:r>
        <w:t xml:space="preserve">Validaciones.</w:t>
      </w:r>
    </w:p>
    <w:p>
      <w:pPr>
        <w:pStyle w:val="Compact"/>
        <w:numPr>
          <w:ilvl w:val="0"/>
          <w:numId w:val="1035"/>
        </w:numPr>
      </w:pPr>
      <w:r>
        <w:t xml:space="preserve">Campos obligatorios.</w:t>
      </w:r>
    </w:p>
    <w:bookmarkEnd w:id="78"/>
    <w:bookmarkStart w:id="79" w:name="incremento-5.5-documentos-legales"/>
    <w:p>
      <w:pPr>
        <w:pStyle w:val="Heading2"/>
      </w:pPr>
      <w:r>
        <w:t xml:space="preserve">Incremento 5.5 — Documentos legales</w:t>
      </w:r>
    </w:p>
    <w:p>
      <w:pPr>
        <w:pStyle w:val="Compact"/>
        <w:numPr>
          <w:ilvl w:val="0"/>
          <w:numId w:val="1036"/>
        </w:numPr>
      </w:pPr>
      <w:r>
        <w:t xml:space="preserve">Política de privacidad.</w:t>
      </w:r>
    </w:p>
    <w:p>
      <w:pPr>
        <w:pStyle w:val="Compact"/>
        <w:numPr>
          <w:ilvl w:val="0"/>
          <w:numId w:val="1036"/>
        </w:numPr>
      </w:pPr>
      <w:r>
        <w:t xml:space="preserve">Política de cookies.</w:t>
      </w:r>
    </w:p>
    <w:p>
      <w:pPr>
        <w:pStyle w:val="Compact"/>
        <w:numPr>
          <w:ilvl w:val="0"/>
          <w:numId w:val="1036"/>
        </w:numPr>
      </w:pPr>
      <w:r>
        <w:t xml:space="preserve">Términos.</w:t>
      </w:r>
    </w:p>
    <w:p>
      <w:pPr>
        <w:pStyle w:val="Compact"/>
        <w:numPr>
          <w:ilvl w:val="0"/>
          <w:numId w:val="1036"/>
        </w:numPr>
      </w:pPr>
      <w:r>
        <w:t xml:space="preserve">Formularios de derechos.</w:t>
      </w:r>
    </w:p>
    <w:bookmarkEnd w:id="79"/>
    <w:bookmarkStart w:id="80" w:name="entregables-2"/>
    <w:p>
      <w:pPr>
        <w:pStyle w:val="Heading2"/>
      </w:pPr>
      <w:r>
        <w:t xml:space="preserve">Entregables</w:t>
      </w:r>
    </w:p>
    <w:p>
      <w:pPr>
        <w:pStyle w:val="Compact"/>
        <w:numPr>
          <w:ilvl w:val="0"/>
          <w:numId w:val="1037"/>
        </w:numPr>
      </w:pPr>
      <w:r>
        <w:t xml:space="preserve">Inventario de páginas.</w:t>
      </w:r>
    </w:p>
    <w:p>
      <w:pPr>
        <w:pStyle w:val="Compact"/>
        <w:numPr>
          <w:ilvl w:val="0"/>
          <w:numId w:val="1037"/>
        </w:numPr>
      </w:pPr>
      <w:r>
        <w:t xml:space="preserve">Inventario de formularios.</w:t>
      </w:r>
    </w:p>
    <w:p>
      <w:pPr>
        <w:pStyle w:val="Compact"/>
        <w:numPr>
          <w:ilvl w:val="0"/>
          <w:numId w:val="1037"/>
        </w:numPr>
      </w:pPr>
      <w:r>
        <w:t xml:space="preserve">Inventario de recursos.</w:t>
      </w:r>
    </w:p>
    <w:p>
      <w:pPr>
        <w:pStyle w:val="Compact"/>
        <w:numPr>
          <w:ilvl w:val="0"/>
          <w:numId w:val="1037"/>
        </w:numPr>
      </w:pPr>
      <w:r>
        <w:t xml:space="preserve">Evidencias HTML.</w:t>
      </w:r>
    </w:p>
    <w:p>
      <w:pPr>
        <w:pStyle w:val="Compact"/>
        <w:numPr>
          <w:ilvl w:val="0"/>
          <w:numId w:val="1037"/>
        </w:numPr>
      </w:pPr>
      <w:r>
        <w:t xml:space="preserve">Resumen de cobertura.</w:t>
      </w:r>
    </w:p>
    <w:bookmarkEnd w:id="80"/>
    <w:bookmarkStart w:id="81" w:name="criterio-de-salida-5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La ejecución deberá poder recorrer un sitio sintético completo sin:</w:t>
      </w:r>
    </w:p>
    <w:p>
      <w:pPr>
        <w:pStyle w:val="Compact"/>
        <w:numPr>
          <w:ilvl w:val="0"/>
          <w:numId w:val="1038"/>
        </w:numPr>
      </w:pPr>
      <w:r>
        <w:t xml:space="preserve">Salir del dominio permitido.</w:t>
      </w:r>
    </w:p>
    <w:p>
      <w:pPr>
        <w:pStyle w:val="Compact"/>
        <w:numPr>
          <w:ilvl w:val="0"/>
          <w:numId w:val="1038"/>
        </w:numPr>
      </w:pPr>
      <w:r>
        <w:t xml:space="preserve">Enviar formularios.</w:t>
      </w:r>
    </w:p>
    <w:p>
      <w:pPr>
        <w:pStyle w:val="Compact"/>
        <w:numPr>
          <w:ilvl w:val="0"/>
          <w:numId w:val="1038"/>
        </w:numPr>
      </w:pPr>
      <w:r>
        <w:t xml:space="preserve">Duplicar páginas.</w:t>
      </w:r>
    </w:p>
    <w:p>
      <w:pPr>
        <w:pStyle w:val="Compact"/>
        <w:numPr>
          <w:ilvl w:val="0"/>
          <w:numId w:val="1038"/>
        </w:numPr>
      </w:pPr>
      <w:r>
        <w:t xml:space="preserve">Sobrepasar límites.</w:t>
      </w:r>
    </w:p>
    <w:p>
      <w:pPr>
        <w:pStyle w:val="Compact"/>
        <w:numPr>
          <w:ilvl w:val="0"/>
          <w:numId w:val="1038"/>
        </w:numPr>
      </w:pPr>
      <w:r>
        <w:t xml:space="preserve">Perder trazabilidad.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X7c342c4d4e92ba59396dd2d4062490dbcfafa70"/>
    <w:p>
      <w:pPr>
        <w:pStyle w:val="Heading1"/>
      </w:pPr>
      <w:r>
        <w:t xml:space="preserve">Etapa 6 — Navegador automatizado y observación dinámica</w:t>
      </w:r>
    </w:p>
    <w:bookmarkStart w:id="83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Observar comportamientos que no son visibles mediante crawling HTTP tradicional.</w:t>
      </w:r>
    </w:p>
    <w:bookmarkEnd w:id="83"/>
    <w:bookmarkStart w:id="84" w:name="incremento-6.1-renderizado"/>
    <w:p>
      <w:pPr>
        <w:pStyle w:val="Heading2"/>
      </w:pPr>
      <w:r>
        <w:t xml:space="preserve">Incremento 6.1 — Renderizado</w:t>
      </w:r>
    </w:p>
    <w:p>
      <w:pPr>
        <w:pStyle w:val="Compact"/>
        <w:numPr>
          <w:ilvl w:val="0"/>
          <w:numId w:val="1039"/>
        </w:numPr>
      </w:pPr>
      <w:r>
        <w:t xml:space="preserve">Ejecutar JavaScript.</w:t>
      </w:r>
    </w:p>
    <w:p>
      <w:pPr>
        <w:pStyle w:val="Compact"/>
        <w:numPr>
          <w:ilvl w:val="0"/>
          <w:numId w:val="1039"/>
        </w:numPr>
      </w:pPr>
      <w:r>
        <w:t xml:space="preserve">Esperar carga.</w:t>
      </w:r>
    </w:p>
    <w:p>
      <w:pPr>
        <w:pStyle w:val="Compact"/>
        <w:numPr>
          <w:ilvl w:val="0"/>
          <w:numId w:val="1039"/>
        </w:numPr>
      </w:pPr>
      <w:r>
        <w:t xml:space="preserve">Capturar DOM.</w:t>
      </w:r>
    </w:p>
    <w:p>
      <w:pPr>
        <w:pStyle w:val="Compact"/>
        <w:numPr>
          <w:ilvl w:val="0"/>
          <w:numId w:val="1039"/>
        </w:numPr>
      </w:pPr>
      <w:r>
        <w:t xml:space="preserve">Capturar screenshot.</w:t>
      </w:r>
    </w:p>
    <w:bookmarkEnd w:id="84"/>
    <w:bookmarkStart w:id="85" w:name="incremento-6.2-red"/>
    <w:p>
      <w:pPr>
        <w:pStyle w:val="Heading2"/>
      </w:pPr>
      <w:r>
        <w:t xml:space="preserve">Incremento 6.2 — Red</w:t>
      </w:r>
    </w:p>
    <w:p>
      <w:pPr>
        <w:pStyle w:val="Compact"/>
        <w:numPr>
          <w:ilvl w:val="0"/>
          <w:numId w:val="1040"/>
        </w:numPr>
      </w:pPr>
      <w:r>
        <w:t xml:space="preserve">Solicitudes.</w:t>
      </w:r>
    </w:p>
    <w:p>
      <w:pPr>
        <w:pStyle w:val="Compact"/>
        <w:numPr>
          <w:ilvl w:val="0"/>
          <w:numId w:val="1040"/>
        </w:numPr>
      </w:pPr>
      <w:r>
        <w:t xml:space="preserve">Respuestas.</w:t>
      </w:r>
    </w:p>
    <w:p>
      <w:pPr>
        <w:pStyle w:val="Compact"/>
        <w:numPr>
          <w:ilvl w:val="0"/>
          <w:numId w:val="1040"/>
        </w:numPr>
      </w:pPr>
      <w:r>
        <w:t xml:space="preserve">Encabezados.</w:t>
      </w:r>
    </w:p>
    <w:p>
      <w:pPr>
        <w:pStyle w:val="Compact"/>
        <w:numPr>
          <w:ilvl w:val="0"/>
          <w:numId w:val="1040"/>
        </w:numPr>
      </w:pPr>
      <w:r>
        <w:t xml:space="preserve">Query strings.</w:t>
      </w:r>
    </w:p>
    <w:p>
      <w:pPr>
        <w:pStyle w:val="Compact"/>
        <w:numPr>
          <w:ilvl w:val="0"/>
          <w:numId w:val="1040"/>
        </w:numPr>
      </w:pPr>
      <w:r>
        <w:t xml:space="preserve">Cuerpos permitidos.</w:t>
      </w:r>
    </w:p>
    <w:p>
      <w:pPr>
        <w:pStyle w:val="Compact"/>
        <w:numPr>
          <w:ilvl w:val="0"/>
          <w:numId w:val="1040"/>
        </w:numPr>
      </w:pPr>
      <w:r>
        <w:t xml:space="preserve">Dominios receptores.</w:t>
      </w:r>
    </w:p>
    <w:p>
      <w:pPr>
        <w:pStyle w:val="Compact"/>
        <w:numPr>
          <w:ilvl w:val="0"/>
          <w:numId w:val="1040"/>
        </w:numPr>
      </w:pPr>
      <w:r>
        <w:t xml:space="preserve">Correlación con página y acción.</w:t>
      </w:r>
    </w:p>
    <w:bookmarkEnd w:id="85"/>
    <w:bookmarkStart w:id="86" w:name="incremento-6.3-storage"/>
    <w:p>
      <w:pPr>
        <w:pStyle w:val="Heading2"/>
      </w:pPr>
      <w:r>
        <w:t xml:space="preserve">Incremento 6.3 — Storage</w:t>
      </w:r>
    </w:p>
    <w:p>
      <w:pPr>
        <w:pStyle w:val="Compact"/>
        <w:numPr>
          <w:ilvl w:val="0"/>
          <w:numId w:val="1041"/>
        </w:numPr>
      </w:pPr>
      <w:r>
        <w:t xml:space="preserve">Cookies.</w:t>
      </w:r>
    </w:p>
    <w:p>
      <w:pPr>
        <w:pStyle w:val="Compact"/>
        <w:numPr>
          <w:ilvl w:val="0"/>
          <w:numId w:val="1041"/>
        </w:numPr>
      </w:pPr>
      <w:r>
        <w:t xml:space="preserve">LocalStorage.</w:t>
      </w:r>
    </w:p>
    <w:p>
      <w:pPr>
        <w:pStyle w:val="Compact"/>
        <w:numPr>
          <w:ilvl w:val="0"/>
          <w:numId w:val="1041"/>
        </w:numPr>
      </w:pPr>
      <w:r>
        <w:t xml:space="preserve">SessionStorage.</w:t>
      </w:r>
    </w:p>
    <w:p>
      <w:pPr>
        <w:pStyle w:val="Compact"/>
        <w:numPr>
          <w:ilvl w:val="0"/>
          <w:numId w:val="1041"/>
        </w:numPr>
      </w:pPr>
      <w:r>
        <w:t xml:space="preserve">IndexedDB.</w:t>
      </w:r>
    </w:p>
    <w:p>
      <w:pPr>
        <w:pStyle w:val="Compact"/>
        <w:numPr>
          <w:ilvl w:val="0"/>
          <w:numId w:val="1041"/>
        </w:numPr>
      </w:pPr>
      <w:r>
        <w:t xml:space="preserve">Cache Storage.</w:t>
      </w:r>
    </w:p>
    <w:bookmarkEnd w:id="86"/>
    <w:bookmarkStart w:id="87" w:name="incremento-6.4-eventos"/>
    <w:p>
      <w:pPr>
        <w:pStyle w:val="Heading2"/>
      </w:pPr>
      <w:r>
        <w:t xml:space="preserve">Incremento 6.4 — Eventos</w:t>
      </w:r>
    </w:p>
    <w:p>
      <w:pPr>
        <w:pStyle w:val="Compact"/>
        <w:numPr>
          <w:ilvl w:val="0"/>
          <w:numId w:val="1042"/>
        </w:numPr>
      </w:pPr>
      <w:r>
        <w:t xml:space="preserve">Clics.</w:t>
      </w:r>
    </w:p>
    <w:p>
      <w:pPr>
        <w:pStyle w:val="Compact"/>
        <w:numPr>
          <w:ilvl w:val="0"/>
          <w:numId w:val="1042"/>
        </w:numPr>
      </w:pPr>
      <w:r>
        <w:t xml:space="preserve">Cambios de página.</w:t>
      </w:r>
    </w:p>
    <w:p>
      <w:pPr>
        <w:pStyle w:val="Compact"/>
        <w:numPr>
          <w:ilvl w:val="0"/>
          <w:numId w:val="1042"/>
        </w:numPr>
      </w:pPr>
      <w:r>
        <w:t xml:space="preserve">Apertura de modales.</w:t>
      </w:r>
    </w:p>
    <w:p>
      <w:pPr>
        <w:pStyle w:val="Compact"/>
        <w:numPr>
          <w:ilvl w:val="0"/>
          <w:numId w:val="1042"/>
        </w:numPr>
      </w:pPr>
      <w:r>
        <w:t xml:space="preserve">Formularios dinámicos.</w:t>
      </w:r>
    </w:p>
    <w:p>
      <w:pPr>
        <w:pStyle w:val="Compact"/>
        <w:numPr>
          <w:ilvl w:val="0"/>
          <w:numId w:val="1042"/>
        </w:numPr>
      </w:pPr>
      <w:r>
        <w:t xml:space="preserve">Navegación SPA.</w:t>
      </w:r>
    </w:p>
    <w:bookmarkEnd w:id="87"/>
    <w:bookmarkStart w:id="88" w:name="incremento-6.5-protocolos"/>
    <w:p>
      <w:pPr>
        <w:pStyle w:val="Heading2"/>
      </w:pPr>
      <w:r>
        <w:t xml:space="preserve">Incremento 6.5 — Protocolos</w:t>
      </w:r>
    </w:p>
    <w:p>
      <w:pPr>
        <w:pStyle w:val="Compact"/>
        <w:numPr>
          <w:ilvl w:val="0"/>
          <w:numId w:val="1043"/>
        </w:numPr>
      </w:pPr>
      <w:r>
        <w:t xml:space="preserve">Fetch.</w:t>
      </w:r>
    </w:p>
    <w:p>
      <w:pPr>
        <w:pStyle w:val="Compact"/>
        <w:numPr>
          <w:ilvl w:val="0"/>
          <w:numId w:val="1043"/>
        </w:numPr>
      </w:pPr>
      <w:r>
        <w:t xml:space="preserve">XHR.</w:t>
      </w:r>
    </w:p>
    <w:p>
      <w:pPr>
        <w:pStyle w:val="Compact"/>
        <w:numPr>
          <w:ilvl w:val="0"/>
          <w:numId w:val="1043"/>
        </w:numPr>
      </w:pPr>
      <w:r>
        <w:t xml:space="preserve">Beacon.</w:t>
      </w:r>
    </w:p>
    <w:p>
      <w:pPr>
        <w:pStyle w:val="Compact"/>
        <w:numPr>
          <w:ilvl w:val="0"/>
          <w:numId w:val="1043"/>
        </w:numPr>
      </w:pPr>
      <w:r>
        <w:t xml:space="preserve">GraphQL.</w:t>
      </w:r>
    </w:p>
    <w:p>
      <w:pPr>
        <w:pStyle w:val="Compact"/>
        <w:numPr>
          <w:ilvl w:val="0"/>
          <w:numId w:val="1043"/>
        </w:numPr>
      </w:pPr>
      <w:r>
        <w:t xml:space="preserve">WebSocket básico.</w:t>
      </w:r>
    </w:p>
    <w:bookmarkEnd w:id="88"/>
    <w:bookmarkStart w:id="89" w:name="criterio-de-salida-6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Una ejecución deberá poder responder:</w:t>
      </w:r>
    </w:p>
    <w:p>
      <w:pPr>
        <w:pStyle w:val="Compact"/>
        <w:numPr>
          <w:ilvl w:val="0"/>
          <w:numId w:val="1044"/>
        </w:numPr>
      </w:pPr>
      <w:r>
        <w:t xml:space="preserve">Qué página fue visitada.</w:t>
      </w:r>
    </w:p>
    <w:p>
      <w:pPr>
        <w:pStyle w:val="Compact"/>
        <w:numPr>
          <w:ilvl w:val="0"/>
          <w:numId w:val="1044"/>
        </w:numPr>
      </w:pPr>
      <w:r>
        <w:t xml:space="preserve">Qué scripts se ejecutaron.</w:t>
      </w:r>
    </w:p>
    <w:p>
      <w:pPr>
        <w:pStyle w:val="Compact"/>
        <w:numPr>
          <w:ilvl w:val="0"/>
          <w:numId w:val="1044"/>
        </w:numPr>
      </w:pPr>
      <w:r>
        <w:t xml:space="preserve">Qué datos se almacenaron.</w:t>
      </w:r>
    </w:p>
    <w:p>
      <w:pPr>
        <w:pStyle w:val="Compact"/>
        <w:numPr>
          <w:ilvl w:val="0"/>
          <w:numId w:val="1044"/>
        </w:numPr>
      </w:pPr>
      <w:r>
        <w:t xml:space="preserve">Qué solicitudes se realizaron.</w:t>
      </w:r>
    </w:p>
    <w:p>
      <w:pPr>
        <w:pStyle w:val="Compact"/>
        <w:numPr>
          <w:ilvl w:val="0"/>
          <w:numId w:val="1044"/>
        </w:numPr>
      </w:pPr>
      <w:r>
        <w:t xml:space="preserve">Qué acción originó cada solicitud.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etapa-7-clasificación-inicial-de-datos"/>
    <w:p>
      <w:pPr>
        <w:pStyle w:val="Heading1"/>
      </w:pPr>
      <w:r>
        <w:t xml:space="preserve">Etapa 7 — Clasificación inicial de datos</w:t>
      </w:r>
    </w:p>
    <w:bookmarkStart w:id="91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campos y transmisiones técnicas en observaciones comprensibles.</w:t>
      </w:r>
    </w:p>
    <w:bookmarkEnd w:id="91"/>
    <w:bookmarkStart w:id="96" w:name="secuencia-recomendada"/>
    <w:p>
      <w:pPr>
        <w:pStyle w:val="Heading2"/>
      </w:pPr>
      <w:r>
        <w:t xml:space="preserve">Secuencia recomendada</w:t>
      </w:r>
    </w:p>
    <w:bookmarkStart w:id="92" w:name="reglas-determinísticas"/>
    <w:p>
      <w:pPr>
        <w:pStyle w:val="Heading3"/>
      </w:pPr>
      <w:r>
        <w:t xml:space="preserve">7.1 Reglas determinísticas</w:t>
      </w:r>
    </w:p>
    <w:p>
      <w:pPr>
        <w:pStyle w:val="Compact"/>
        <w:numPr>
          <w:ilvl w:val="0"/>
          <w:numId w:val="1045"/>
        </w:numPr>
      </w:pPr>
      <w:r>
        <w:t xml:space="preserve">Diccionario de nombres.</w:t>
      </w:r>
    </w:p>
    <w:p>
      <w:pPr>
        <w:pStyle w:val="Compact"/>
        <w:numPr>
          <w:ilvl w:val="0"/>
          <w:numId w:val="1045"/>
        </w:numPr>
      </w:pPr>
      <w:r>
        <w:t xml:space="preserve">Atributos HTML.</w:t>
      </w:r>
    </w:p>
    <w:p>
      <w:pPr>
        <w:pStyle w:val="Compact"/>
        <w:numPr>
          <w:ilvl w:val="0"/>
          <w:numId w:val="1045"/>
        </w:numPr>
      </w:pPr>
      <w:r>
        <w:t xml:space="preserve">Tipos de input.</w:t>
      </w:r>
    </w:p>
    <w:p>
      <w:pPr>
        <w:pStyle w:val="Compact"/>
        <w:numPr>
          <w:ilvl w:val="0"/>
          <w:numId w:val="1045"/>
        </w:numPr>
      </w:pPr>
      <w:r>
        <w:t xml:space="preserve">Autocomplete.</w:t>
      </w:r>
    </w:p>
    <w:p>
      <w:pPr>
        <w:pStyle w:val="Compact"/>
        <w:numPr>
          <w:ilvl w:val="0"/>
          <w:numId w:val="1045"/>
        </w:numPr>
      </w:pPr>
      <w:r>
        <w:t xml:space="preserve">Expresiones regulares.</w:t>
      </w:r>
    </w:p>
    <w:p>
      <w:pPr>
        <w:pStyle w:val="Compact"/>
        <w:numPr>
          <w:ilvl w:val="0"/>
          <w:numId w:val="1045"/>
        </w:numPr>
      </w:pPr>
      <w:r>
        <w:t xml:space="preserve">Patrones de endpoints.</w:t>
      </w:r>
    </w:p>
    <w:bookmarkEnd w:id="92"/>
    <w:bookmarkStart w:id="93" w:name="clasificación-contextual"/>
    <w:p>
      <w:pPr>
        <w:pStyle w:val="Heading3"/>
      </w:pPr>
      <w:r>
        <w:t xml:space="preserve">7.2 Clasificación contextual</w:t>
      </w:r>
    </w:p>
    <w:p>
      <w:pPr>
        <w:pStyle w:val="Compact"/>
        <w:numPr>
          <w:ilvl w:val="0"/>
          <w:numId w:val="1046"/>
        </w:numPr>
      </w:pPr>
      <w:r>
        <w:t xml:space="preserve">Etiqueta.</w:t>
      </w:r>
    </w:p>
    <w:p>
      <w:pPr>
        <w:pStyle w:val="Compact"/>
        <w:numPr>
          <w:ilvl w:val="0"/>
          <w:numId w:val="1046"/>
        </w:numPr>
      </w:pPr>
      <w:r>
        <w:t xml:space="preserve">Placeholder.</w:t>
      </w:r>
    </w:p>
    <w:p>
      <w:pPr>
        <w:pStyle w:val="Compact"/>
        <w:numPr>
          <w:ilvl w:val="0"/>
          <w:numId w:val="1046"/>
        </w:numPr>
      </w:pPr>
      <w:r>
        <w:t xml:space="preserve">Texto circundante.</w:t>
      </w:r>
    </w:p>
    <w:p>
      <w:pPr>
        <w:pStyle w:val="Compact"/>
        <w:numPr>
          <w:ilvl w:val="0"/>
          <w:numId w:val="1046"/>
        </w:numPr>
      </w:pPr>
      <w:r>
        <w:t xml:space="preserve">Nombre del formulario.</w:t>
      </w:r>
    </w:p>
    <w:p>
      <w:pPr>
        <w:pStyle w:val="Compact"/>
        <w:numPr>
          <w:ilvl w:val="0"/>
          <w:numId w:val="1046"/>
        </w:numPr>
      </w:pPr>
      <w:r>
        <w:t xml:space="preserve">Página.</w:t>
      </w:r>
    </w:p>
    <w:p>
      <w:pPr>
        <w:pStyle w:val="Compact"/>
        <w:numPr>
          <w:ilvl w:val="0"/>
          <w:numId w:val="1046"/>
        </w:numPr>
      </w:pPr>
      <w:r>
        <w:t xml:space="preserve">Destino.</w:t>
      </w:r>
    </w:p>
    <w:bookmarkEnd w:id="93"/>
    <w:bookmarkStart w:id="94" w:name="confianza"/>
    <w:p>
      <w:pPr>
        <w:pStyle w:val="Heading3"/>
      </w:pPr>
      <w:r>
        <w:t xml:space="preserve">7.3 Confianza</w:t>
      </w:r>
    </w:p>
    <w:p>
      <w:pPr>
        <w:pStyle w:val="FirstParagraph"/>
      </w:pPr>
      <w:r>
        <w:t xml:space="preserve">Cada resultado deberá indicar:</w:t>
      </w:r>
    </w:p>
    <w:p>
      <w:pPr>
        <w:pStyle w:val="Compact"/>
        <w:numPr>
          <w:ilvl w:val="0"/>
          <w:numId w:val="1047"/>
        </w:numPr>
      </w:pPr>
      <w:r>
        <w:t xml:space="preserve">Categoría.</w:t>
      </w:r>
    </w:p>
    <w:p>
      <w:pPr>
        <w:pStyle w:val="Compact"/>
        <w:numPr>
          <w:ilvl w:val="0"/>
          <w:numId w:val="1047"/>
        </w:numPr>
      </w:pPr>
      <w:r>
        <w:t xml:space="preserve">Confianza.</w:t>
      </w:r>
    </w:p>
    <w:p>
      <w:pPr>
        <w:pStyle w:val="Compact"/>
        <w:numPr>
          <w:ilvl w:val="0"/>
          <w:numId w:val="1047"/>
        </w:numPr>
      </w:pPr>
      <w:r>
        <w:t xml:space="preserve">Evidencia.</w:t>
      </w:r>
    </w:p>
    <w:p>
      <w:pPr>
        <w:pStyle w:val="Compact"/>
        <w:numPr>
          <w:ilvl w:val="0"/>
          <w:numId w:val="1047"/>
        </w:numPr>
      </w:pPr>
      <w:r>
        <w:t xml:space="preserve">Regla aplicada.</w:t>
      </w:r>
    </w:p>
    <w:p>
      <w:pPr>
        <w:pStyle w:val="Compact"/>
        <w:numPr>
          <w:ilvl w:val="0"/>
          <w:numId w:val="1047"/>
        </w:numPr>
      </w:pPr>
      <w:r>
        <w:t xml:space="preserve">Versión del clasificador.</w:t>
      </w:r>
    </w:p>
    <w:bookmarkEnd w:id="94"/>
    <w:bookmarkStart w:id="95" w:name="revisión-humana"/>
    <w:p>
      <w:pPr>
        <w:pStyle w:val="Heading3"/>
      </w:pPr>
      <w:r>
        <w:t xml:space="preserve">7.4 Revisión humana</w:t>
      </w:r>
    </w:p>
    <w:p>
      <w:pPr>
        <w:pStyle w:val="Compact"/>
        <w:numPr>
          <w:ilvl w:val="0"/>
          <w:numId w:val="1048"/>
        </w:numPr>
      </w:pPr>
      <w:r>
        <w:t xml:space="preserve">Confirmar.</w:t>
      </w:r>
    </w:p>
    <w:p>
      <w:pPr>
        <w:pStyle w:val="Compact"/>
        <w:numPr>
          <w:ilvl w:val="0"/>
          <w:numId w:val="1048"/>
        </w:numPr>
      </w:pPr>
      <w:r>
        <w:t xml:space="preserve">Rechazar.</w:t>
      </w:r>
    </w:p>
    <w:p>
      <w:pPr>
        <w:pStyle w:val="Compact"/>
        <w:numPr>
          <w:ilvl w:val="0"/>
          <w:numId w:val="1048"/>
        </w:numPr>
      </w:pPr>
      <w:r>
        <w:t xml:space="preserve">Reclasificar.</w:t>
      </w:r>
    </w:p>
    <w:p>
      <w:pPr>
        <w:pStyle w:val="Compact"/>
        <w:numPr>
          <w:ilvl w:val="0"/>
          <w:numId w:val="1048"/>
        </w:numPr>
      </w:pPr>
      <w:r>
        <w:t xml:space="preserve">Comentar.</w:t>
      </w:r>
    </w:p>
    <w:p>
      <w:pPr>
        <w:pStyle w:val="Compact"/>
        <w:numPr>
          <w:ilvl w:val="0"/>
          <w:numId w:val="1048"/>
        </w:numPr>
      </w:pPr>
      <w:r>
        <w:t xml:space="preserve">Marcar falso positivo.</w:t>
      </w:r>
    </w:p>
    <w:bookmarkEnd w:id="95"/>
    <w:bookmarkEnd w:id="96"/>
    <w:bookmarkStart w:id="97" w:name="criterio-de-salida-7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El sistema deberá clasificar correctamente, en el laboratorio:</w:t>
      </w:r>
    </w:p>
    <w:p>
      <w:pPr>
        <w:pStyle w:val="Compact"/>
        <w:numPr>
          <w:ilvl w:val="0"/>
          <w:numId w:val="1049"/>
        </w:numPr>
      </w:pPr>
      <w:r>
        <w:t xml:space="preserve">Nombre.</w:t>
      </w:r>
    </w:p>
    <w:p>
      <w:pPr>
        <w:pStyle w:val="Compact"/>
        <w:numPr>
          <w:ilvl w:val="0"/>
          <w:numId w:val="1049"/>
        </w:numPr>
      </w:pPr>
      <w:r>
        <w:t xml:space="preserve">Correo.</w:t>
      </w:r>
    </w:p>
    <w:p>
      <w:pPr>
        <w:pStyle w:val="Compact"/>
        <w:numPr>
          <w:ilvl w:val="0"/>
          <w:numId w:val="1049"/>
        </w:numPr>
      </w:pPr>
      <w:r>
        <w:t xml:space="preserve">Teléfono.</w:t>
      </w:r>
    </w:p>
    <w:p>
      <w:pPr>
        <w:pStyle w:val="Compact"/>
        <w:numPr>
          <w:ilvl w:val="0"/>
          <w:numId w:val="1049"/>
        </w:numPr>
      </w:pPr>
      <w:r>
        <w:t xml:space="preserve">RUT.</w:t>
      </w:r>
    </w:p>
    <w:p>
      <w:pPr>
        <w:pStyle w:val="Compact"/>
        <w:numPr>
          <w:ilvl w:val="0"/>
          <w:numId w:val="1049"/>
        </w:numPr>
      </w:pPr>
      <w:r>
        <w:t xml:space="preserve">Dirección.</w:t>
      </w:r>
    </w:p>
    <w:p>
      <w:pPr>
        <w:pStyle w:val="Compact"/>
        <w:numPr>
          <w:ilvl w:val="0"/>
          <w:numId w:val="1049"/>
        </w:numPr>
      </w:pPr>
      <w:r>
        <w:t xml:space="preserve">Fecha de nacimiento.</w:t>
      </w:r>
    </w:p>
    <w:p>
      <w:pPr>
        <w:pStyle w:val="Compact"/>
        <w:numPr>
          <w:ilvl w:val="0"/>
          <w:numId w:val="1049"/>
        </w:numPr>
      </w:pPr>
      <w:r>
        <w:t xml:space="preserve">Geolocalización.</w:t>
      </w:r>
    </w:p>
    <w:p>
      <w:pPr>
        <w:pStyle w:val="Compact"/>
        <w:numPr>
          <w:ilvl w:val="0"/>
          <w:numId w:val="1049"/>
        </w:numPr>
      </w:pPr>
      <w:r>
        <w:t xml:space="preserve">Datos de salud.</w:t>
      </w:r>
    </w:p>
    <w:p>
      <w:pPr>
        <w:pStyle w:val="Compact"/>
        <w:numPr>
          <w:ilvl w:val="0"/>
          <w:numId w:val="1049"/>
        </w:numPr>
      </w:pPr>
      <w:r>
        <w:t xml:space="preserve">Campos desconocidos.</w:t>
      </w:r>
    </w:p>
    <w:p>
      <w:pPr>
        <w:pStyle w:val="FirstParagraph"/>
      </w:pPr>
      <w:r>
        <w:t xml:space="preserve">No deberán incorporarse modelos generativos antes de contar con una línea base determinística medible.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X286395397365d1a8ac1cc6539aa3d33f5563ab8"/>
    <w:p>
      <w:pPr>
        <w:pStyle w:val="Heading1"/>
      </w:pPr>
      <w:r>
        <w:t xml:space="preserve">Etapa 8 — Motor de escenarios de consentimiento</w:t>
      </w:r>
    </w:p>
    <w:bookmarkStart w:id="99" w:name="objetivo-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el comportamiento técnico del sitio bajo distintos estados de elección.</w:t>
      </w:r>
    </w:p>
    <w:bookmarkEnd w:id="99"/>
    <w:bookmarkStart w:id="100" w:name="escenarios-iniciales"/>
    <w:p>
      <w:pPr>
        <w:pStyle w:val="Heading2"/>
      </w:pPr>
      <w:r>
        <w:t xml:space="preserve">Escenarios iniciales</w:t>
      </w:r>
    </w:p>
    <w:p>
      <w:pPr>
        <w:pStyle w:val="Compact"/>
        <w:numPr>
          <w:ilvl w:val="0"/>
          <w:numId w:val="1050"/>
        </w:numPr>
      </w:pPr>
      <w:r>
        <w:t xml:space="preserve">Sin interacción.</w:t>
      </w:r>
    </w:p>
    <w:p>
      <w:pPr>
        <w:pStyle w:val="Compact"/>
        <w:numPr>
          <w:ilvl w:val="0"/>
          <w:numId w:val="1050"/>
        </w:numPr>
      </w:pPr>
      <w:r>
        <w:t xml:space="preserve">Rechazar todo.</w:t>
      </w:r>
    </w:p>
    <w:p>
      <w:pPr>
        <w:pStyle w:val="Compact"/>
        <w:numPr>
          <w:ilvl w:val="0"/>
          <w:numId w:val="1050"/>
        </w:numPr>
      </w:pPr>
      <w:r>
        <w:t xml:space="preserve">Aceptar todo.</w:t>
      </w:r>
    </w:p>
    <w:p>
      <w:pPr>
        <w:pStyle w:val="Compact"/>
        <w:numPr>
          <w:ilvl w:val="0"/>
          <w:numId w:val="1050"/>
        </w:numPr>
      </w:pPr>
      <w:r>
        <w:t xml:space="preserve">Configuración personalizada.</w:t>
      </w:r>
    </w:p>
    <w:p>
      <w:pPr>
        <w:pStyle w:val="Compact"/>
        <w:numPr>
          <w:ilvl w:val="0"/>
          <w:numId w:val="1050"/>
        </w:numPr>
      </w:pPr>
      <w:r>
        <w:t xml:space="preserve">Revocar consentimiento.</w:t>
      </w:r>
    </w:p>
    <w:p>
      <w:pPr>
        <w:pStyle w:val="Compact"/>
        <w:numPr>
          <w:ilvl w:val="0"/>
          <w:numId w:val="1050"/>
        </w:numPr>
      </w:pPr>
      <w:r>
        <w:t xml:space="preserve">Segunda visita.</w:t>
      </w:r>
    </w:p>
    <w:bookmarkEnd w:id="100"/>
    <w:bookmarkStart w:id="101" w:name="actividades-5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51"/>
        </w:numPr>
      </w:pPr>
      <w:r>
        <w:t xml:space="preserve">Detectar banners.</w:t>
      </w:r>
    </w:p>
    <w:p>
      <w:pPr>
        <w:pStyle w:val="Compact"/>
        <w:numPr>
          <w:ilvl w:val="0"/>
          <w:numId w:val="1051"/>
        </w:numPr>
      </w:pPr>
      <w:r>
        <w:t xml:space="preserve">Identificar botones.</w:t>
      </w:r>
    </w:p>
    <w:p>
      <w:pPr>
        <w:pStyle w:val="Compact"/>
        <w:numPr>
          <w:ilvl w:val="0"/>
          <w:numId w:val="1051"/>
        </w:numPr>
      </w:pPr>
      <w:r>
        <w:t xml:space="preserve">Guardar texto visible.</w:t>
      </w:r>
    </w:p>
    <w:p>
      <w:pPr>
        <w:pStyle w:val="Compact"/>
        <w:numPr>
          <w:ilvl w:val="0"/>
          <w:numId w:val="1051"/>
        </w:numPr>
      </w:pPr>
      <w:r>
        <w:t xml:space="preserve">Ejecutar escenarios aislados.</w:t>
      </w:r>
    </w:p>
    <w:p>
      <w:pPr>
        <w:pStyle w:val="Compact"/>
        <w:numPr>
          <w:ilvl w:val="0"/>
          <w:numId w:val="1051"/>
        </w:numPr>
      </w:pPr>
      <w:r>
        <w:t xml:space="preserve">Comparar cookies.</w:t>
      </w:r>
    </w:p>
    <w:p>
      <w:pPr>
        <w:pStyle w:val="Compact"/>
        <w:numPr>
          <w:ilvl w:val="0"/>
          <w:numId w:val="1051"/>
        </w:numPr>
      </w:pPr>
      <w:r>
        <w:t xml:space="preserve">Comparar storage.</w:t>
      </w:r>
    </w:p>
    <w:p>
      <w:pPr>
        <w:pStyle w:val="Compact"/>
        <w:numPr>
          <w:ilvl w:val="0"/>
          <w:numId w:val="1051"/>
        </w:numPr>
      </w:pPr>
      <w:r>
        <w:t xml:space="preserve">Comparar tráfico.</w:t>
      </w:r>
    </w:p>
    <w:p>
      <w:pPr>
        <w:pStyle w:val="Compact"/>
        <w:numPr>
          <w:ilvl w:val="0"/>
          <w:numId w:val="1051"/>
        </w:numPr>
      </w:pPr>
      <w:r>
        <w:t xml:space="preserve">Comparar terceros.</w:t>
      </w:r>
    </w:p>
    <w:p>
      <w:pPr>
        <w:pStyle w:val="Compact"/>
        <w:numPr>
          <w:ilvl w:val="0"/>
          <w:numId w:val="1051"/>
        </w:numPr>
      </w:pPr>
      <w:r>
        <w:t xml:space="preserve">Comparar identificadores.</w:t>
      </w:r>
    </w:p>
    <w:p>
      <w:pPr>
        <w:pStyle w:val="Compact"/>
        <w:numPr>
          <w:ilvl w:val="0"/>
          <w:numId w:val="1051"/>
        </w:numPr>
      </w:pPr>
      <w:r>
        <w:t xml:space="preserve">Detectar persistencia de elecciones.</w:t>
      </w:r>
    </w:p>
    <w:bookmarkEnd w:id="101"/>
    <w:bookmarkStart w:id="102" w:name="resultado-esperado"/>
    <w:p>
      <w:pPr>
        <w:pStyle w:val="Heading2"/>
      </w:pPr>
      <w:r>
        <w:t xml:space="preserve">Resultado esperado</w:t>
      </w:r>
    </w:p>
    <w:p>
      <w:pPr>
        <w:pStyle w:val="FirstParagraph"/>
      </w:pPr>
      <w:r>
        <w:t xml:space="preserve">El motor deberá producir diferencias como:</w:t>
      </w:r>
    </w:p>
    <w:p>
      <w:pPr>
        <w:pStyle w:val="SourceCode"/>
      </w:pPr>
      <w:r>
        <w:rPr>
          <w:rStyle w:val="VerbatimChar"/>
        </w:rPr>
        <w:t xml:space="preserve">Google Analytics</w:t>
      </w:r>
      <w:r>
        <w:br/>
      </w:r>
      <w:r>
        <w:rPr>
          <w:rStyle w:val="VerbatimChar"/>
        </w:rPr>
        <w:t xml:space="preserve">- Sin interacción: ejecutado</w:t>
      </w:r>
      <w:r>
        <w:br/>
      </w:r>
      <w:r>
        <w:rPr>
          <w:rStyle w:val="VerbatimChar"/>
        </w:rPr>
        <w:t xml:space="preserve">- Rechazar: ejecutado</w:t>
      </w:r>
      <w:r>
        <w:br/>
      </w:r>
      <w:r>
        <w:rPr>
          <w:rStyle w:val="VerbatimChar"/>
        </w:rPr>
        <w:t xml:space="preserve">- Aceptar: ejecutado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Marketing Pixel</w:t>
      </w:r>
      <w:r>
        <w:br/>
      </w:r>
      <w:r>
        <w:rPr>
          <w:rStyle w:val="VerbatimChar"/>
        </w:rPr>
        <w:t xml:space="preserve">- Sin interacción: no ejecutado</w:t>
      </w:r>
      <w:r>
        <w:br/>
      </w:r>
      <w:r>
        <w:rPr>
          <w:rStyle w:val="VerbatimChar"/>
        </w:rPr>
        <w:t xml:space="preserve">- Rechazar: no ejecutado</w:t>
      </w:r>
      <w:r>
        <w:br/>
      </w:r>
      <w:r>
        <w:rPr>
          <w:rStyle w:val="VerbatimChar"/>
        </w:rPr>
        <w:t xml:space="preserve">- Aceptar: ejecutado</w:t>
      </w:r>
      <w:r>
        <w:br/>
      </w:r>
      <w:r>
        <w:rPr>
          <w:rStyle w:val="VerbatimChar"/>
        </w:rPr>
        <w:t xml:space="preserve">- Revocar: no ejecutado</w:t>
      </w:r>
    </w:p>
    <w:bookmarkEnd w:id="102"/>
    <w:bookmarkStart w:id="103" w:name="criterio-de-salida-8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El sistema deberá poder diferenciar:</w:t>
      </w:r>
    </w:p>
    <w:p>
      <w:pPr>
        <w:pStyle w:val="Compact"/>
        <w:numPr>
          <w:ilvl w:val="0"/>
          <w:numId w:val="1052"/>
        </w:numPr>
      </w:pPr>
      <w:r>
        <w:t xml:space="preserve">Consentimiento visible.</w:t>
      </w:r>
    </w:p>
    <w:p>
      <w:pPr>
        <w:pStyle w:val="Compact"/>
        <w:numPr>
          <w:ilvl w:val="0"/>
          <w:numId w:val="1052"/>
        </w:numPr>
      </w:pPr>
      <w:r>
        <w:t xml:space="preserve">Acción afirmativa.</w:t>
      </w:r>
    </w:p>
    <w:p>
      <w:pPr>
        <w:pStyle w:val="Compact"/>
        <w:numPr>
          <w:ilvl w:val="0"/>
          <w:numId w:val="1052"/>
        </w:numPr>
      </w:pPr>
      <w:r>
        <w:t xml:space="preserve">Casilla premarcada.</w:t>
      </w:r>
    </w:p>
    <w:p>
      <w:pPr>
        <w:pStyle w:val="Compact"/>
        <w:numPr>
          <w:ilvl w:val="0"/>
          <w:numId w:val="1052"/>
        </w:numPr>
      </w:pPr>
      <w:r>
        <w:t xml:space="preserve">Rechazo efectivo.</w:t>
      </w:r>
    </w:p>
    <w:p>
      <w:pPr>
        <w:pStyle w:val="Compact"/>
        <w:numPr>
          <w:ilvl w:val="0"/>
          <w:numId w:val="1052"/>
        </w:numPr>
      </w:pPr>
      <w:r>
        <w:t xml:space="preserve">Rechazo inefectivo.</w:t>
      </w:r>
    </w:p>
    <w:p>
      <w:pPr>
        <w:pStyle w:val="Compact"/>
        <w:numPr>
          <w:ilvl w:val="0"/>
          <w:numId w:val="1052"/>
        </w:numPr>
      </w:pPr>
      <w:r>
        <w:t xml:space="preserve">Revocación efectiva.</w:t>
      </w:r>
    </w:p>
    <w:p>
      <w:pPr>
        <w:pStyle w:val="Compact"/>
        <w:numPr>
          <w:ilvl w:val="0"/>
          <w:numId w:val="1052"/>
        </w:numPr>
      </w:pPr>
      <w:r>
        <w:t xml:space="preserve">Transmisión previa.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X7b460ca6efd2dace39bceeebb66b39c7db67044"/>
    <w:p>
      <w:pPr>
        <w:pStyle w:val="Heading1"/>
      </w:pPr>
      <w:r>
        <w:t xml:space="preserve">Etapa 9 — Repositorio de evidencias y consola de revisión</w:t>
      </w:r>
    </w:p>
    <w:bookmarkStart w:id="105" w:name="objetivo-9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Convertir observaciones automáticas en resultados auditables y revisables.</w:t>
      </w:r>
    </w:p>
    <w:bookmarkEnd w:id="105"/>
    <w:bookmarkStart w:id="106" w:name="funcionalidades-1"/>
    <w:p>
      <w:pPr>
        <w:pStyle w:val="Heading2"/>
      </w:pPr>
      <w:r>
        <w:t xml:space="preserve">Funcionalidades</w:t>
      </w:r>
    </w:p>
    <w:p>
      <w:pPr>
        <w:pStyle w:val="Compact"/>
        <w:numPr>
          <w:ilvl w:val="0"/>
          <w:numId w:val="1053"/>
        </w:numPr>
      </w:pPr>
      <w:r>
        <w:t xml:space="preserve">Visualizador de capturas.</w:t>
      </w:r>
    </w:p>
    <w:p>
      <w:pPr>
        <w:pStyle w:val="Compact"/>
        <w:numPr>
          <w:ilvl w:val="0"/>
          <w:numId w:val="1053"/>
        </w:numPr>
      </w:pPr>
      <w:r>
        <w:t xml:space="preserve">Visualizador de DOM.</w:t>
      </w:r>
    </w:p>
    <w:p>
      <w:pPr>
        <w:pStyle w:val="Compact"/>
        <w:numPr>
          <w:ilvl w:val="0"/>
          <w:numId w:val="1053"/>
        </w:numPr>
      </w:pPr>
      <w:r>
        <w:t xml:space="preserve">Visualizador de solicitudes.</w:t>
      </w:r>
    </w:p>
    <w:p>
      <w:pPr>
        <w:pStyle w:val="Compact"/>
        <w:numPr>
          <w:ilvl w:val="0"/>
          <w:numId w:val="1053"/>
        </w:numPr>
      </w:pPr>
      <w:r>
        <w:t xml:space="preserve">Valores enmascarados.</w:t>
      </w:r>
    </w:p>
    <w:p>
      <w:pPr>
        <w:pStyle w:val="Compact"/>
        <w:numPr>
          <w:ilvl w:val="0"/>
          <w:numId w:val="1053"/>
        </w:numPr>
      </w:pPr>
      <w:r>
        <w:t xml:space="preserve">Línea de tiempo.</w:t>
      </w:r>
    </w:p>
    <w:p>
      <w:pPr>
        <w:pStyle w:val="Compact"/>
        <w:numPr>
          <w:ilvl w:val="0"/>
          <w:numId w:val="1053"/>
        </w:numPr>
      </w:pPr>
      <w:r>
        <w:t xml:space="preserve">Filtros.</w:t>
      </w:r>
    </w:p>
    <w:p>
      <w:pPr>
        <w:pStyle w:val="Compact"/>
        <w:numPr>
          <w:ilvl w:val="0"/>
          <w:numId w:val="1053"/>
        </w:numPr>
      </w:pPr>
      <w:r>
        <w:t xml:space="preserve">Confirmación humana.</w:t>
      </w:r>
    </w:p>
    <w:p>
      <w:pPr>
        <w:pStyle w:val="Compact"/>
        <w:numPr>
          <w:ilvl w:val="0"/>
          <w:numId w:val="1053"/>
        </w:numPr>
      </w:pPr>
      <w:r>
        <w:t xml:space="preserve">Comentarios.</w:t>
      </w:r>
    </w:p>
    <w:p>
      <w:pPr>
        <w:pStyle w:val="Compact"/>
        <w:numPr>
          <w:ilvl w:val="0"/>
          <w:numId w:val="1053"/>
        </w:numPr>
      </w:pPr>
      <w:r>
        <w:t xml:space="preserve">Clasificación.</w:t>
      </w:r>
    </w:p>
    <w:p>
      <w:pPr>
        <w:pStyle w:val="Compact"/>
        <w:numPr>
          <w:ilvl w:val="0"/>
          <w:numId w:val="1053"/>
        </w:numPr>
      </w:pPr>
      <w:r>
        <w:t xml:space="preserve">Historial de cambios.</w:t>
      </w:r>
    </w:p>
    <w:p>
      <w:pPr>
        <w:pStyle w:val="Compact"/>
        <w:numPr>
          <w:ilvl w:val="0"/>
          <w:numId w:val="1053"/>
        </w:numPr>
      </w:pPr>
      <w:r>
        <w:t xml:space="preserve">Hash de evidencia.</w:t>
      </w:r>
    </w:p>
    <w:p>
      <w:pPr>
        <w:pStyle w:val="Compact"/>
        <w:numPr>
          <w:ilvl w:val="0"/>
          <w:numId w:val="1053"/>
        </w:numPr>
      </w:pPr>
      <w:r>
        <w:t xml:space="preserve">Exportación.</w:t>
      </w:r>
    </w:p>
    <w:bookmarkEnd w:id="106"/>
    <w:bookmarkStart w:id="107" w:name="flujo"/>
    <w:p>
      <w:pPr>
        <w:pStyle w:val="Heading2"/>
      </w:pPr>
      <w:r>
        <w:t xml:space="preserve">Flujo</w:t>
      </w:r>
    </w:p>
    <w:p>
      <w:pPr>
        <w:pStyle w:val="SourceCode"/>
      </w:pPr>
      <w:r>
        <w:rPr>
          <w:rStyle w:val="VerbatimChar"/>
        </w:rPr>
        <w:t xml:space="preserve">Observación automática</w:t>
      </w:r>
      <w:r>
        <w:br/>
      </w:r>
      <w:r>
        <w:rPr>
          <w:rStyle w:val="VerbatimChar"/>
        </w:rPr>
        <w:t xml:space="preserve">→ Pendiente de revisión</w:t>
      </w:r>
      <w:r>
        <w:br/>
      </w:r>
      <w:r>
        <w:rPr>
          <w:rStyle w:val="VerbatimChar"/>
        </w:rPr>
        <w:t xml:space="preserve">→ Confirmada</w:t>
      </w:r>
      <w:r>
        <w:br/>
      </w:r>
      <w:r>
        <w:rPr>
          <w:rStyle w:val="VerbatimChar"/>
        </w:rPr>
        <w:t xml:space="preserve">→ Rechazada</w:t>
      </w:r>
      <w:r>
        <w:br/>
      </w:r>
      <w:r>
        <w:rPr>
          <w:rStyle w:val="VerbatimChar"/>
        </w:rPr>
        <w:t xml:space="preserve">→ Convertida en hallazgo</w:t>
      </w:r>
      <w:r>
        <w:br/>
      </w:r>
      <w:r>
        <w:rPr>
          <w:rStyle w:val="VerbatimChar"/>
        </w:rPr>
        <w:t xml:space="preserve">→ Cerrada</w:t>
      </w:r>
    </w:p>
    <w:bookmarkEnd w:id="107"/>
    <w:bookmarkStart w:id="108" w:name="criterio-de-salida-9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Ningún hallazgo crítico deberá emitirse sin:</w:t>
      </w:r>
    </w:p>
    <w:p>
      <w:pPr>
        <w:pStyle w:val="Compact"/>
        <w:numPr>
          <w:ilvl w:val="0"/>
          <w:numId w:val="1054"/>
        </w:numPr>
      </w:pPr>
      <w:r>
        <w:t xml:space="preserve">Evidencia.</w:t>
      </w:r>
    </w:p>
    <w:p>
      <w:pPr>
        <w:pStyle w:val="Compact"/>
        <w:numPr>
          <w:ilvl w:val="0"/>
          <w:numId w:val="1054"/>
        </w:numPr>
      </w:pPr>
      <w:r>
        <w:t xml:space="preserve">Regla.</w:t>
      </w:r>
    </w:p>
    <w:p>
      <w:pPr>
        <w:pStyle w:val="Compact"/>
        <w:numPr>
          <w:ilvl w:val="0"/>
          <w:numId w:val="1054"/>
        </w:numPr>
      </w:pPr>
      <w:r>
        <w:t xml:space="preserve">Confianza.</w:t>
      </w:r>
    </w:p>
    <w:p>
      <w:pPr>
        <w:pStyle w:val="Compact"/>
        <w:numPr>
          <w:ilvl w:val="0"/>
          <w:numId w:val="1054"/>
        </w:numPr>
      </w:pPr>
      <w:r>
        <w:t xml:space="preserve">Posibilidad de revisión.</w:t>
      </w:r>
    </w:p>
    <w:p>
      <w:pPr>
        <w:pStyle w:val="Compact"/>
        <w:numPr>
          <w:ilvl w:val="0"/>
          <w:numId w:val="1054"/>
        </w:numPr>
      </w:pPr>
      <w:r>
        <w:t xml:space="preserve">Registro del analista que tomó la decisión.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etapa-10-reportes-e-inventarios"/>
    <w:p>
      <w:pPr>
        <w:pStyle w:val="Heading1"/>
      </w:pPr>
      <w:r>
        <w:t xml:space="preserve">Etapa 10 — Reportes e inventarios</w:t>
      </w:r>
    </w:p>
    <w:bookmarkStart w:id="110" w:name="objetivo-10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Transformar resultados técnicos en entregables útiles para privacidad, legal, seguridad y desarrollo.</w:t>
      </w:r>
    </w:p>
    <w:bookmarkEnd w:id="110"/>
    <w:bookmarkStart w:id="111" w:name="reportes-iniciales"/>
    <w:p>
      <w:pPr>
        <w:pStyle w:val="Heading2"/>
      </w:pPr>
      <w:r>
        <w:t xml:space="preserve">Reportes iniciales</w:t>
      </w:r>
    </w:p>
    <w:p>
      <w:pPr>
        <w:pStyle w:val="Compact"/>
        <w:numPr>
          <w:ilvl w:val="0"/>
          <w:numId w:val="1055"/>
        </w:numPr>
      </w:pPr>
      <w:r>
        <w:t xml:space="preserve">Resumen ejecutivo.</w:t>
      </w:r>
    </w:p>
    <w:p>
      <w:pPr>
        <w:pStyle w:val="Compact"/>
        <w:numPr>
          <w:ilvl w:val="0"/>
          <w:numId w:val="1055"/>
        </w:numPr>
      </w:pPr>
      <w:r>
        <w:t xml:space="preserve">Inventario de formularios.</w:t>
      </w:r>
    </w:p>
    <w:p>
      <w:pPr>
        <w:pStyle w:val="Compact"/>
        <w:numPr>
          <w:ilvl w:val="0"/>
          <w:numId w:val="1055"/>
        </w:numPr>
      </w:pPr>
      <w:r>
        <w:t xml:space="preserve">Inventario de datos.</w:t>
      </w:r>
    </w:p>
    <w:p>
      <w:pPr>
        <w:pStyle w:val="Compact"/>
        <w:numPr>
          <w:ilvl w:val="0"/>
          <w:numId w:val="1055"/>
        </w:numPr>
      </w:pPr>
      <w:r>
        <w:t xml:space="preserve">Inventario de cookies.</w:t>
      </w:r>
    </w:p>
    <w:p>
      <w:pPr>
        <w:pStyle w:val="Compact"/>
        <w:numPr>
          <w:ilvl w:val="0"/>
          <w:numId w:val="1055"/>
        </w:numPr>
      </w:pPr>
      <w:r>
        <w:t xml:space="preserve">Inventario de terceros.</w:t>
      </w:r>
    </w:p>
    <w:p>
      <w:pPr>
        <w:pStyle w:val="Compact"/>
        <w:numPr>
          <w:ilvl w:val="0"/>
          <w:numId w:val="1055"/>
        </w:numPr>
      </w:pPr>
      <w:r>
        <w:t xml:space="preserve">Matriz dato–captura–destino.</w:t>
      </w:r>
    </w:p>
    <w:p>
      <w:pPr>
        <w:pStyle w:val="Compact"/>
        <w:numPr>
          <w:ilvl w:val="0"/>
          <w:numId w:val="1055"/>
        </w:numPr>
      </w:pPr>
      <w:r>
        <w:t xml:space="preserve">Evidencia de consentimiento.</w:t>
      </w:r>
    </w:p>
    <w:p>
      <w:pPr>
        <w:pStyle w:val="Compact"/>
        <w:numPr>
          <w:ilvl w:val="0"/>
          <w:numId w:val="1055"/>
        </w:numPr>
      </w:pPr>
      <w:r>
        <w:t xml:space="preserve">Discrepancias.</w:t>
      </w:r>
    </w:p>
    <w:p>
      <w:pPr>
        <w:pStyle w:val="Compact"/>
        <w:numPr>
          <w:ilvl w:val="0"/>
          <w:numId w:val="1055"/>
        </w:numPr>
      </w:pPr>
      <w:r>
        <w:t xml:space="preserve">Limitaciones de cobertura.</w:t>
      </w:r>
    </w:p>
    <w:bookmarkEnd w:id="111"/>
    <w:bookmarkStart w:id="112" w:name="exportaciones"/>
    <w:p>
      <w:pPr>
        <w:pStyle w:val="Heading2"/>
      </w:pPr>
      <w:r>
        <w:t xml:space="preserve">Exportaciones</w:t>
      </w:r>
    </w:p>
    <w:p>
      <w:pPr>
        <w:pStyle w:val="Compact"/>
        <w:numPr>
          <w:ilvl w:val="0"/>
          <w:numId w:val="1056"/>
        </w:numPr>
      </w:pPr>
      <w:r>
        <w:t xml:space="preserve">PDF.</w:t>
      </w:r>
    </w:p>
    <w:p>
      <w:pPr>
        <w:pStyle w:val="Compact"/>
        <w:numPr>
          <w:ilvl w:val="0"/>
          <w:numId w:val="1056"/>
        </w:numPr>
      </w:pPr>
      <w:r>
        <w:t xml:space="preserve">CSV.</w:t>
      </w:r>
    </w:p>
    <w:p>
      <w:pPr>
        <w:pStyle w:val="Compact"/>
        <w:numPr>
          <w:ilvl w:val="0"/>
          <w:numId w:val="1056"/>
        </w:numPr>
      </w:pPr>
      <w:r>
        <w:t xml:space="preserve">JSON.</w:t>
      </w:r>
    </w:p>
    <w:p>
      <w:pPr>
        <w:pStyle w:val="Compact"/>
        <w:numPr>
          <w:ilvl w:val="0"/>
          <w:numId w:val="1056"/>
        </w:numPr>
      </w:pPr>
      <w:r>
        <w:t xml:space="preserve">HAR sanitizado.</w:t>
      </w:r>
    </w:p>
    <w:p>
      <w:pPr>
        <w:pStyle w:val="Compact"/>
        <w:numPr>
          <w:ilvl w:val="0"/>
          <w:numId w:val="1056"/>
        </w:numPr>
      </w:pPr>
      <w:r>
        <w:t xml:space="preserve">Capturas.</w:t>
      </w:r>
    </w:p>
    <w:p>
      <w:pPr>
        <w:pStyle w:val="Compact"/>
        <w:numPr>
          <w:ilvl w:val="0"/>
          <w:numId w:val="1056"/>
        </w:numPr>
      </w:pPr>
      <w:r>
        <w:t xml:space="preserve">Evidencias comprimidas.</w:t>
      </w:r>
    </w:p>
    <w:bookmarkEnd w:id="112"/>
    <w:bookmarkStart w:id="113" w:name="criterio-de-salida-10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Toda afirmación incluida en un reporte deberá permitir navegar hasta su evidencia de origen.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etapa-11-evaluación-autenticada"/>
    <w:p>
      <w:pPr>
        <w:pStyle w:val="Heading1"/>
      </w:pPr>
      <w:r>
        <w:t xml:space="preserve">Etapa 11 — Evaluación autenticada</w:t>
      </w:r>
    </w:p>
    <w:bookmarkStart w:id="115" w:name="objetivo-1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Extender la plataforma a extranets, intranets y portales privados.</w:t>
      </w:r>
    </w:p>
    <w:bookmarkEnd w:id="115"/>
    <w:bookmarkStart w:id="116" w:name="capacidades"/>
    <w:p>
      <w:pPr>
        <w:pStyle w:val="Heading2"/>
      </w:pPr>
      <w:r>
        <w:t xml:space="preserve">Capacidades</w:t>
      </w:r>
    </w:p>
    <w:p>
      <w:pPr>
        <w:pStyle w:val="Compact"/>
        <w:numPr>
          <w:ilvl w:val="0"/>
          <w:numId w:val="1057"/>
        </w:numPr>
      </w:pPr>
      <w:r>
        <w:t xml:space="preserve">Bóveda de credenciales.</w:t>
      </w:r>
    </w:p>
    <w:p>
      <w:pPr>
        <w:pStyle w:val="Compact"/>
        <w:numPr>
          <w:ilvl w:val="0"/>
          <w:numId w:val="1057"/>
        </w:numPr>
      </w:pPr>
      <w:r>
        <w:t xml:space="preserve">Usuarios de prueba.</w:t>
      </w:r>
    </w:p>
    <w:p>
      <w:pPr>
        <w:pStyle w:val="Compact"/>
        <w:numPr>
          <w:ilvl w:val="0"/>
          <w:numId w:val="1057"/>
        </w:numPr>
      </w:pPr>
      <w:r>
        <w:t xml:space="preserve">Sesiones autenticadas.</w:t>
      </w:r>
    </w:p>
    <w:p>
      <w:pPr>
        <w:pStyle w:val="Compact"/>
        <w:numPr>
          <w:ilvl w:val="0"/>
          <w:numId w:val="1057"/>
        </w:numPr>
      </w:pPr>
      <w:r>
        <w:t xml:space="preserve">Flujos predefinidos.</w:t>
      </w:r>
    </w:p>
    <w:p>
      <w:pPr>
        <w:pStyle w:val="Compact"/>
        <w:numPr>
          <w:ilvl w:val="0"/>
          <w:numId w:val="1057"/>
        </w:numPr>
      </w:pPr>
      <w:r>
        <w:t xml:space="preserve">Roles.</w:t>
      </w:r>
    </w:p>
    <w:p>
      <w:pPr>
        <w:pStyle w:val="Compact"/>
        <w:numPr>
          <w:ilvl w:val="0"/>
          <w:numId w:val="1057"/>
        </w:numPr>
      </w:pPr>
      <w:r>
        <w:t xml:space="preserve">MFA asistido.</w:t>
      </w:r>
    </w:p>
    <w:p>
      <w:pPr>
        <w:pStyle w:val="Compact"/>
        <w:numPr>
          <w:ilvl w:val="0"/>
          <w:numId w:val="1057"/>
        </w:numPr>
      </w:pPr>
      <w:r>
        <w:t xml:space="preserve">Captura de páginas privadas.</w:t>
      </w:r>
    </w:p>
    <w:p>
      <w:pPr>
        <w:pStyle w:val="Compact"/>
        <w:numPr>
          <w:ilvl w:val="0"/>
          <w:numId w:val="1057"/>
        </w:numPr>
      </w:pPr>
      <w:r>
        <w:t xml:space="preserve">Carga de archivos sintéticos.</w:t>
      </w:r>
    </w:p>
    <w:p>
      <w:pPr>
        <w:pStyle w:val="Compact"/>
        <w:numPr>
          <w:ilvl w:val="0"/>
          <w:numId w:val="1057"/>
        </w:numPr>
      </w:pPr>
      <w:r>
        <w:t xml:space="preserve">Baja de credenciales al finalizar.</w:t>
      </w:r>
    </w:p>
    <w:bookmarkEnd w:id="116"/>
    <w:bookmarkStart w:id="117" w:name="secuencia"/>
    <w:p>
      <w:pPr>
        <w:pStyle w:val="Heading2"/>
      </w:pPr>
      <w:r>
        <w:t xml:space="preserve">Secuencia</w:t>
      </w:r>
    </w:p>
    <w:p>
      <w:pPr>
        <w:pStyle w:val="Compact"/>
        <w:numPr>
          <w:ilvl w:val="0"/>
          <w:numId w:val="1058"/>
        </w:numPr>
      </w:pPr>
      <w:r>
        <w:t xml:space="preserve">Un rol.</w:t>
      </w:r>
    </w:p>
    <w:p>
      <w:pPr>
        <w:pStyle w:val="Compact"/>
        <w:numPr>
          <w:ilvl w:val="0"/>
          <w:numId w:val="1058"/>
        </w:numPr>
      </w:pPr>
      <w:r>
        <w:t xml:space="preserve">Un flujo autenticado.</w:t>
      </w:r>
    </w:p>
    <w:p>
      <w:pPr>
        <w:pStyle w:val="Compact"/>
        <w:numPr>
          <w:ilvl w:val="0"/>
          <w:numId w:val="1058"/>
        </w:numPr>
      </w:pPr>
      <w:r>
        <w:t xml:space="preserve">Múltiples flujos.</w:t>
      </w:r>
    </w:p>
    <w:p>
      <w:pPr>
        <w:pStyle w:val="Compact"/>
        <w:numPr>
          <w:ilvl w:val="0"/>
          <w:numId w:val="1058"/>
        </w:numPr>
      </w:pPr>
      <w:r>
        <w:t xml:space="preserve">Múltiples roles.</w:t>
      </w:r>
    </w:p>
    <w:p>
      <w:pPr>
        <w:pStyle w:val="Compact"/>
        <w:numPr>
          <w:ilvl w:val="0"/>
          <w:numId w:val="1058"/>
        </w:numPr>
      </w:pPr>
      <w:r>
        <w:t xml:space="preserve">Comparación entre roles.</w:t>
      </w:r>
    </w:p>
    <w:p>
      <w:pPr>
        <w:pStyle w:val="Compact"/>
        <w:numPr>
          <w:ilvl w:val="0"/>
          <w:numId w:val="1058"/>
        </w:numPr>
      </w:pPr>
      <w:r>
        <w:t xml:space="preserve">Reutilización controlada de sesiones.</w:t>
      </w:r>
    </w:p>
    <w:bookmarkEnd w:id="117"/>
    <w:bookmarkStart w:id="118" w:name="criterio-de-salida-11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La plataforma deberá poder ejecutar un recorrido autenticado sin:</w:t>
      </w:r>
    </w:p>
    <w:p>
      <w:pPr>
        <w:pStyle w:val="Compact"/>
        <w:numPr>
          <w:ilvl w:val="0"/>
          <w:numId w:val="1059"/>
        </w:numPr>
      </w:pPr>
      <w:r>
        <w:t xml:space="preserve">Exponer credenciales.</w:t>
      </w:r>
    </w:p>
    <w:p>
      <w:pPr>
        <w:pStyle w:val="Compact"/>
        <w:numPr>
          <w:ilvl w:val="0"/>
          <w:numId w:val="1059"/>
        </w:numPr>
      </w:pPr>
      <w:r>
        <w:t xml:space="preserve">Registrar contraseñas.</w:t>
      </w:r>
    </w:p>
    <w:p>
      <w:pPr>
        <w:pStyle w:val="Compact"/>
        <w:numPr>
          <w:ilvl w:val="0"/>
          <w:numId w:val="1059"/>
        </w:numPr>
      </w:pPr>
      <w:r>
        <w:t xml:space="preserve">Reutilizar sesiones entre clientes.</w:t>
      </w:r>
    </w:p>
    <w:p>
      <w:pPr>
        <w:pStyle w:val="Compact"/>
        <w:numPr>
          <w:ilvl w:val="0"/>
          <w:numId w:val="1059"/>
        </w:numPr>
      </w:pPr>
      <w:r>
        <w:t xml:space="preserve">Ejecutar acciones irreversibles.</w:t>
      </w:r>
    </w:p>
    <w:p>
      <w:pPr>
        <w:pStyle w:val="Compact"/>
        <w:numPr>
          <w:ilvl w:val="0"/>
          <w:numId w:val="1059"/>
        </w:numPr>
      </w:pPr>
      <w:r>
        <w:t xml:space="preserve">Acceder fuera del flujo autorizado.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X02cf9a7cc81c9068f8267881a29da7f615a728f"/>
    <w:p>
      <w:pPr>
        <w:pStyle w:val="Heading1"/>
      </w:pPr>
      <w:r>
        <w:t xml:space="preserve">Etapa 12 — Análisis de código fuente frontend</w:t>
      </w:r>
    </w:p>
    <w:bookmarkStart w:id="120" w:name="objetivo-1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Encontrar capturas potenciales que no fueron activadas durante una ejecución dinámica.</w:t>
      </w:r>
    </w:p>
    <w:bookmarkEnd w:id="120"/>
    <w:bookmarkStart w:id="121" w:name="alcance-inicial"/>
    <w:p>
      <w:pPr>
        <w:pStyle w:val="Heading2"/>
      </w:pPr>
      <w:r>
        <w:t xml:space="preserve">Alcance inicial</w:t>
      </w:r>
    </w:p>
    <w:p>
      <w:pPr>
        <w:pStyle w:val="Compact"/>
        <w:numPr>
          <w:ilvl w:val="0"/>
          <w:numId w:val="1060"/>
        </w:numPr>
      </w:pPr>
      <w:r>
        <w:t xml:space="preserve">Formularios.</w:t>
      </w:r>
    </w:p>
    <w:p>
      <w:pPr>
        <w:pStyle w:val="Compact"/>
        <w:numPr>
          <w:ilvl w:val="0"/>
          <w:numId w:val="1060"/>
        </w:numPr>
      </w:pPr>
      <w:r>
        <w:t xml:space="preserve">Variables.</w:t>
      </w:r>
    </w:p>
    <w:p>
      <w:pPr>
        <w:pStyle w:val="Compact"/>
        <w:numPr>
          <w:ilvl w:val="0"/>
          <w:numId w:val="1060"/>
        </w:numPr>
      </w:pPr>
      <w:r>
        <w:t xml:space="preserve">Clientes HTTP.</w:t>
      </w:r>
    </w:p>
    <w:p>
      <w:pPr>
        <w:pStyle w:val="Compact"/>
        <w:numPr>
          <w:ilvl w:val="0"/>
          <w:numId w:val="1060"/>
        </w:numPr>
      </w:pPr>
      <w:r>
        <w:t xml:space="preserve">Cookies.</w:t>
      </w:r>
    </w:p>
    <w:p>
      <w:pPr>
        <w:pStyle w:val="Compact"/>
        <w:numPr>
          <w:ilvl w:val="0"/>
          <w:numId w:val="1060"/>
        </w:numPr>
      </w:pPr>
      <w:r>
        <w:t xml:space="preserve">Storage.</w:t>
      </w:r>
    </w:p>
    <w:p>
      <w:pPr>
        <w:pStyle w:val="Compact"/>
        <w:numPr>
          <w:ilvl w:val="0"/>
          <w:numId w:val="1060"/>
        </w:numPr>
      </w:pPr>
      <w:r>
        <w:t xml:space="preserve">Geolocalización.</w:t>
      </w:r>
    </w:p>
    <w:p>
      <w:pPr>
        <w:pStyle w:val="Compact"/>
        <w:numPr>
          <w:ilvl w:val="0"/>
          <w:numId w:val="1060"/>
        </w:numPr>
      </w:pPr>
      <w:r>
        <w:t xml:space="preserve">Cámara.</w:t>
      </w:r>
    </w:p>
    <w:p>
      <w:pPr>
        <w:pStyle w:val="Compact"/>
        <w:numPr>
          <w:ilvl w:val="0"/>
          <w:numId w:val="1060"/>
        </w:numPr>
      </w:pPr>
      <w:r>
        <w:t xml:space="preserve">Micrófono.</w:t>
      </w:r>
    </w:p>
    <w:p>
      <w:pPr>
        <w:pStyle w:val="Compact"/>
        <w:numPr>
          <w:ilvl w:val="0"/>
          <w:numId w:val="1060"/>
        </w:numPr>
      </w:pPr>
      <w:r>
        <w:t xml:space="preserve">Analytics.</w:t>
      </w:r>
    </w:p>
    <w:p>
      <w:pPr>
        <w:pStyle w:val="Compact"/>
        <w:numPr>
          <w:ilvl w:val="0"/>
          <w:numId w:val="1060"/>
        </w:numPr>
      </w:pPr>
      <w:r>
        <w:t xml:space="preserve">SDK externos.</w:t>
      </w:r>
    </w:p>
    <w:p>
      <w:pPr>
        <w:pStyle w:val="Compact"/>
        <w:numPr>
          <w:ilvl w:val="0"/>
          <w:numId w:val="1060"/>
        </w:numPr>
      </w:pPr>
      <w:r>
        <w:t xml:space="preserve">Textos de consentimiento.</w:t>
      </w:r>
    </w:p>
    <w:p>
      <w:pPr>
        <w:pStyle w:val="Compact"/>
        <w:numPr>
          <w:ilvl w:val="0"/>
          <w:numId w:val="1060"/>
        </w:numPr>
      </w:pPr>
      <w:r>
        <w:t xml:space="preserve">Feature flags.</w:t>
      </w:r>
    </w:p>
    <w:p>
      <w:pPr>
        <w:pStyle w:val="Compact"/>
        <w:numPr>
          <w:ilvl w:val="0"/>
          <w:numId w:val="1060"/>
        </w:numPr>
      </w:pPr>
      <w:r>
        <w:t xml:space="preserve">Logs de consola.</w:t>
      </w:r>
    </w:p>
    <w:bookmarkEnd w:id="121"/>
    <w:bookmarkStart w:id="122" w:name="secuencia-1"/>
    <w:p>
      <w:pPr>
        <w:pStyle w:val="Heading2"/>
      </w:pPr>
      <w:r>
        <w:t xml:space="preserve">Secuencia</w:t>
      </w:r>
    </w:p>
    <w:p>
      <w:pPr>
        <w:pStyle w:val="Compact"/>
        <w:numPr>
          <w:ilvl w:val="0"/>
          <w:numId w:val="1061"/>
        </w:numPr>
      </w:pPr>
      <w:r>
        <w:t xml:space="preserve">Ingesta de repositorio.</w:t>
      </w:r>
    </w:p>
    <w:p>
      <w:pPr>
        <w:pStyle w:val="Compact"/>
        <w:numPr>
          <w:ilvl w:val="0"/>
          <w:numId w:val="1061"/>
        </w:numPr>
      </w:pPr>
      <w:r>
        <w:t xml:space="preserve">Indexación.</w:t>
      </w:r>
    </w:p>
    <w:p>
      <w:pPr>
        <w:pStyle w:val="Compact"/>
        <w:numPr>
          <w:ilvl w:val="0"/>
          <w:numId w:val="1061"/>
        </w:numPr>
      </w:pPr>
      <w:r>
        <w:t xml:space="preserve">Detección de framework.</w:t>
      </w:r>
    </w:p>
    <w:p>
      <w:pPr>
        <w:pStyle w:val="Compact"/>
        <w:numPr>
          <w:ilvl w:val="0"/>
          <w:numId w:val="1061"/>
        </w:numPr>
      </w:pPr>
      <w:r>
        <w:t xml:space="preserve">Reglas simples.</w:t>
      </w:r>
    </w:p>
    <w:p>
      <w:pPr>
        <w:pStyle w:val="Compact"/>
        <w:numPr>
          <w:ilvl w:val="0"/>
          <w:numId w:val="1061"/>
        </w:numPr>
      </w:pPr>
      <w:r>
        <w:t xml:space="preserve">AST.</w:t>
      </w:r>
    </w:p>
    <w:p>
      <w:pPr>
        <w:pStyle w:val="Compact"/>
        <w:numPr>
          <w:ilvl w:val="0"/>
          <w:numId w:val="1061"/>
        </w:numPr>
      </w:pPr>
      <w:r>
        <w:t xml:space="preserve">Referencias cruzadas.</w:t>
      </w:r>
    </w:p>
    <w:p>
      <w:pPr>
        <w:pStyle w:val="Compact"/>
        <w:numPr>
          <w:ilvl w:val="0"/>
          <w:numId w:val="1061"/>
        </w:numPr>
      </w:pPr>
      <w:r>
        <w:t xml:space="preserve">Asociación archivo-línea.</w:t>
      </w:r>
    </w:p>
    <w:p>
      <w:pPr>
        <w:pStyle w:val="Compact"/>
        <w:numPr>
          <w:ilvl w:val="0"/>
          <w:numId w:val="1061"/>
        </w:numPr>
      </w:pPr>
      <w:r>
        <w:t xml:space="preserve">Vinculación con observaciones dinámicas.</w:t>
      </w:r>
    </w:p>
    <w:bookmarkEnd w:id="122"/>
    <w:bookmarkStart w:id="123" w:name="criterio-de-salida-12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Cada detección deberá indicar:</w:t>
      </w:r>
    </w:p>
    <w:p>
      <w:pPr>
        <w:pStyle w:val="Compact"/>
        <w:numPr>
          <w:ilvl w:val="0"/>
          <w:numId w:val="1062"/>
        </w:numPr>
      </w:pPr>
      <w:r>
        <w:t xml:space="preserve">Archivo.</w:t>
      </w:r>
    </w:p>
    <w:p>
      <w:pPr>
        <w:pStyle w:val="Compact"/>
        <w:numPr>
          <w:ilvl w:val="0"/>
          <w:numId w:val="1062"/>
        </w:numPr>
      </w:pPr>
      <w:r>
        <w:t xml:space="preserve">Línea.</w:t>
      </w:r>
    </w:p>
    <w:p>
      <w:pPr>
        <w:pStyle w:val="Compact"/>
        <w:numPr>
          <w:ilvl w:val="0"/>
          <w:numId w:val="1062"/>
        </w:numPr>
      </w:pPr>
      <w:r>
        <w:t xml:space="preserve">Regla.</w:t>
      </w:r>
    </w:p>
    <w:p>
      <w:pPr>
        <w:pStyle w:val="Compact"/>
        <w:numPr>
          <w:ilvl w:val="0"/>
          <w:numId w:val="1062"/>
        </w:numPr>
      </w:pPr>
      <w:r>
        <w:t xml:space="preserve">Fragmento mínimo.</w:t>
      </w:r>
    </w:p>
    <w:p>
      <w:pPr>
        <w:pStyle w:val="Compact"/>
        <w:numPr>
          <w:ilvl w:val="0"/>
          <w:numId w:val="1062"/>
        </w:numPr>
      </w:pPr>
      <w:r>
        <w:t xml:space="preserve">Categoría probable.</w:t>
      </w:r>
    </w:p>
    <w:p>
      <w:pPr>
        <w:pStyle w:val="Compact"/>
        <w:numPr>
          <w:ilvl w:val="0"/>
          <w:numId w:val="1062"/>
        </w:numPr>
      </w:pPr>
      <w:r>
        <w:t xml:space="preserve">Estado estático o dinámico.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3" w:name="Xcfe09edfd70551fc1c370bd6d1af45823f32b0c"/>
    <w:p>
      <w:pPr>
        <w:pStyle w:val="Heading1"/>
      </w:pPr>
      <w:r>
        <w:t xml:space="preserve">Etapa 13 — Análisis backend, APIs, bases y logs</w:t>
      </w:r>
    </w:p>
    <w:bookmarkStart w:id="125" w:name="objetivo-1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Extender el descubrimiento desde la captura visible hasta el procesamiento y persistencia.</w:t>
      </w:r>
    </w:p>
    <w:bookmarkEnd w:id="125"/>
    <w:bookmarkStart w:id="131" w:name="orden-recomendado"/>
    <w:p>
      <w:pPr>
        <w:pStyle w:val="Heading2"/>
      </w:pPr>
      <w:r>
        <w:t xml:space="preserve">Orden recomendado</w:t>
      </w:r>
    </w:p>
    <w:bookmarkStart w:id="126" w:name="apis"/>
    <w:p>
      <w:pPr>
        <w:pStyle w:val="Heading3"/>
      </w:pPr>
      <w:r>
        <w:t xml:space="preserve">13.1 APIs</w:t>
      </w:r>
    </w:p>
    <w:p>
      <w:pPr>
        <w:pStyle w:val="Compact"/>
        <w:numPr>
          <w:ilvl w:val="0"/>
          <w:numId w:val="1063"/>
        </w:numPr>
      </w:pPr>
      <w:r>
        <w:t xml:space="preserve">OpenAPI.</w:t>
      </w:r>
    </w:p>
    <w:p>
      <w:pPr>
        <w:pStyle w:val="Compact"/>
        <w:numPr>
          <w:ilvl w:val="0"/>
          <w:numId w:val="1063"/>
        </w:numPr>
      </w:pPr>
      <w:r>
        <w:t xml:space="preserve">GraphQL.</w:t>
      </w:r>
    </w:p>
    <w:p>
      <w:pPr>
        <w:pStyle w:val="Compact"/>
        <w:numPr>
          <w:ilvl w:val="0"/>
          <w:numId w:val="1063"/>
        </w:numPr>
      </w:pPr>
      <w:r>
        <w:t xml:space="preserve">Rutas.</w:t>
      </w:r>
    </w:p>
    <w:p>
      <w:pPr>
        <w:pStyle w:val="Compact"/>
        <w:numPr>
          <w:ilvl w:val="0"/>
          <w:numId w:val="1063"/>
        </w:numPr>
      </w:pPr>
      <w:r>
        <w:t xml:space="preserve">DTO.</w:t>
      </w:r>
    </w:p>
    <w:p>
      <w:pPr>
        <w:pStyle w:val="Compact"/>
        <w:numPr>
          <w:ilvl w:val="0"/>
          <w:numId w:val="1063"/>
        </w:numPr>
      </w:pPr>
      <w:r>
        <w:t xml:space="preserve">Entradas.</w:t>
      </w:r>
    </w:p>
    <w:p>
      <w:pPr>
        <w:pStyle w:val="Compact"/>
        <w:numPr>
          <w:ilvl w:val="0"/>
          <w:numId w:val="1063"/>
        </w:numPr>
      </w:pPr>
      <w:r>
        <w:t xml:space="preserve">Salidas.</w:t>
      </w:r>
    </w:p>
    <w:bookmarkEnd w:id="126"/>
    <w:bookmarkStart w:id="127" w:name="backend"/>
    <w:p>
      <w:pPr>
        <w:pStyle w:val="Heading3"/>
      </w:pPr>
      <w:r>
        <w:t xml:space="preserve">13.2 Backend</w:t>
      </w:r>
    </w:p>
    <w:p>
      <w:pPr>
        <w:pStyle w:val="Compact"/>
        <w:numPr>
          <w:ilvl w:val="0"/>
          <w:numId w:val="1064"/>
        </w:numPr>
      </w:pPr>
      <w:r>
        <w:t xml:space="preserve">Controladores.</w:t>
      </w:r>
    </w:p>
    <w:p>
      <w:pPr>
        <w:pStyle w:val="Compact"/>
        <w:numPr>
          <w:ilvl w:val="0"/>
          <w:numId w:val="1064"/>
        </w:numPr>
      </w:pPr>
      <w:r>
        <w:t xml:space="preserve">Servicios.</w:t>
      </w:r>
    </w:p>
    <w:p>
      <w:pPr>
        <w:pStyle w:val="Compact"/>
        <w:numPr>
          <w:ilvl w:val="0"/>
          <w:numId w:val="1064"/>
        </w:numPr>
      </w:pPr>
      <w:r>
        <w:t xml:space="preserve">Integraciones.</w:t>
      </w:r>
    </w:p>
    <w:p>
      <w:pPr>
        <w:pStyle w:val="Compact"/>
        <w:numPr>
          <w:ilvl w:val="0"/>
          <w:numId w:val="1064"/>
        </w:numPr>
      </w:pPr>
      <w:r>
        <w:t xml:space="preserve">Colas.</w:t>
      </w:r>
    </w:p>
    <w:p>
      <w:pPr>
        <w:pStyle w:val="Compact"/>
        <w:numPr>
          <w:ilvl w:val="0"/>
          <w:numId w:val="1064"/>
        </w:numPr>
      </w:pPr>
      <w:r>
        <w:t xml:space="preserve">Webhooks.</w:t>
      </w:r>
    </w:p>
    <w:p>
      <w:pPr>
        <w:pStyle w:val="Compact"/>
        <w:numPr>
          <w:ilvl w:val="0"/>
          <w:numId w:val="1064"/>
        </w:numPr>
      </w:pPr>
      <w:r>
        <w:t xml:space="preserve">Correos.</w:t>
      </w:r>
    </w:p>
    <w:p>
      <w:pPr>
        <w:pStyle w:val="Compact"/>
        <w:numPr>
          <w:ilvl w:val="0"/>
          <w:numId w:val="1064"/>
        </w:numPr>
      </w:pPr>
      <w:r>
        <w:t xml:space="preserve">Exportaciones.</w:t>
      </w:r>
    </w:p>
    <w:bookmarkEnd w:id="127"/>
    <w:bookmarkStart w:id="128" w:name="persistencia-1"/>
    <w:p>
      <w:pPr>
        <w:pStyle w:val="Heading3"/>
      </w:pPr>
      <w:r>
        <w:t xml:space="preserve">13.3 Persistencia</w:t>
      </w:r>
    </w:p>
    <w:p>
      <w:pPr>
        <w:pStyle w:val="Compact"/>
        <w:numPr>
          <w:ilvl w:val="0"/>
          <w:numId w:val="1065"/>
        </w:numPr>
      </w:pPr>
      <w:r>
        <w:t xml:space="preserve">Entidades ORM.</w:t>
      </w:r>
    </w:p>
    <w:p>
      <w:pPr>
        <w:pStyle w:val="Compact"/>
        <w:numPr>
          <w:ilvl w:val="0"/>
          <w:numId w:val="1065"/>
        </w:numPr>
      </w:pPr>
      <w:r>
        <w:t xml:space="preserve">Tablas.</w:t>
      </w:r>
    </w:p>
    <w:p>
      <w:pPr>
        <w:pStyle w:val="Compact"/>
        <w:numPr>
          <w:ilvl w:val="0"/>
          <w:numId w:val="1065"/>
        </w:numPr>
      </w:pPr>
      <w:r>
        <w:t xml:space="preserve">Columnas.</w:t>
      </w:r>
    </w:p>
    <w:p>
      <w:pPr>
        <w:pStyle w:val="Compact"/>
        <w:numPr>
          <w:ilvl w:val="0"/>
          <w:numId w:val="1065"/>
        </w:numPr>
      </w:pPr>
      <w:r>
        <w:t xml:space="preserve">Archivos.</w:t>
      </w:r>
    </w:p>
    <w:p>
      <w:pPr>
        <w:pStyle w:val="Compact"/>
        <w:numPr>
          <w:ilvl w:val="0"/>
          <w:numId w:val="1065"/>
        </w:numPr>
      </w:pPr>
      <w:r>
        <w:t xml:space="preserve">Cachés.</w:t>
      </w:r>
    </w:p>
    <w:p>
      <w:pPr>
        <w:pStyle w:val="Compact"/>
        <w:numPr>
          <w:ilvl w:val="0"/>
          <w:numId w:val="1065"/>
        </w:numPr>
      </w:pPr>
      <w:r>
        <w:t xml:space="preserve">Históricos.</w:t>
      </w:r>
    </w:p>
    <w:bookmarkEnd w:id="128"/>
    <w:bookmarkStart w:id="129" w:name="logs"/>
    <w:p>
      <w:pPr>
        <w:pStyle w:val="Heading3"/>
      </w:pPr>
      <w:r>
        <w:t xml:space="preserve">13.4 Logs</w:t>
      </w:r>
    </w:p>
    <w:p>
      <w:pPr>
        <w:pStyle w:val="Compact"/>
        <w:numPr>
          <w:ilvl w:val="0"/>
          <w:numId w:val="1066"/>
        </w:numPr>
      </w:pPr>
      <w:r>
        <w:t xml:space="preserve">Logs de aplicación.</w:t>
      </w:r>
    </w:p>
    <w:p>
      <w:pPr>
        <w:pStyle w:val="Compact"/>
        <w:numPr>
          <w:ilvl w:val="0"/>
          <w:numId w:val="1066"/>
        </w:numPr>
      </w:pPr>
      <w:r>
        <w:t xml:space="preserve">Trazas.</w:t>
      </w:r>
    </w:p>
    <w:p>
      <w:pPr>
        <w:pStyle w:val="Compact"/>
        <w:numPr>
          <w:ilvl w:val="0"/>
          <w:numId w:val="1066"/>
        </w:numPr>
      </w:pPr>
      <w:r>
        <w:t xml:space="preserve">APM.</w:t>
      </w:r>
    </w:p>
    <w:p>
      <w:pPr>
        <w:pStyle w:val="Compact"/>
        <w:numPr>
          <w:ilvl w:val="0"/>
          <w:numId w:val="1066"/>
        </w:numPr>
      </w:pPr>
      <w:r>
        <w:t xml:space="preserve">Dead-letter queues.</w:t>
      </w:r>
    </w:p>
    <w:p>
      <w:pPr>
        <w:pStyle w:val="Compact"/>
        <w:numPr>
          <w:ilvl w:val="0"/>
          <w:numId w:val="1066"/>
        </w:numPr>
      </w:pPr>
      <w:r>
        <w:t xml:space="preserve">Cuerpos completos.</w:t>
      </w:r>
    </w:p>
    <w:p>
      <w:pPr>
        <w:pStyle w:val="Compact"/>
        <w:numPr>
          <w:ilvl w:val="0"/>
          <w:numId w:val="1066"/>
        </w:numPr>
      </w:pPr>
      <w:r>
        <w:t xml:space="preserve">Tokens.</w:t>
      </w:r>
    </w:p>
    <w:p>
      <w:pPr>
        <w:pStyle w:val="Compact"/>
        <w:numPr>
          <w:ilvl w:val="0"/>
          <w:numId w:val="1066"/>
        </w:numPr>
      </w:pPr>
      <w:r>
        <w:t xml:space="preserve">Datos personales.</w:t>
      </w:r>
    </w:p>
    <w:bookmarkEnd w:id="129"/>
    <w:bookmarkStart w:id="130" w:name="infraestructura"/>
    <w:p>
      <w:pPr>
        <w:pStyle w:val="Heading3"/>
      </w:pPr>
      <w:r>
        <w:t xml:space="preserve">13.5 Infraestructura</w:t>
      </w:r>
    </w:p>
    <w:p>
      <w:pPr>
        <w:pStyle w:val="Compact"/>
        <w:numPr>
          <w:ilvl w:val="0"/>
          <w:numId w:val="1067"/>
        </w:numPr>
      </w:pPr>
      <w:r>
        <w:t xml:space="preserve">Regiones.</w:t>
      </w:r>
    </w:p>
    <w:p>
      <w:pPr>
        <w:pStyle w:val="Compact"/>
        <w:numPr>
          <w:ilvl w:val="0"/>
          <w:numId w:val="1067"/>
        </w:numPr>
      </w:pPr>
      <w:r>
        <w:t xml:space="preserve">Almacenamiento.</w:t>
      </w:r>
    </w:p>
    <w:p>
      <w:pPr>
        <w:pStyle w:val="Compact"/>
        <w:numPr>
          <w:ilvl w:val="0"/>
          <w:numId w:val="1067"/>
        </w:numPr>
      </w:pPr>
      <w:r>
        <w:t xml:space="preserve">Backups.</w:t>
      </w:r>
    </w:p>
    <w:p>
      <w:pPr>
        <w:pStyle w:val="Compact"/>
        <w:numPr>
          <w:ilvl w:val="0"/>
          <w:numId w:val="1067"/>
        </w:numPr>
      </w:pPr>
      <w:r>
        <w:t xml:space="preserve">SaaS.</w:t>
      </w:r>
    </w:p>
    <w:p>
      <w:pPr>
        <w:pStyle w:val="Compact"/>
        <w:numPr>
          <w:ilvl w:val="0"/>
          <w:numId w:val="1067"/>
        </w:numPr>
      </w:pPr>
      <w:r>
        <w:t xml:space="preserve">Réplicas.</w:t>
      </w:r>
    </w:p>
    <w:p>
      <w:pPr>
        <w:pStyle w:val="Compact"/>
        <w:numPr>
          <w:ilvl w:val="0"/>
          <w:numId w:val="1067"/>
        </w:numPr>
      </w:pPr>
      <w:r>
        <w:t xml:space="preserve">Configuraciones de retención.</w:t>
      </w:r>
    </w:p>
    <w:bookmarkEnd w:id="130"/>
    <w:bookmarkEnd w:id="131"/>
    <w:bookmarkStart w:id="132" w:name="criterio-de-salida-13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El sistema deberá poder representar:</w:t>
      </w:r>
    </w:p>
    <w:p>
      <w:pPr>
        <w:pStyle w:val="SourceCode"/>
      </w:pPr>
      <w:r>
        <w:rPr>
          <w:rStyle w:val="VerbatimChar"/>
        </w:rPr>
        <w:t xml:space="preserve">Dato solicitado</w:t>
      </w:r>
      <w:r>
        <w:br/>
      </w:r>
      <w:r>
        <w:rPr>
          <w:rStyle w:val="VerbatimChar"/>
        </w:rPr>
        <w:t xml:space="preserve">→ Endpoint</w:t>
      </w:r>
      <w:r>
        <w:br/>
      </w:r>
      <w:r>
        <w:rPr>
          <w:rStyle w:val="VerbatimChar"/>
        </w:rPr>
        <w:t xml:space="preserve">→ Servicio</w:t>
      </w:r>
      <w:r>
        <w:br/>
      </w:r>
      <w:r>
        <w:rPr>
          <w:rStyle w:val="VerbatimChar"/>
        </w:rPr>
        <w:t xml:space="preserve">→ Base de datos</w:t>
      </w:r>
    </w:p>
    <w:p>
      <w:pPr>
        <w:pStyle w:val="FirstParagraph"/>
      </w:pPr>
      <w:r>
        <w:t xml:space="preserve">aunque parte del recorrido requiera confirmación humana.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etapa-14-correlación-y-linaje-integral"/>
    <w:p>
      <w:pPr>
        <w:pStyle w:val="Heading1"/>
      </w:pPr>
      <w:r>
        <w:t xml:space="preserve">Etapa 14 — Correlación y linaje integral</w:t>
      </w:r>
    </w:p>
    <w:bookmarkStart w:id="134" w:name="objetivo-1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Unificar evidencia externa, dinámica y de código.</w:t>
      </w:r>
    </w:p>
    <w:bookmarkEnd w:id="134"/>
    <w:bookmarkStart w:id="135" w:name="grafo-esperado"/>
    <w:p>
      <w:pPr>
        <w:pStyle w:val="Heading2"/>
      </w:pPr>
      <w:r>
        <w:t xml:space="preserve">Grafo esperado</w:t>
      </w:r>
    </w:p>
    <w:p>
      <w:pPr>
        <w:pStyle w:val="SourceCode"/>
      </w:pPr>
      <w:r>
        <w:rPr>
          <w:rStyle w:val="VerbatimChar"/>
        </w:rPr>
        <w:t xml:space="preserve">Campo del formulario</w:t>
      </w:r>
      <w:r>
        <w:br/>
      </w:r>
      <w:r>
        <w:rPr>
          <w:rStyle w:val="VerbatimChar"/>
        </w:rPr>
        <w:t xml:space="preserve">→ Variable frontend</w:t>
      </w:r>
      <w:r>
        <w:br/>
      </w:r>
      <w:r>
        <w:rPr>
          <w:rStyle w:val="VerbatimChar"/>
        </w:rPr>
        <w:t xml:space="preserve">→ Solicitud HTTP</w:t>
      </w:r>
      <w:r>
        <w:br/>
      </w:r>
      <w:r>
        <w:rPr>
          <w:rStyle w:val="VerbatimChar"/>
        </w:rPr>
        <w:t xml:space="preserve">→ DTO</w:t>
      </w:r>
      <w:r>
        <w:br/>
      </w:r>
      <w:r>
        <w:rPr>
          <w:rStyle w:val="VerbatimChar"/>
        </w:rPr>
        <w:t xml:space="preserve">→ Controlador</w:t>
      </w:r>
      <w:r>
        <w:br/>
      </w:r>
      <w:r>
        <w:rPr>
          <w:rStyle w:val="VerbatimChar"/>
        </w:rPr>
        <w:t xml:space="preserve">→ Servicio</w:t>
      </w:r>
      <w:r>
        <w:br/>
      </w:r>
      <w:r>
        <w:rPr>
          <w:rStyle w:val="VerbatimChar"/>
        </w:rPr>
        <w:t xml:space="preserve">→ Tabla</w:t>
      </w:r>
      <w:r>
        <w:br/>
      </w:r>
      <w:r>
        <w:rPr>
          <w:rStyle w:val="VerbatimChar"/>
        </w:rPr>
        <w:t xml:space="preserve">→ Integración externa</w:t>
      </w:r>
    </w:p>
    <w:bookmarkEnd w:id="135"/>
    <w:bookmarkStart w:id="136" w:name="actividades-6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68"/>
        </w:numPr>
      </w:pPr>
      <w:r>
        <w:t xml:space="preserve">Definir nodos.</w:t>
      </w:r>
    </w:p>
    <w:p>
      <w:pPr>
        <w:pStyle w:val="Compact"/>
        <w:numPr>
          <w:ilvl w:val="0"/>
          <w:numId w:val="1068"/>
        </w:numPr>
      </w:pPr>
      <w:r>
        <w:t xml:space="preserve">Definir aristas.</w:t>
      </w:r>
    </w:p>
    <w:p>
      <w:pPr>
        <w:pStyle w:val="Compact"/>
        <w:numPr>
          <w:ilvl w:val="0"/>
          <w:numId w:val="1068"/>
        </w:numPr>
      </w:pPr>
      <w:r>
        <w:t xml:space="preserve">Crear reglas de correlación.</w:t>
      </w:r>
    </w:p>
    <w:p>
      <w:pPr>
        <w:pStyle w:val="Compact"/>
        <w:numPr>
          <w:ilvl w:val="0"/>
          <w:numId w:val="1068"/>
        </w:numPr>
      </w:pPr>
      <w:r>
        <w:t xml:space="preserve">Correlacionar por nombre.</w:t>
      </w:r>
    </w:p>
    <w:p>
      <w:pPr>
        <w:pStyle w:val="Compact"/>
        <w:numPr>
          <w:ilvl w:val="0"/>
          <w:numId w:val="1068"/>
        </w:numPr>
      </w:pPr>
      <w:r>
        <w:t xml:space="preserve">Correlacionar por esquema.</w:t>
      </w:r>
    </w:p>
    <w:p>
      <w:pPr>
        <w:pStyle w:val="Compact"/>
        <w:numPr>
          <w:ilvl w:val="0"/>
          <w:numId w:val="1068"/>
        </w:numPr>
      </w:pPr>
      <w:r>
        <w:t xml:space="preserve">Correlacionar por endpoint.</w:t>
      </w:r>
    </w:p>
    <w:p>
      <w:pPr>
        <w:pStyle w:val="Compact"/>
        <w:numPr>
          <w:ilvl w:val="0"/>
          <w:numId w:val="1068"/>
        </w:numPr>
      </w:pPr>
      <w:r>
        <w:t xml:space="preserve">Correlacionar por valor sintético.</w:t>
      </w:r>
    </w:p>
    <w:p>
      <w:pPr>
        <w:pStyle w:val="Compact"/>
        <w:numPr>
          <w:ilvl w:val="0"/>
          <w:numId w:val="1068"/>
        </w:numPr>
      </w:pPr>
      <w:r>
        <w:t xml:space="preserve">Mostrar confianza.</w:t>
      </w:r>
    </w:p>
    <w:p>
      <w:pPr>
        <w:pStyle w:val="Compact"/>
        <w:numPr>
          <w:ilvl w:val="0"/>
          <w:numId w:val="1068"/>
        </w:numPr>
      </w:pPr>
      <w:r>
        <w:t xml:space="preserve">Permitir correcciones humanas.</w:t>
      </w:r>
    </w:p>
    <w:bookmarkEnd w:id="136"/>
    <w:bookmarkStart w:id="137" w:name="criterio-de-salida-14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El linaje no deberá ocultar incertidumbre.</w:t>
      </w:r>
    </w:p>
    <w:p>
      <w:pPr>
        <w:pStyle w:val="BodyText"/>
      </w:pPr>
      <w:r>
        <w:t xml:space="preserve">Cada vínculo será:</w:t>
      </w:r>
    </w:p>
    <w:p>
      <w:pPr>
        <w:pStyle w:val="Compact"/>
        <w:numPr>
          <w:ilvl w:val="0"/>
          <w:numId w:val="1069"/>
        </w:numPr>
      </w:pPr>
      <w:r>
        <w:t xml:space="preserve">Confirmado.</w:t>
      </w:r>
    </w:p>
    <w:p>
      <w:pPr>
        <w:pStyle w:val="Compact"/>
        <w:numPr>
          <w:ilvl w:val="0"/>
          <w:numId w:val="1069"/>
        </w:numPr>
      </w:pPr>
      <w:r>
        <w:t xml:space="preserve">Inferido con alta confianza.</w:t>
      </w:r>
    </w:p>
    <w:p>
      <w:pPr>
        <w:pStyle w:val="Compact"/>
        <w:numPr>
          <w:ilvl w:val="0"/>
          <w:numId w:val="1069"/>
        </w:numPr>
      </w:pPr>
      <w:r>
        <w:t xml:space="preserve">Inferido con baja confianza.</w:t>
      </w:r>
    </w:p>
    <w:p>
      <w:pPr>
        <w:pStyle w:val="Compact"/>
        <w:numPr>
          <w:ilvl w:val="0"/>
          <w:numId w:val="1069"/>
        </w:numPr>
      </w:pPr>
      <w:r>
        <w:t xml:space="preserve">Rechazado.</w:t>
      </w:r>
    </w:p>
    <w:p>
      <w:pPr>
        <w:pStyle w:val="Compact"/>
        <w:numPr>
          <w:ilvl w:val="0"/>
          <w:numId w:val="1069"/>
        </w:numPr>
      </w:pPr>
      <w:r>
        <w:t xml:space="preserve">Pendiente.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Xa99149f4022c90e8441f1bef4dc67f85609f5dd"/>
    <w:p>
      <w:pPr>
        <w:pStyle w:val="Heading1"/>
      </w:pPr>
      <w:r>
        <w:t xml:space="preserve">Etapa 15 — Motor legal-técnico y discrepancias</w:t>
      </w:r>
    </w:p>
    <w:bookmarkStart w:id="139" w:name="objetivo-1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Relacionar comportamiento observado con información declarada.</w:t>
      </w:r>
    </w:p>
    <w:bookmarkEnd w:id="139"/>
    <w:bookmarkStart w:id="140" w:name="capacidades-1"/>
    <w:p>
      <w:pPr>
        <w:pStyle w:val="Heading2"/>
      </w:pPr>
      <w:r>
        <w:t xml:space="preserve">Capacidades</w:t>
      </w:r>
    </w:p>
    <w:p>
      <w:pPr>
        <w:pStyle w:val="Compact"/>
        <w:numPr>
          <w:ilvl w:val="0"/>
          <w:numId w:val="1070"/>
        </w:numPr>
      </w:pPr>
      <w:r>
        <w:t xml:space="preserve">Extraer finalidades declaradas.</w:t>
      </w:r>
    </w:p>
    <w:p>
      <w:pPr>
        <w:pStyle w:val="Compact"/>
        <w:numPr>
          <w:ilvl w:val="0"/>
          <w:numId w:val="1070"/>
        </w:numPr>
      </w:pPr>
      <w:r>
        <w:t xml:space="preserve">Identificar categorías mencionadas.</w:t>
      </w:r>
    </w:p>
    <w:p>
      <w:pPr>
        <w:pStyle w:val="Compact"/>
        <w:numPr>
          <w:ilvl w:val="0"/>
          <w:numId w:val="1070"/>
        </w:numPr>
      </w:pPr>
      <w:r>
        <w:t xml:space="preserve">Identificar terceros.</w:t>
      </w:r>
    </w:p>
    <w:p>
      <w:pPr>
        <w:pStyle w:val="Compact"/>
        <w:numPr>
          <w:ilvl w:val="0"/>
          <w:numId w:val="1070"/>
        </w:numPr>
      </w:pPr>
      <w:r>
        <w:t xml:space="preserve">Identificar transferencias.</w:t>
      </w:r>
    </w:p>
    <w:p>
      <w:pPr>
        <w:pStyle w:val="Compact"/>
        <w:numPr>
          <w:ilvl w:val="0"/>
          <w:numId w:val="1070"/>
        </w:numPr>
      </w:pPr>
      <w:r>
        <w:t xml:space="preserve">Identificar plazos.</w:t>
      </w:r>
    </w:p>
    <w:p>
      <w:pPr>
        <w:pStyle w:val="Compact"/>
        <w:numPr>
          <w:ilvl w:val="0"/>
          <w:numId w:val="1070"/>
        </w:numPr>
      </w:pPr>
      <w:r>
        <w:t xml:space="preserve">Identificar derechos.</w:t>
      </w:r>
    </w:p>
    <w:p>
      <w:pPr>
        <w:pStyle w:val="Compact"/>
        <w:numPr>
          <w:ilvl w:val="0"/>
          <w:numId w:val="1070"/>
        </w:numPr>
      </w:pPr>
      <w:r>
        <w:t xml:space="preserve">Identificar decisiones automatizadas.</w:t>
      </w:r>
    </w:p>
    <w:p>
      <w:pPr>
        <w:pStyle w:val="Compact"/>
        <w:numPr>
          <w:ilvl w:val="0"/>
          <w:numId w:val="1070"/>
        </w:numPr>
      </w:pPr>
      <w:r>
        <w:t xml:space="preserve">Comparar política con comportamiento.</w:t>
      </w:r>
    </w:p>
    <w:bookmarkEnd w:id="140"/>
    <w:bookmarkStart w:id="141" w:name="tipos-de-salida"/>
    <w:p>
      <w:pPr>
        <w:pStyle w:val="Heading2"/>
      </w:pPr>
      <w:r>
        <w:t xml:space="preserve">Tipos de salida</w:t>
      </w:r>
    </w:p>
    <w:p>
      <w:pPr>
        <w:pStyle w:val="Compact"/>
        <w:numPr>
          <w:ilvl w:val="0"/>
          <w:numId w:val="1071"/>
        </w:numPr>
      </w:pPr>
      <w:r>
        <w:t xml:space="preserve">Dato observado y no declarado.</w:t>
      </w:r>
    </w:p>
    <w:p>
      <w:pPr>
        <w:pStyle w:val="Compact"/>
        <w:numPr>
          <w:ilvl w:val="0"/>
          <w:numId w:val="1071"/>
        </w:numPr>
      </w:pPr>
      <w:r>
        <w:t xml:space="preserve">Tercero observado y no declarado.</w:t>
      </w:r>
    </w:p>
    <w:p>
      <w:pPr>
        <w:pStyle w:val="Compact"/>
        <w:numPr>
          <w:ilvl w:val="0"/>
          <w:numId w:val="1071"/>
        </w:numPr>
      </w:pPr>
      <w:r>
        <w:t xml:space="preserve">Finalidad no encontrada.</w:t>
      </w:r>
    </w:p>
    <w:p>
      <w:pPr>
        <w:pStyle w:val="Compact"/>
        <w:numPr>
          <w:ilvl w:val="0"/>
          <w:numId w:val="1071"/>
        </w:numPr>
      </w:pPr>
      <w:r>
        <w:t xml:space="preserve">Captura anterior a información.</w:t>
      </w:r>
    </w:p>
    <w:p>
      <w:pPr>
        <w:pStyle w:val="Compact"/>
        <w:numPr>
          <w:ilvl w:val="0"/>
          <w:numId w:val="1071"/>
        </w:numPr>
      </w:pPr>
      <w:r>
        <w:t xml:space="preserve">Consentimiento premarcado.</w:t>
      </w:r>
    </w:p>
    <w:p>
      <w:pPr>
        <w:pStyle w:val="Compact"/>
        <w:numPr>
          <w:ilvl w:val="0"/>
          <w:numId w:val="1071"/>
        </w:numPr>
      </w:pPr>
      <w:r>
        <w:t xml:space="preserve">Tracking posterior al rechazo.</w:t>
      </w:r>
    </w:p>
    <w:p>
      <w:pPr>
        <w:pStyle w:val="Compact"/>
        <w:numPr>
          <w:ilvl w:val="0"/>
          <w:numId w:val="1071"/>
        </w:numPr>
      </w:pPr>
      <w:r>
        <w:t xml:space="preserve">Revocación no efectiva.</w:t>
      </w:r>
    </w:p>
    <w:p>
      <w:pPr>
        <w:pStyle w:val="Compact"/>
        <w:numPr>
          <w:ilvl w:val="0"/>
          <w:numId w:val="1071"/>
        </w:numPr>
      </w:pPr>
      <w:r>
        <w:t xml:space="preserve">Retención no informada.</w:t>
      </w:r>
    </w:p>
    <w:p>
      <w:pPr>
        <w:pStyle w:val="Compact"/>
        <w:numPr>
          <w:ilvl w:val="0"/>
          <w:numId w:val="1071"/>
        </w:numPr>
      </w:pPr>
      <w:r>
        <w:t xml:space="preserve">Base de licitud no identificada.</w:t>
      </w:r>
    </w:p>
    <w:bookmarkEnd w:id="141"/>
    <w:bookmarkStart w:id="142" w:name="restricción"/>
    <w:p>
      <w:pPr>
        <w:pStyle w:val="Heading2"/>
      </w:pPr>
      <w:r>
        <w:t xml:space="preserve">Restricción</w:t>
      </w:r>
    </w:p>
    <w:p>
      <w:pPr>
        <w:pStyle w:val="FirstParagraph"/>
      </w:pPr>
      <w:r>
        <w:t xml:space="preserve">El lenguaje del producto deberá decir:</w:t>
      </w:r>
    </w:p>
    <w:p>
      <w:pPr>
        <w:pStyle w:val="Compact"/>
        <w:numPr>
          <w:ilvl w:val="0"/>
          <w:numId w:val="1072"/>
        </w:numPr>
      </w:pPr>
      <w:r>
        <w:t xml:space="preserve">“No se observó”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“No se encontró”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“Existe una posible discrepancia”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t xml:space="preserve">“Requiere validación”</w:t>
      </w:r>
      <w:r>
        <w:t xml:space="preserve">.</w:t>
      </w:r>
    </w:p>
    <w:p>
      <w:pPr>
        <w:pStyle w:val="FirstParagraph"/>
      </w:pPr>
      <w:r>
        <w:t xml:space="preserve">No deberá decir automáticamente:</w:t>
      </w:r>
    </w:p>
    <w:p>
      <w:pPr>
        <w:pStyle w:val="Compact"/>
        <w:numPr>
          <w:ilvl w:val="0"/>
          <w:numId w:val="1073"/>
        </w:numPr>
      </w:pPr>
      <w:r>
        <w:t xml:space="preserve">“Es ilegal”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“Cumple”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“No cumple”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“El consentimiento es inválido jurídicamente”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X7faee53c812b4b266aec06ff0344c51c5e4bd82"/>
    <w:p>
      <w:pPr>
        <w:pStyle w:val="Heading1"/>
      </w:pPr>
      <w:r>
        <w:t xml:space="preserve">Etapa 16 — Monitoreo continuo y comparación de versiones</w:t>
      </w:r>
    </w:p>
    <w:bookmarkStart w:id="144" w:name="objetivo-1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Detectar cambios después de la evaluación inicial.</w:t>
      </w:r>
    </w:p>
    <w:bookmarkEnd w:id="144"/>
    <w:bookmarkStart w:id="145" w:name="capacidades-2"/>
    <w:p>
      <w:pPr>
        <w:pStyle w:val="Heading2"/>
      </w:pPr>
      <w:r>
        <w:t xml:space="preserve">Capacidades</w:t>
      </w:r>
    </w:p>
    <w:p>
      <w:pPr>
        <w:pStyle w:val="Compact"/>
        <w:numPr>
          <w:ilvl w:val="0"/>
          <w:numId w:val="1074"/>
        </w:numPr>
      </w:pPr>
      <w:r>
        <w:t xml:space="preserve">Ejecuciones programadas.</w:t>
      </w:r>
    </w:p>
    <w:p>
      <w:pPr>
        <w:pStyle w:val="Compact"/>
        <w:numPr>
          <w:ilvl w:val="0"/>
          <w:numId w:val="1074"/>
        </w:numPr>
      </w:pPr>
      <w:r>
        <w:t xml:space="preserve">Comparación entre versiones.</w:t>
      </w:r>
    </w:p>
    <w:p>
      <w:pPr>
        <w:pStyle w:val="Compact"/>
        <w:numPr>
          <w:ilvl w:val="0"/>
          <w:numId w:val="1074"/>
        </w:numPr>
      </w:pPr>
      <w:r>
        <w:t xml:space="preserve">Nuevos campos.</w:t>
      </w:r>
    </w:p>
    <w:p>
      <w:pPr>
        <w:pStyle w:val="Compact"/>
        <w:numPr>
          <w:ilvl w:val="0"/>
          <w:numId w:val="1074"/>
        </w:numPr>
      </w:pPr>
      <w:r>
        <w:t xml:space="preserve">Nuevas cookies.</w:t>
      </w:r>
    </w:p>
    <w:p>
      <w:pPr>
        <w:pStyle w:val="Compact"/>
        <w:numPr>
          <w:ilvl w:val="0"/>
          <w:numId w:val="1074"/>
        </w:numPr>
      </w:pPr>
      <w:r>
        <w:t xml:space="preserve">Nuevos terceros.</w:t>
      </w:r>
    </w:p>
    <w:p>
      <w:pPr>
        <w:pStyle w:val="Compact"/>
        <w:numPr>
          <w:ilvl w:val="0"/>
          <w:numId w:val="1074"/>
        </w:numPr>
      </w:pPr>
      <w:r>
        <w:t xml:space="preserve">Nuevos endpoints.</w:t>
      </w:r>
    </w:p>
    <w:p>
      <w:pPr>
        <w:pStyle w:val="Compact"/>
        <w:numPr>
          <w:ilvl w:val="0"/>
          <w:numId w:val="1074"/>
        </w:numPr>
      </w:pPr>
      <w:r>
        <w:t xml:space="preserve">Cambio en políticas.</w:t>
      </w:r>
    </w:p>
    <w:p>
      <w:pPr>
        <w:pStyle w:val="Compact"/>
        <w:numPr>
          <w:ilvl w:val="0"/>
          <w:numId w:val="1074"/>
        </w:numPr>
      </w:pPr>
      <w:r>
        <w:t xml:space="preserve">Cambio de comportamiento.</w:t>
      </w:r>
    </w:p>
    <w:p>
      <w:pPr>
        <w:pStyle w:val="Compact"/>
        <w:numPr>
          <w:ilvl w:val="0"/>
          <w:numId w:val="1074"/>
        </w:numPr>
      </w:pPr>
      <w:r>
        <w:t xml:space="preserve">Alertas.</w:t>
      </w:r>
    </w:p>
    <w:p>
      <w:pPr>
        <w:pStyle w:val="Compact"/>
        <w:numPr>
          <w:ilvl w:val="0"/>
          <w:numId w:val="1074"/>
        </w:numPr>
      </w:pPr>
      <w:r>
        <w:t xml:space="preserve">Integración CI/CD.</w:t>
      </w:r>
    </w:p>
    <w:bookmarkEnd w:id="145"/>
    <w:bookmarkStart w:id="146" w:name="comparación"/>
    <w:p>
      <w:pPr>
        <w:pStyle w:val="Heading2"/>
      </w:pPr>
      <w:r>
        <w:t xml:space="preserve">Comparación</w:t>
      </w:r>
    </w:p>
    <w:p>
      <w:pPr>
        <w:pStyle w:val="SourceCode"/>
      </w:pPr>
      <w:r>
        <w:rPr>
          <w:rStyle w:val="VerbatimChar"/>
        </w:rPr>
        <w:t xml:space="preserve">Versión anterior</w:t>
      </w:r>
      <w:r>
        <w:br/>
      </w:r>
      <w:r>
        <w:rPr>
          <w:rStyle w:val="VerbatimChar"/>
        </w:rPr>
        <w:t xml:space="preserve">vs.</w:t>
      </w:r>
      <w:r>
        <w:br/>
      </w:r>
      <w:r>
        <w:rPr>
          <w:rStyle w:val="VerbatimChar"/>
        </w:rPr>
        <w:t xml:space="preserve">Versión actual</w:t>
      </w:r>
    </w:p>
    <w:p>
      <w:pPr>
        <w:pStyle w:val="FirstParagraph"/>
      </w:pPr>
      <w:r>
        <w:t xml:space="preserve">El sistema deberá distinguir:</w:t>
      </w:r>
    </w:p>
    <w:p>
      <w:pPr>
        <w:pStyle w:val="Compact"/>
        <w:numPr>
          <w:ilvl w:val="0"/>
          <w:numId w:val="1075"/>
        </w:numPr>
      </w:pPr>
      <w:r>
        <w:t xml:space="preserve">Cambio técnico.</w:t>
      </w:r>
    </w:p>
    <w:p>
      <w:pPr>
        <w:pStyle w:val="Compact"/>
        <w:numPr>
          <w:ilvl w:val="0"/>
          <w:numId w:val="1075"/>
        </w:numPr>
      </w:pPr>
      <w:r>
        <w:t xml:space="preserve">Cambio documental.</w:t>
      </w:r>
    </w:p>
    <w:p>
      <w:pPr>
        <w:pStyle w:val="Compact"/>
        <w:numPr>
          <w:ilvl w:val="0"/>
          <w:numId w:val="1075"/>
        </w:numPr>
      </w:pPr>
      <w:r>
        <w:t xml:space="preserve">Cambio de clasificación.</w:t>
      </w:r>
    </w:p>
    <w:p>
      <w:pPr>
        <w:pStyle w:val="Compact"/>
        <w:numPr>
          <w:ilvl w:val="0"/>
          <w:numId w:val="1075"/>
        </w:numPr>
      </w:pPr>
      <w:r>
        <w:t xml:space="preserve">Cambio de regla del escáner.</w:t>
      </w:r>
    </w:p>
    <w:p>
      <w:pPr>
        <w:pStyle w:val="Compact"/>
        <w:numPr>
          <w:ilvl w:val="0"/>
          <w:numId w:val="1075"/>
        </w:numPr>
      </w:pPr>
      <w:r>
        <w:t xml:space="preserve">Cambio real del sitio.</w:t>
      </w:r>
    </w:p>
    <w:bookmarkEnd w:id="146"/>
    <w:bookmarkStart w:id="147" w:name="criterio-de-salida-15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Toda alerta deberá identificar la causa probable de la diferencia y evitar atribuir al sitio cambios producidos sólo por una nueva versión del clasificador.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6" w:name="etapa-17-hardening-y-productización"/>
    <w:p>
      <w:pPr>
        <w:pStyle w:val="Heading1"/>
      </w:pPr>
      <w:r>
        <w:t xml:space="preserve">Etapa 17 — Hardening y productización</w:t>
      </w:r>
    </w:p>
    <w:bookmarkStart w:id="149" w:name="objetivo-1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Preparar la plataforma para clientes reales.</w:t>
      </w:r>
    </w:p>
    <w:bookmarkEnd w:id="149"/>
    <w:bookmarkStart w:id="154" w:name="áreas"/>
    <w:p>
      <w:pPr>
        <w:pStyle w:val="Heading2"/>
      </w:pPr>
      <w:r>
        <w:t xml:space="preserve">Áreas</w:t>
      </w:r>
    </w:p>
    <w:bookmarkStart w:id="150" w:name="seguridad"/>
    <w:p>
      <w:pPr>
        <w:pStyle w:val="Heading3"/>
      </w:pPr>
      <w:r>
        <w:t xml:space="preserve">Seguridad</w:t>
      </w:r>
    </w:p>
    <w:p>
      <w:pPr>
        <w:pStyle w:val="Compact"/>
        <w:numPr>
          <w:ilvl w:val="0"/>
          <w:numId w:val="1076"/>
        </w:numPr>
      </w:pPr>
      <w:r>
        <w:t xml:space="preserve">MFA.</w:t>
      </w:r>
    </w:p>
    <w:p>
      <w:pPr>
        <w:pStyle w:val="Compact"/>
        <w:numPr>
          <w:ilvl w:val="0"/>
          <w:numId w:val="1076"/>
        </w:numPr>
      </w:pPr>
      <w:r>
        <w:t xml:space="preserve">RBAC.</w:t>
      </w:r>
    </w:p>
    <w:p>
      <w:pPr>
        <w:pStyle w:val="Compact"/>
        <w:numPr>
          <w:ilvl w:val="0"/>
          <w:numId w:val="1076"/>
        </w:numPr>
      </w:pPr>
      <w:r>
        <w:t xml:space="preserve">Segregación por tenant.</w:t>
      </w:r>
    </w:p>
    <w:p>
      <w:pPr>
        <w:pStyle w:val="Compact"/>
        <w:numPr>
          <w:ilvl w:val="0"/>
          <w:numId w:val="1076"/>
        </w:numPr>
      </w:pPr>
      <w:r>
        <w:t xml:space="preserve">Cifrado.</w:t>
      </w:r>
    </w:p>
    <w:p>
      <w:pPr>
        <w:pStyle w:val="Compact"/>
        <w:numPr>
          <w:ilvl w:val="0"/>
          <w:numId w:val="1076"/>
        </w:numPr>
      </w:pPr>
      <w:r>
        <w:t xml:space="preserve">Bóveda de secretos.</w:t>
      </w:r>
    </w:p>
    <w:p>
      <w:pPr>
        <w:pStyle w:val="Compact"/>
        <w:numPr>
          <w:ilvl w:val="0"/>
          <w:numId w:val="1076"/>
        </w:numPr>
      </w:pPr>
      <w:r>
        <w:t xml:space="preserve">Auditoría.</w:t>
      </w:r>
    </w:p>
    <w:p>
      <w:pPr>
        <w:pStyle w:val="Compact"/>
        <w:numPr>
          <w:ilvl w:val="0"/>
          <w:numId w:val="1076"/>
        </w:numPr>
      </w:pPr>
      <w:r>
        <w:t xml:space="preserve">Pruebas de penetración.</w:t>
      </w:r>
    </w:p>
    <w:p>
      <w:pPr>
        <w:pStyle w:val="Compact"/>
        <w:numPr>
          <w:ilvl w:val="0"/>
          <w:numId w:val="1076"/>
        </w:numPr>
      </w:pPr>
      <w:r>
        <w:t xml:space="preserve">Gestión de vulnerabilidades.</w:t>
      </w:r>
    </w:p>
    <w:bookmarkEnd w:id="150"/>
    <w:bookmarkStart w:id="151" w:name="operación"/>
    <w:p>
      <w:pPr>
        <w:pStyle w:val="Heading3"/>
      </w:pPr>
      <w:r>
        <w:t xml:space="preserve">Operación</w:t>
      </w:r>
    </w:p>
    <w:p>
      <w:pPr>
        <w:pStyle w:val="Compact"/>
        <w:numPr>
          <w:ilvl w:val="0"/>
          <w:numId w:val="1077"/>
        </w:numPr>
      </w:pPr>
      <w:r>
        <w:t xml:space="preserve">Backups.</w:t>
      </w:r>
    </w:p>
    <w:p>
      <w:pPr>
        <w:pStyle w:val="Compact"/>
        <w:numPr>
          <w:ilvl w:val="0"/>
          <w:numId w:val="1077"/>
        </w:numPr>
      </w:pPr>
      <w:r>
        <w:t xml:space="preserve">Restauración.</w:t>
      </w:r>
    </w:p>
    <w:p>
      <w:pPr>
        <w:pStyle w:val="Compact"/>
        <w:numPr>
          <w:ilvl w:val="0"/>
          <w:numId w:val="1077"/>
        </w:numPr>
      </w:pPr>
      <w:r>
        <w:t xml:space="preserve">Escalabilidad.</w:t>
      </w:r>
    </w:p>
    <w:p>
      <w:pPr>
        <w:pStyle w:val="Compact"/>
        <w:numPr>
          <w:ilvl w:val="0"/>
          <w:numId w:val="1077"/>
        </w:numPr>
      </w:pPr>
      <w:r>
        <w:t xml:space="preserve">Colas.</w:t>
      </w:r>
    </w:p>
    <w:p>
      <w:pPr>
        <w:pStyle w:val="Compact"/>
        <w:numPr>
          <w:ilvl w:val="0"/>
          <w:numId w:val="1077"/>
        </w:numPr>
      </w:pPr>
      <w:r>
        <w:t xml:space="preserve">Reintentos.</w:t>
      </w:r>
    </w:p>
    <w:p>
      <w:pPr>
        <w:pStyle w:val="Compact"/>
        <w:numPr>
          <w:ilvl w:val="0"/>
          <w:numId w:val="1077"/>
        </w:numPr>
      </w:pPr>
      <w:r>
        <w:t xml:space="preserve">Timeouts.</w:t>
      </w:r>
    </w:p>
    <w:p>
      <w:pPr>
        <w:pStyle w:val="Compact"/>
        <w:numPr>
          <w:ilvl w:val="0"/>
          <w:numId w:val="1077"/>
        </w:numPr>
      </w:pPr>
      <w:r>
        <w:t xml:space="preserve">Observabilidad.</w:t>
      </w:r>
    </w:p>
    <w:p>
      <w:pPr>
        <w:pStyle w:val="Compact"/>
        <w:numPr>
          <w:ilvl w:val="0"/>
          <w:numId w:val="1077"/>
        </w:numPr>
      </w:pPr>
      <w:r>
        <w:t xml:space="preserve">Runbooks.</w:t>
      </w:r>
    </w:p>
    <w:bookmarkEnd w:id="151"/>
    <w:bookmarkStart w:id="152" w:name="privacidad"/>
    <w:p>
      <w:pPr>
        <w:pStyle w:val="Heading3"/>
      </w:pPr>
      <w:r>
        <w:t xml:space="preserve">Privacidad</w:t>
      </w:r>
    </w:p>
    <w:p>
      <w:pPr>
        <w:pStyle w:val="Compact"/>
        <w:numPr>
          <w:ilvl w:val="0"/>
          <w:numId w:val="1078"/>
        </w:numPr>
      </w:pPr>
      <w:r>
        <w:t xml:space="preserve">Retención configurable.</w:t>
      </w:r>
    </w:p>
    <w:p>
      <w:pPr>
        <w:pStyle w:val="Compact"/>
        <w:numPr>
          <w:ilvl w:val="0"/>
          <w:numId w:val="1078"/>
        </w:numPr>
      </w:pPr>
      <w:r>
        <w:t xml:space="preserve">Eliminación por cliente.</w:t>
      </w:r>
    </w:p>
    <w:p>
      <w:pPr>
        <w:pStyle w:val="Compact"/>
        <w:numPr>
          <w:ilvl w:val="0"/>
          <w:numId w:val="1078"/>
        </w:numPr>
      </w:pPr>
      <w:r>
        <w:t xml:space="preserve">Enmascaramiento.</w:t>
      </w:r>
    </w:p>
    <w:p>
      <w:pPr>
        <w:pStyle w:val="Compact"/>
        <w:numPr>
          <w:ilvl w:val="0"/>
          <w:numId w:val="1078"/>
        </w:numPr>
      </w:pPr>
      <w:r>
        <w:t xml:space="preserve">Minimización.</w:t>
      </w:r>
    </w:p>
    <w:p>
      <w:pPr>
        <w:pStyle w:val="Compact"/>
        <w:numPr>
          <w:ilvl w:val="0"/>
          <w:numId w:val="1078"/>
        </w:numPr>
      </w:pPr>
      <w:r>
        <w:t xml:space="preserve">Exportación.</w:t>
      </w:r>
    </w:p>
    <w:p>
      <w:pPr>
        <w:pStyle w:val="Compact"/>
        <w:numPr>
          <w:ilvl w:val="0"/>
          <w:numId w:val="1078"/>
        </w:numPr>
      </w:pPr>
      <w:r>
        <w:t xml:space="preserve">Restricción de acceso.</w:t>
      </w:r>
    </w:p>
    <w:p>
      <w:pPr>
        <w:pStyle w:val="Compact"/>
        <w:numPr>
          <w:ilvl w:val="0"/>
          <w:numId w:val="1078"/>
        </w:numPr>
      </w:pPr>
      <w:r>
        <w:t xml:space="preserve">No entrenamiento con datos de clientes.</w:t>
      </w:r>
    </w:p>
    <w:bookmarkEnd w:id="152"/>
    <w:bookmarkStart w:id="153" w:name="comercialización"/>
    <w:p>
      <w:pPr>
        <w:pStyle w:val="Heading3"/>
      </w:pPr>
      <w:r>
        <w:t xml:space="preserve">Comercialización</w:t>
      </w:r>
    </w:p>
    <w:p>
      <w:pPr>
        <w:pStyle w:val="Compact"/>
        <w:numPr>
          <w:ilvl w:val="0"/>
          <w:numId w:val="1079"/>
        </w:numPr>
      </w:pPr>
      <w:r>
        <w:t xml:space="preserve">Planes.</w:t>
      </w:r>
    </w:p>
    <w:p>
      <w:pPr>
        <w:pStyle w:val="Compact"/>
        <w:numPr>
          <w:ilvl w:val="0"/>
          <w:numId w:val="1079"/>
        </w:numPr>
      </w:pPr>
      <w:r>
        <w:t xml:space="preserve">Límites de uso.</w:t>
      </w:r>
    </w:p>
    <w:p>
      <w:pPr>
        <w:pStyle w:val="Compact"/>
        <w:numPr>
          <w:ilvl w:val="0"/>
          <w:numId w:val="1079"/>
        </w:numPr>
      </w:pPr>
      <w:r>
        <w:t xml:space="preserve">Instancia dedicada.</w:t>
      </w:r>
    </w:p>
    <w:p>
      <w:pPr>
        <w:pStyle w:val="Compact"/>
        <w:numPr>
          <w:ilvl w:val="0"/>
          <w:numId w:val="1079"/>
        </w:numPr>
      </w:pPr>
      <w:r>
        <w:t xml:space="preserve">SaaS.</w:t>
      </w:r>
    </w:p>
    <w:p>
      <w:pPr>
        <w:pStyle w:val="Compact"/>
        <w:numPr>
          <w:ilvl w:val="0"/>
          <w:numId w:val="1079"/>
        </w:numPr>
      </w:pPr>
      <w:r>
        <w:t xml:space="preserve">On-premise.</w:t>
      </w:r>
    </w:p>
    <w:p>
      <w:pPr>
        <w:pStyle w:val="Compact"/>
        <w:numPr>
          <w:ilvl w:val="0"/>
          <w:numId w:val="1079"/>
        </w:numPr>
      </w:pPr>
      <w:r>
        <w:t xml:space="preserve">Cloud del cliente.</w:t>
      </w:r>
    </w:p>
    <w:p>
      <w:pPr>
        <w:pStyle w:val="Compact"/>
        <w:numPr>
          <w:ilvl w:val="0"/>
          <w:numId w:val="1079"/>
        </w:numPr>
      </w:pPr>
      <w:r>
        <w:t xml:space="preserve">Contratos y SLA.</w:t>
      </w:r>
    </w:p>
    <w:bookmarkEnd w:id="153"/>
    <w:bookmarkEnd w:id="154"/>
    <w:bookmarkStart w:id="155" w:name="criterio-de-salida-16"/>
    <w:p>
      <w:pPr>
        <w:pStyle w:val="Heading2"/>
      </w:pPr>
      <w:r>
        <w:t xml:space="preserve">Criterio de salida</w:t>
      </w:r>
    </w:p>
    <w:p>
      <w:pPr>
        <w:pStyle w:val="FirstParagraph"/>
      </w:pPr>
      <w:r>
        <w:t xml:space="preserve">La plataforma deberá completar una evaluación piloto de extremo a extremo con:</w:t>
      </w:r>
    </w:p>
    <w:p>
      <w:pPr>
        <w:pStyle w:val="Compact"/>
        <w:numPr>
          <w:ilvl w:val="0"/>
          <w:numId w:val="1080"/>
        </w:numPr>
      </w:pPr>
      <w:r>
        <w:t xml:space="preserve">Alcance autorizado.</w:t>
      </w:r>
    </w:p>
    <w:p>
      <w:pPr>
        <w:pStyle w:val="Compact"/>
        <w:numPr>
          <w:ilvl w:val="0"/>
          <w:numId w:val="1080"/>
        </w:numPr>
      </w:pPr>
      <w:r>
        <w:t xml:space="preserve">Ejecución controlada.</w:t>
      </w:r>
    </w:p>
    <w:p>
      <w:pPr>
        <w:pStyle w:val="Compact"/>
        <w:numPr>
          <w:ilvl w:val="0"/>
          <w:numId w:val="1080"/>
        </w:numPr>
      </w:pPr>
      <w:r>
        <w:t xml:space="preserve">Evidencia.</w:t>
      </w:r>
    </w:p>
    <w:p>
      <w:pPr>
        <w:pStyle w:val="Compact"/>
        <w:numPr>
          <w:ilvl w:val="0"/>
          <w:numId w:val="1080"/>
        </w:numPr>
      </w:pPr>
      <w:r>
        <w:t xml:space="preserve">Revisión.</w:t>
      </w:r>
    </w:p>
    <w:p>
      <w:pPr>
        <w:pStyle w:val="Compact"/>
        <w:numPr>
          <w:ilvl w:val="0"/>
          <w:numId w:val="1080"/>
        </w:numPr>
      </w:pPr>
      <w:r>
        <w:t xml:space="preserve">Reporte.</w:t>
      </w:r>
    </w:p>
    <w:p>
      <w:pPr>
        <w:pStyle w:val="Compact"/>
        <w:numPr>
          <w:ilvl w:val="0"/>
          <w:numId w:val="1080"/>
        </w:numPr>
      </w:pPr>
      <w:r>
        <w:t xml:space="preserve">Eliminación de credenciales.</w:t>
      </w:r>
    </w:p>
    <w:p>
      <w:pPr>
        <w:pStyle w:val="Compact"/>
        <w:numPr>
          <w:ilvl w:val="0"/>
          <w:numId w:val="1080"/>
        </w:numPr>
      </w:pPr>
      <w:r>
        <w:t xml:space="preserve">Cierre formal.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4" w:name="releases-recomendadas"/>
    <w:p>
      <w:pPr>
        <w:pStyle w:val="Heading1"/>
      </w:pPr>
      <w:r>
        <w:t xml:space="preserve">6. Releases recomendadas</w:t>
      </w:r>
    </w:p>
    <w:bookmarkStart w:id="157" w:name="release-0-fundación"/>
    <w:p>
      <w:pPr>
        <w:pStyle w:val="Heading2"/>
      </w:pPr>
      <w:r>
        <w:t xml:space="preserve">Release 0 — Fundación</w:t>
      </w:r>
    </w:p>
    <w:p>
      <w:pPr>
        <w:pStyle w:val="FirstParagraph"/>
      </w:pPr>
      <w:r>
        <w:t xml:space="preserve">Incluye etapas 0 a 4.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arquitectura, modelo, seguridad de alcance y laboratorio.</w:t>
      </w:r>
    </w:p>
    <w:bookmarkEnd w:id="157"/>
    <w:bookmarkStart w:id="158" w:name="release-1-descubrimiento-externo"/>
    <w:p>
      <w:pPr>
        <w:pStyle w:val="Heading2"/>
      </w:pPr>
      <w:r>
        <w:t xml:space="preserve">Release 1 — Descubrimiento externo</w:t>
      </w:r>
    </w:p>
    <w:p>
      <w:pPr>
        <w:pStyle w:val="FirstParagraph"/>
      </w:pPr>
      <w:r>
        <w:t xml:space="preserve">Incluye etapas 5 a 7.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inventario de páginas, formularios, campos, cookies y transmisiones básicas.</w:t>
      </w:r>
    </w:p>
    <w:bookmarkEnd w:id="158"/>
    <w:bookmarkStart w:id="159" w:name="release-2-consentimiento-y-evidencia"/>
    <w:p>
      <w:pPr>
        <w:pStyle w:val="Heading2"/>
      </w:pPr>
      <w:r>
        <w:t xml:space="preserve">Release 2 — Consentimiento y evidencia</w:t>
      </w:r>
    </w:p>
    <w:p>
      <w:pPr>
        <w:pStyle w:val="FirstParagraph"/>
      </w:pPr>
      <w:r>
        <w:t xml:space="preserve">Incluye etapas 8 a 10.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comparación de estados, revisión humana y reportes.</w:t>
      </w:r>
    </w:p>
    <w:bookmarkEnd w:id="159"/>
    <w:bookmarkStart w:id="160" w:name="release-3-aplicaciones-privadas"/>
    <w:p>
      <w:pPr>
        <w:pStyle w:val="Heading2"/>
      </w:pPr>
      <w:r>
        <w:t xml:space="preserve">Release 3 — Aplicaciones privadas</w:t>
      </w:r>
    </w:p>
    <w:p>
      <w:pPr>
        <w:pStyle w:val="FirstParagraph"/>
      </w:pPr>
      <w:r>
        <w:t xml:space="preserve">Incluye etapa 11.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evaluación autenticada de extranets e intranets.</w:t>
      </w:r>
    </w:p>
    <w:bookmarkEnd w:id="160"/>
    <w:bookmarkStart w:id="161" w:name="release-4-acceso-interno-autorizado"/>
    <w:p>
      <w:pPr>
        <w:pStyle w:val="Heading2"/>
      </w:pPr>
      <w:r>
        <w:t xml:space="preserve">Release 4 — Acceso interno autorizado</w:t>
      </w:r>
    </w:p>
    <w:p>
      <w:pPr>
        <w:pStyle w:val="FirstParagraph"/>
      </w:pPr>
      <w:r>
        <w:t xml:space="preserve">Incluye etapas 12 a 14.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análisis de código, backend, persistencia y linaje.</w:t>
      </w:r>
    </w:p>
    <w:bookmarkEnd w:id="161"/>
    <w:bookmarkStart w:id="162" w:name="X36be3a84523a1e4317f42b5d0fbfa089b5d676c"/>
    <w:p>
      <w:pPr>
        <w:pStyle w:val="Heading2"/>
      </w:pPr>
      <w:r>
        <w:t xml:space="preserve">Release 5 — Evaluación legal-técnica asistida</w:t>
      </w:r>
    </w:p>
    <w:p>
      <w:pPr>
        <w:pStyle w:val="FirstParagraph"/>
      </w:pPr>
      <w:r>
        <w:t xml:space="preserve">Incluye etapa 15.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discrepancias entre comportamiento y documentación.</w:t>
      </w:r>
    </w:p>
    <w:bookmarkEnd w:id="162"/>
    <w:bookmarkStart w:id="163" w:name="release-6-operación-continua"/>
    <w:p>
      <w:pPr>
        <w:pStyle w:val="Heading2"/>
      </w:pPr>
      <w:r>
        <w:t xml:space="preserve">Release 6 — Operación continua</w:t>
      </w:r>
    </w:p>
    <w:p>
      <w:pPr>
        <w:pStyle w:val="FirstParagraph"/>
      </w:pPr>
      <w:r>
        <w:t xml:space="preserve">Incluye etapas 16 y 17.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monitoreo, CI/CD, seguridad, escalabilidad y producto comercial.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camino-crítico"/>
    <w:p>
      <w:pPr>
        <w:pStyle w:val="Heading1"/>
      </w:pPr>
      <w:r>
        <w:t xml:space="preserve">7. Camino crítico</w:t>
      </w:r>
    </w:p>
    <w:p>
      <w:pPr>
        <w:pStyle w:val="FirstParagraph"/>
      </w:pPr>
      <w:r>
        <w:t xml:space="preserve">La secuencia mínima obligatoria será:</w:t>
      </w:r>
    </w:p>
    <w:p>
      <w:pPr>
        <w:pStyle w:val="SourceCode"/>
      </w:pPr>
      <w:r>
        <w:rPr>
          <w:rStyle w:val="VerbatimChar"/>
        </w:rPr>
        <w:t xml:space="preserve">Etapa 0</w:t>
      </w:r>
      <w:r>
        <w:br/>
      </w:r>
      <w:r>
        <w:rPr>
          <w:rStyle w:val="VerbatimChar"/>
        </w:rPr>
        <w:t xml:space="preserve">→ Etapa 1</w:t>
      </w:r>
      <w:r>
        <w:br/>
      </w:r>
      <w:r>
        <w:rPr>
          <w:rStyle w:val="VerbatimChar"/>
        </w:rPr>
        <w:t xml:space="preserve">→ Etapa 2</w:t>
      </w:r>
      <w:r>
        <w:br/>
      </w:r>
      <w:r>
        <w:rPr>
          <w:rStyle w:val="VerbatimChar"/>
        </w:rPr>
        <w:t xml:space="preserve">→ Etapa 3</w:t>
      </w:r>
      <w:r>
        <w:br/>
      </w:r>
      <w:r>
        <w:rPr>
          <w:rStyle w:val="VerbatimChar"/>
        </w:rPr>
        <w:t xml:space="preserve">→ Etapa 4</w:t>
      </w:r>
      <w:r>
        <w:br/>
      </w:r>
      <w:r>
        <w:rPr>
          <w:rStyle w:val="VerbatimChar"/>
        </w:rPr>
        <w:t xml:space="preserve">→ Etapa 5</w:t>
      </w:r>
      <w:r>
        <w:br/>
      </w:r>
      <w:r>
        <w:rPr>
          <w:rStyle w:val="VerbatimChar"/>
        </w:rPr>
        <w:t xml:space="preserve">→ Etapa 6</w:t>
      </w:r>
      <w:r>
        <w:br/>
      </w:r>
      <w:r>
        <w:rPr>
          <w:rStyle w:val="VerbatimChar"/>
        </w:rPr>
        <w:t xml:space="preserve">→ Etapa 7</w:t>
      </w:r>
      <w:r>
        <w:br/>
      </w:r>
      <w:r>
        <w:rPr>
          <w:rStyle w:val="VerbatimChar"/>
        </w:rPr>
        <w:t xml:space="preserve">→ Etapa 8</w:t>
      </w:r>
      <w:r>
        <w:br/>
      </w:r>
      <w:r>
        <w:rPr>
          <w:rStyle w:val="VerbatimChar"/>
        </w:rPr>
        <w:t xml:space="preserve">→ Etapa 9</w:t>
      </w:r>
      <w:r>
        <w:br/>
      </w:r>
      <w:r>
        <w:rPr>
          <w:rStyle w:val="VerbatimChar"/>
        </w:rPr>
        <w:t xml:space="preserve">→ Etapa 10</w:t>
      </w:r>
    </w:p>
    <w:p>
      <w:pPr>
        <w:pStyle w:val="FirstParagraph"/>
      </w:pPr>
      <w:r>
        <w:t xml:space="preserve">No deberá desarrollarse:</w:t>
      </w:r>
    </w:p>
    <w:p>
      <w:pPr>
        <w:pStyle w:val="Compact"/>
        <w:numPr>
          <w:ilvl w:val="0"/>
          <w:numId w:val="1081"/>
        </w:numPr>
      </w:pPr>
      <w:r>
        <w:t xml:space="preserve">Consentimiento antes del navegador automatizado.</w:t>
      </w:r>
    </w:p>
    <w:p>
      <w:pPr>
        <w:pStyle w:val="Compact"/>
        <w:numPr>
          <w:ilvl w:val="0"/>
          <w:numId w:val="1081"/>
        </w:numPr>
      </w:pPr>
      <w:r>
        <w:t xml:space="preserve">Linaje antes del modelo de evidencia.</w:t>
      </w:r>
    </w:p>
    <w:p>
      <w:pPr>
        <w:pStyle w:val="Compact"/>
        <w:numPr>
          <w:ilvl w:val="0"/>
          <w:numId w:val="1081"/>
        </w:numPr>
      </w:pPr>
      <w:r>
        <w:t xml:space="preserve">Análisis backend antes de estabilizar la taxonomía.</w:t>
      </w:r>
    </w:p>
    <w:p>
      <w:pPr>
        <w:pStyle w:val="Compact"/>
        <w:numPr>
          <w:ilvl w:val="0"/>
          <w:numId w:val="1081"/>
        </w:numPr>
      </w:pPr>
      <w:r>
        <w:t xml:space="preserve">Monitoreo continuo antes de contar con resultados reproducibles.</w:t>
      </w:r>
    </w:p>
    <w:p>
      <w:pPr>
        <w:pStyle w:val="Compact"/>
        <w:numPr>
          <w:ilvl w:val="0"/>
          <w:numId w:val="1081"/>
        </w:numPr>
      </w:pPr>
      <w:r>
        <w:t xml:space="preserve">IA generativa antes de disponer de reglas determinísticas y corpus de evaluación.</w:t>
      </w:r>
    </w:p>
    <w:p>
      <w:pPr>
        <w:pStyle w:val="FirstParagraph"/>
      </w:pPr>
      <w:r>
        <w:t xml:space="preserve">Las etapas 12 y 13 podrán avanzar parcialmente en paralelo, una vez estabilizados el modelo de dominio y el repositorio de evidencia.</w:t>
      </w:r>
    </w:p>
    <w:p>
      <w:r>
        <w:pict>
          <v:rect style="width:0;height:1.5pt" o:hralign="center" o:hrstd="t" o:hr="t"/>
        </w:pict>
      </w:r>
    </w:p>
    <w:bookmarkEnd w:id="165"/>
    <w:bookmarkStart w:id="174" w:name="X50f4ad9670e532a4728a8b653275a2ffe549d62"/>
    <w:p>
      <w:pPr>
        <w:pStyle w:val="Heading1"/>
      </w:pPr>
      <w:r>
        <w:t xml:space="preserve">8. Reglas para descomponer el roadmap en vibe coding</w:t>
      </w:r>
    </w:p>
    <w:p>
      <w:pPr>
        <w:pStyle w:val="FirstParagraph"/>
      </w:pPr>
      <w:r>
        <w:t xml:space="preserve">Cada tarea entregada a un agente de código deberá contener:</w:t>
      </w:r>
    </w:p>
    <w:bookmarkStart w:id="166" w:name="objetivo-único"/>
    <w:p>
      <w:pPr>
        <w:pStyle w:val="Heading2"/>
      </w:pPr>
      <w:r>
        <w:t xml:space="preserve">8.1 Objetivo único</w:t>
      </w:r>
    </w:p>
    <w:p>
      <w:pPr>
        <w:pStyle w:val="FirstParagraph"/>
      </w:pPr>
      <w:r>
        <w:t xml:space="preserve">Ejemplo:</w:t>
      </w:r>
    </w:p>
    <w:p>
      <w:pPr>
        <w:pStyle w:val="BlockText"/>
      </w:pPr>
      <w:r>
        <w:t xml:space="preserve">Implementar la entidad</w:t>
      </w:r>
      <w:r>
        <w:t xml:space="preserve"> </w:t>
      </w:r>
      <w:r>
        <w:rPr>
          <w:rStyle w:val="VerbatimChar"/>
        </w:rPr>
        <w:t xml:space="preserve">FormField</w:t>
      </w:r>
      <w:r>
        <w:t xml:space="preserve"> </w:t>
      </w:r>
      <w:r>
        <w:t xml:space="preserve">y sus migraciones.</w:t>
      </w:r>
    </w:p>
    <w:p>
      <w:pPr>
        <w:pStyle w:val="FirstParagraph"/>
      </w:pPr>
      <w:r>
        <w:t xml:space="preserve">No:</w:t>
      </w:r>
    </w:p>
    <w:p>
      <w:pPr>
        <w:pStyle w:val="BlockText"/>
      </w:pPr>
      <w:r>
        <w:t xml:space="preserve">Implementar el módulo de formularios completo.</w:t>
      </w:r>
    </w:p>
    <w:bookmarkEnd w:id="166"/>
    <w:bookmarkStart w:id="167" w:name="contexto-explícito"/>
    <w:p>
      <w:pPr>
        <w:pStyle w:val="Heading2"/>
      </w:pPr>
      <w:r>
        <w:t xml:space="preserve">8.2 Contexto explícito</w:t>
      </w:r>
    </w:p>
    <w:p>
      <w:pPr>
        <w:pStyle w:val="Compact"/>
        <w:numPr>
          <w:ilvl w:val="0"/>
          <w:numId w:val="1082"/>
        </w:numPr>
      </w:pPr>
      <w:r>
        <w:t xml:space="preserve">Fase.</w:t>
      </w:r>
    </w:p>
    <w:p>
      <w:pPr>
        <w:pStyle w:val="Compact"/>
        <w:numPr>
          <w:ilvl w:val="0"/>
          <w:numId w:val="1082"/>
        </w:numPr>
      </w:pPr>
      <w:r>
        <w:t xml:space="preserve">Módulo.</w:t>
      </w:r>
    </w:p>
    <w:p>
      <w:pPr>
        <w:pStyle w:val="Compact"/>
        <w:numPr>
          <w:ilvl w:val="0"/>
          <w:numId w:val="1082"/>
        </w:numPr>
      </w:pPr>
      <w:r>
        <w:t xml:space="preserve">Entidades relacionadas.</w:t>
      </w:r>
    </w:p>
    <w:p>
      <w:pPr>
        <w:pStyle w:val="Compact"/>
        <w:numPr>
          <w:ilvl w:val="0"/>
          <w:numId w:val="1082"/>
        </w:numPr>
      </w:pPr>
      <w:r>
        <w:t xml:space="preserve">Contratos existentes.</w:t>
      </w:r>
    </w:p>
    <w:p>
      <w:pPr>
        <w:pStyle w:val="Compact"/>
        <w:numPr>
          <w:ilvl w:val="0"/>
          <w:numId w:val="1082"/>
        </w:numPr>
      </w:pPr>
      <w:r>
        <w:t xml:space="preserve">ADR aplicables.</w:t>
      </w:r>
    </w:p>
    <w:bookmarkEnd w:id="167"/>
    <w:bookmarkStart w:id="168" w:name="archivos-permitidos"/>
    <w:p>
      <w:pPr>
        <w:pStyle w:val="Heading2"/>
      </w:pPr>
      <w:r>
        <w:t xml:space="preserve">8.3 Archivos permitidos</w:t>
      </w:r>
    </w:p>
    <w:p>
      <w:pPr>
        <w:pStyle w:val="FirstParagraph"/>
      </w:pPr>
      <w:r>
        <w:t xml:space="preserve">Se deberá indicar qué carpetas puede modificar el agente.</w:t>
      </w:r>
    </w:p>
    <w:bookmarkEnd w:id="168"/>
    <w:bookmarkStart w:id="169" w:name="archivos-prohibidos"/>
    <w:p>
      <w:pPr>
        <w:pStyle w:val="Heading2"/>
      </w:pPr>
      <w:r>
        <w:t xml:space="preserve">8.4 Archivos prohibidos</w:t>
      </w:r>
    </w:p>
    <w:p>
      <w:pPr>
        <w:pStyle w:val="FirstParagraph"/>
      </w:pPr>
      <w:r>
        <w:t xml:space="preserve">Especialmente:</w:t>
      </w:r>
    </w:p>
    <w:p>
      <w:pPr>
        <w:pStyle w:val="Compact"/>
        <w:numPr>
          <w:ilvl w:val="0"/>
          <w:numId w:val="1083"/>
        </w:numPr>
      </w:pPr>
      <w:r>
        <w:t xml:space="preserve">Migraciones anteriores.</w:t>
      </w:r>
    </w:p>
    <w:p>
      <w:pPr>
        <w:pStyle w:val="Compact"/>
        <w:numPr>
          <w:ilvl w:val="0"/>
          <w:numId w:val="1083"/>
        </w:numPr>
      </w:pPr>
      <w:r>
        <w:t xml:space="preserve">Contratos publicados.</w:t>
      </w:r>
    </w:p>
    <w:p>
      <w:pPr>
        <w:pStyle w:val="Compact"/>
        <w:numPr>
          <w:ilvl w:val="0"/>
          <w:numId w:val="1083"/>
        </w:numPr>
      </w:pPr>
      <w:r>
        <w:t xml:space="preserve">Configuración de seguridad.</w:t>
      </w:r>
    </w:p>
    <w:p>
      <w:pPr>
        <w:pStyle w:val="Compact"/>
        <w:numPr>
          <w:ilvl w:val="0"/>
          <w:numId w:val="1083"/>
        </w:numPr>
      </w:pPr>
      <w:r>
        <w:t xml:space="preserve">Módulos fuera del alcance.</w:t>
      </w:r>
    </w:p>
    <w:bookmarkEnd w:id="169"/>
    <w:bookmarkStart w:id="170" w:name="entradas-y-salidas"/>
    <w:p>
      <w:pPr>
        <w:pStyle w:val="Heading2"/>
      </w:pPr>
      <w:r>
        <w:t xml:space="preserve">8.5 Entradas y salidas</w:t>
      </w:r>
    </w:p>
    <w:p>
      <w:pPr>
        <w:pStyle w:val="Compact"/>
        <w:numPr>
          <w:ilvl w:val="0"/>
          <w:numId w:val="1084"/>
        </w:numPr>
      </w:pPr>
      <w:r>
        <w:t xml:space="preserve">Payload.</w:t>
      </w:r>
    </w:p>
    <w:p>
      <w:pPr>
        <w:pStyle w:val="Compact"/>
        <w:numPr>
          <w:ilvl w:val="0"/>
          <w:numId w:val="1084"/>
        </w:numPr>
      </w:pPr>
      <w:r>
        <w:t xml:space="preserve">Respuesta.</w:t>
      </w:r>
    </w:p>
    <w:p>
      <w:pPr>
        <w:pStyle w:val="Compact"/>
        <w:numPr>
          <w:ilvl w:val="0"/>
          <w:numId w:val="1084"/>
        </w:numPr>
      </w:pPr>
      <w:r>
        <w:t xml:space="preserve">Errores.</w:t>
      </w:r>
    </w:p>
    <w:p>
      <w:pPr>
        <w:pStyle w:val="Compact"/>
        <w:numPr>
          <w:ilvl w:val="0"/>
          <w:numId w:val="1084"/>
        </w:numPr>
      </w:pPr>
      <w:r>
        <w:t xml:space="preserve">Eventos.</w:t>
      </w:r>
    </w:p>
    <w:p>
      <w:pPr>
        <w:pStyle w:val="Compact"/>
        <w:numPr>
          <w:ilvl w:val="0"/>
          <w:numId w:val="1084"/>
        </w:numPr>
      </w:pPr>
      <w:r>
        <w:t xml:space="preserve">Estados.</w:t>
      </w:r>
    </w:p>
    <w:bookmarkEnd w:id="170"/>
    <w:bookmarkStart w:id="171" w:name="criterios-de-aceptación-verificables"/>
    <w:p>
      <w:pPr>
        <w:pStyle w:val="Heading2"/>
      </w:pPr>
      <w:r>
        <w:t xml:space="preserve">8.6 Criterios de aceptación verificables</w:t>
      </w:r>
    </w:p>
    <w:p>
      <w:pPr>
        <w:pStyle w:val="FirstParagraph"/>
      </w:pPr>
      <w:r>
        <w:t xml:space="preserve">Ejemplo:</w:t>
      </w:r>
    </w:p>
    <w:p>
      <w:pPr>
        <w:pStyle w:val="Compact"/>
        <w:numPr>
          <w:ilvl w:val="0"/>
          <w:numId w:val="1085"/>
        </w:numPr>
      </w:pPr>
      <w:r>
        <w:t xml:space="preserve">Crea una migración.</w:t>
      </w:r>
    </w:p>
    <w:p>
      <w:pPr>
        <w:pStyle w:val="Compact"/>
        <w:numPr>
          <w:ilvl w:val="0"/>
          <w:numId w:val="1085"/>
        </w:numPr>
      </w:pPr>
      <w:r>
        <w:t xml:space="preserve">Agrega pruebas.</w:t>
      </w:r>
    </w:p>
    <w:p>
      <w:pPr>
        <w:pStyle w:val="Compact"/>
        <w:numPr>
          <w:ilvl w:val="0"/>
          <w:numId w:val="1085"/>
        </w:numPr>
      </w:pPr>
      <w:r>
        <w:t xml:space="preserve">No rompe contratos anteriores.</w:t>
      </w:r>
    </w:p>
    <w:p>
      <w:pPr>
        <w:pStyle w:val="Compact"/>
        <w:numPr>
          <w:ilvl w:val="0"/>
          <w:numId w:val="1085"/>
        </w:numPr>
      </w:pPr>
      <w:r>
        <w:t xml:space="preserve">El lint pasa.</w:t>
      </w:r>
    </w:p>
    <w:p>
      <w:pPr>
        <w:pStyle w:val="Compact"/>
        <w:numPr>
          <w:ilvl w:val="0"/>
          <w:numId w:val="1085"/>
        </w:numPr>
      </w:pPr>
      <w:r>
        <w:t xml:space="preserve">La API aparece en OpenAPI.</w:t>
      </w:r>
    </w:p>
    <w:bookmarkEnd w:id="171"/>
    <w:bookmarkStart w:id="172" w:name="pruebas-obligatorias"/>
    <w:p>
      <w:pPr>
        <w:pStyle w:val="Heading2"/>
      </w:pPr>
      <w:r>
        <w:t xml:space="preserve">8.7 Pruebas obligatorias</w:t>
      </w:r>
    </w:p>
    <w:p>
      <w:pPr>
        <w:pStyle w:val="Compact"/>
        <w:numPr>
          <w:ilvl w:val="0"/>
          <w:numId w:val="1086"/>
        </w:numPr>
      </w:pPr>
      <w:r>
        <w:t xml:space="preserve">Unitarias.</w:t>
      </w:r>
    </w:p>
    <w:p>
      <w:pPr>
        <w:pStyle w:val="Compact"/>
        <w:numPr>
          <w:ilvl w:val="0"/>
          <w:numId w:val="1086"/>
        </w:numPr>
      </w:pPr>
      <w:r>
        <w:t xml:space="preserve">Integración.</w:t>
      </w:r>
    </w:p>
    <w:p>
      <w:pPr>
        <w:pStyle w:val="Compact"/>
        <w:numPr>
          <w:ilvl w:val="0"/>
          <w:numId w:val="1086"/>
        </w:numPr>
      </w:pPr>
      <w:r>
        <w:t xml:space="preserve">Regresión.</w:t>
      </w:r>
    </w:p>
    <w:p>
      <w:pPr>
        <w:pStyle w:val="Compact"/>
        <w:numPr>
          <w:ilvl w:val="0"/>
          <w:numId w:val="1086"/>
        </w:numPr>
      </w:pPr>
      <w:r>
        <w:t xml:space="preserve">Sitio sintético cuando corresponda.</w:t>
      </w:r>
    </w:p>
    <w:bookmarkEnd w:id="172"/>
    <w:bookmarkStart w:id="173" w:name="restricciones"/>
    <w:p>
      <w:pPr>
        <w:pStyle w:val="Heading2"/>
      </w:pPr>
      <w:r>
        <w:t xml:space="preserve">8.8 Restricciones</w:t>
      </w:r>
    </w:p>
    <w:p>
      <w:pPr>
        <w:pStyle w:val="Compact"/>
        <w:numPr>
          <w:ilvl w:val="0"/>
          <w:numId w:val="1087"/>
        </w:numPr>
      </w:pPr>
      <w:r>
        <w:t xml:space="preserve">No crear dependencias nuevas sin autorización.</w:t>
      </w:r>
    </w:p>
    <w:p>
      <w:pPr>
        <w:pStyle w:val="Compact"/>
        <w:numPr>
          <w:ilvl w:val="0"/>
          <w:numId w:val="1087"/>
        </w:numPr>
      </w:pPr>
      <w:r>
        <w:t xml:space="preserve">No cambiar el modelo de dominio.</w:t>
      </w:r>
    </w:p>
    <w:p>
      <w:pPr>
        <w:pStyle w:val="Compact"/>
        <w:numPr>
          <w:ilvl w:val="0"/>
          <w:numId w:val="1087"/>
        </w:numPr>
      </w:pPr>
      <w:r>
        <w:t xml:space="preserve">No duplicar utilidades.</w:t>
      </w:r>
    </w:p>
    <w:p>
      <w:pPr>
        <w:pStyle w:val="Compact"/>
        <w:numPr>
          <w:ilvl w:val="0"/>
          <w:numId w:val="1087"/>
        </w:numPr>
      </w:pPr>
      <w:r>
        <w:t xml:space="preserve">No guardar secretos.</w:t>
      </w:r>
    </w:p>
    <w:p>
      <w:pPr>
        <w:pStyle w:val="Compact"/>
        <w:numPr>
          <w:ilvl w:val="0"/>
          <w:numId w:val="1087"/>
        </w:numPr>
      </w:pPr>
      <w:r>
        <w:t xml:space="preserve">No desactivar pruebas.</w:t>
      </w:r>
    </w:p>
    <w:p>
      <w:pPr>
        <w:pStyle w:val="Compact"/>
        <w:numPr>
          <w:ilvl w:val="0"/>
          <w:numId w:val="1087"/>
        </w:numPr>
      </w:pPr>
      <w:r>
        <w:t xml:space="preserve">No utilizar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salvo excepción justificada.</w:t>
      </w:r>
    </w:p>
    <w:p>
      <w:pPr>
        <w:pStyle w:val="Compact"/>
        <w:numPr>
          <w:ilvl w:val="0"/>
          <w:numId w:val="1087"/>
        </w:numPr>
      </w:pPr>
      <w:r>
        <w:t xml:space="preserve">No modificar contratos sin ADR.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tamaño-recomendado-de-las-tareas"/>
    <w:p>
      <w:pPr>
        <w:pStyle w:val="Heading1"/>
      </w:pPr>
      <w:r>
        <w:t xml:space="preserve">9. Tamaño recomendado de las tareas</w:t>
      </w:r>
    </w:p>
    <w:p>
      <w:pPr>
        <w:pStyle w:val="FirstParagraph"/>
      </w:pPr>
      <w:r>
        <w:t xml:space="preserve">Para vibe coding, cada tarea debería representar entre medio día y dos días de trabajo humano equivalente.</w:t>
      </w:r>
    </w:p>
    <w:p>
      <w:pPr>
        <w:pStyle w:val="BodyText"/>
      </w:pPr>
      <w:r>
        <w:t xml:space="preserve">Ejemplos adecuados:</w:t>
      </w:r>
    </w:p>
    <w:p>
      <w:pPr>
        <w:pStyle w:val="Compact"/>
        <w:numPr>
          <w:ilvl w:val="0"/>
          <w:numId w:val="1088"/>
        </w:numPr>
      </w:pPr>
      <w:r>
        <w:t xml:space="preserve">Crear normalizador de URLs.</w:t>
      </w:r>
    </w:p>
    <w:p>
      <w:pPr>
        <w:pStyle w:val="Compact"/>
        <w:numPr>
          <w:ilvl w:val="0"/>
          <w:numId w:val="1088"/>
        </w:numPr>
      </w:pPr>
      <w:r>
        <w:t xml:space="preserve">Detectar campos obligatorios.</w:t>
      </w:r>
    </w:p>
    <w:p>
      <w:pPr>
        <w:pStyle w:val="Compact"/>
        <w:numPr>
          <w:ilvl w:val="0"/>
          <w:numId w:val="1088"/>
        </w:numPr>
      </w:pPr>
      <w:r>
        <w:t xml:space="preserve">Persistir screenshot.</w:t>
      </w:r>
    </w:p>
    <w:p>
      <w:pPr>
        <w:pStyle w:val="Compact"/>
        <w:numPr>
          <w:ilvl w:val="0"/>
          <w:numId w:val="1088"/>
        </w:numPr>
      </w:pPr>
      <w:r>
        <w:t xml:space="preserve">Capturar LocalStorage.</w:t>
      </w:r>
    </w:p>
    <w:p>
      <w:pPr>
        <w:pStyle w:val="Compact"/>
        <w:numPr>
          <w:ilvl w:val="0"/>
          <w:numId w:val="1088"/>
        </w:numPr>
      </w:pPr>
      <w:r>
        <w:t xml:space="preserve">Enmascarar encabezado Authorization.</w:t>
      </w:r>
    </w:p>
    <w:p>
      <w:pPr>
        <w:pStyle w:val="Compact"/>
        <w:numPr>
          <w:ilvl w:val="0"/>
          <w:numId w:val="1088"/>
        </w:numPr>
      </w:pPr>
      <w:r>
        <w:t xml:space="preserve">Comparar cookies entre dos sesiones.</w:t>
      </w:r>
    </w:p>
    <w:p>
      <w:pPr>
        <w:pStyle w:val="Compact"/>
        <w:numPr>
          <w:ilvl w:val="0"/>
          <w:numId w:val="1088"/>
        </w:numPr>
      </w:pPr>
      <w:r>
        <w:t xml:space="preserve">Agregar revisión manual de una clasificación.</w:t>
      </w:r>
    </w:p>
    <w:p>
      <w:pPr>
        <w:pStyle w:val="Compact"/>
        <w:numPr>
          <w:ilvl w:val="0"/>
          <w:numId w:val="1088"/>
        </w:numPr>
      </w:pPr>
      <w:r>
        <w:t xml:space="preserve">Exportar inventario a CSV.</w:t>
      </w:r>
    </w:p>
    <w:p>
      <w:pPr>
        <w:pStyle w:val="FirstParagraph"/>
      </w:pPr>
      <w:r>
        <w:t xml:space="preserve">Ejemplos demasiado grandes:</w:t>
      </w:r>
    </w:p>
    <w:p>
      <w:pPr>
        <w:pStyle w:val="Compact"/>
        <w:numPr>
          <w:ilvl w:val="0"/>
          <w:numId w:val="1089"/>
        </w:numPr>
      </w:pPr>
      <w:r>
        <w:t xml:space="preserve">Construir el crawler.</w:t>
      </w:r>
    </w:p>
    <w:p>
      <w:pPr>
        <w:pStyle w:val="Compact"/>
        <w:numPr>
          <w:ilvl w:val="0"/>
          <w:numId w:val="1089"/>
        </w:numPr>
      </w:pPr>
      <w:r>
        <w:t xml:space="preserve">Implementar consentimiento.</w:t>
      </w:r>
    </w:p>
    <w:p>
      <w:pPr>
        <w:pStyle w:val="Compact"/>
        <w:numPr>
          <w:ilvl w:val="0"/>
          <w:numId w:val="1089"/>
        </w:numPr>
      </w:pPr>
      <w:r>
        <w:t xml:space="preserve">Crear análisis de código.</w:t>
      </w:r>
    </w:p>
    <w:p>
      <w:pPr>
        <w:pStyle w:val="Compact"/>
        <w:numPr>
          <w:ilvl w:val="0"/>
          <w:numId w:val="1089"/>
        </w:numPr>
      </w:pPr>
      <w:r>
        <w:t xml:space="preserve">Implementar reportes.</w:t>
      </w:r>
    </w:p>
    <w:p>
      <w:pPr>
        <w:pStyle w:val="Compact"/>
        <w:numPr>
          <w:ilvl w:val="0"/>
          <w:numId w:val="1089"/>
        </w:numPr>
      </w:pPr>
      <w:r>
        <w:t xml:space="preserve">Hacer la plataforma segura.</w:t>
      </w:r>
    </w:p>
    <w:p>
      <w:pPr>
        <w:pStyle w:val="FirstParagraph"/>
      </w:pPr>
      <w:r>
        <w:t xml:space="preserve">Las funcionalidades grandes deberán dividirse por comportamiento observable.</w:t>
      </w:r>
    </w:p>
    <w:p>
      <w:r>
        <w:pict>
          <v:rect style="width:0;height:1.5pt" o:hralign="center" o:hrstd="t" o:hr="t"/>
        </w:pict>
      </w:r>
    </w:p>
    <w:bookmarkEnd w:id="175"/>
    <w:bookmarkStart w:id="176" w:name="definition-of-ready"/>
    <w:p>
      <w:pPr>
        <w:pStyle w:val="Heading1"/>
      </w:pPr>
      <w:r>
        <w:t xml:space="preserve">10. Definition of Ready</w:t>
      </w:r>
    </w:p>
    <w:p>
      <w:pPr>
        <w:pStyle w:val="FirstParagraph"/>
      </w:pPr>
      <w:r>
        <w:t xml:space="preserve">Una tarea estará lista para vibe coding sólo cuando tenga:</w:t>
      </w:r>
    </w:p>
    <w:p>
      <w:pPr>
        <w:pStyle w:val="Compact"/>
        <w:numPr>
          <w:ilvl w:val="0"/>
          <w:numId w:val="1090"/>
        </w:numPr>
      </w:pPr>
      <w:r>
        <w:t xml:space="preserve">Objetivo.</w:t>
      </w:r>
    </w:p>
    <w:p>
      <w:pPr>
        <w:pStyle w:val="Compact"/>
        <w:numPr>
          <w:ilvl w:val="0"/>
          <w:numId w:val="1090"/>
        </w:numPr>
      </w:pPr>
      <w:r>
        <w:t xml:space="preserve">Dependencias.</w:t>
      </w:r>
    </w:p>
    <w:p>
      <w:pPr>
        <w:pStyle w:val="Compact"/>
        <w:numPr>
          <w:ilvl w:val="0"/>
          <w:numId w:val="1090"/>
        </w:numPr>
      </w:pPr>
      <w:r>
        <w:t xml:space="preserve">Contrato.</w:t>
      </w:r>
    </w:p>
    <w:p>
      <w:pPr>
        <w:pStyle w:val="Compact"/>
        <w:numPr>
          <w:ilvl w:val="0"/>
          <w:numId w:val="1090"/>
        </w:numPr>
      </w:pPr>
      <w:r>
        <w:t xml:space="preserve">Modelo de datos.</w:t>
      </w:r>
    </w:p>
    <w:p>
      <w:pPr>
        <w:pStyle w:val="Compact"/>
        <w:numPr>
          <w:ilvl w:val="0"/>
          <w:numId w:val="1090"/>
        </w:numPr>
      </w:pPr>
      <w:r>
        <w:t xml:space="preserve">Casos de prueba.</w:t>
      </w:r>
    </w:p>
    <w:p>
      <w:pPr>
        <w:pStyle w:val="Compact"/>
        <w:numPr>
          <w:ilvl w:val="0"/>
          <w:numId w:val="1090"/>
        </w:numPr>
      </w:pPr>
      <w:r>
        <w:t xml:space="preserve">Criterios de aceptación.</w:t>
      </w:r>
    </w:p>
    <w:p>
      <w:pPr>
        <w:pStyle w:val="Compact"/>
        <w:numPr>
          <w:ilvl w:val="0"/>
          <w:numId w:val="1090"/>
        </w:numPr>
      </w:pPr>
      <w:r>
        <w:t xml:space="preserve">Archivos afectados.</w:t>
      </w:r>
    </w:p>
    <w:p>
      <w:pPr>
        <w:pStyle w:val="Compact"/>
        <w:numPr>
          <w:ilvl w:val="0"/>
          <w:numId w:val="1090"/>
        </w:numPr>
      </w:pPr>
      <w:r>
        <w:t xml:space="preserve">Restricciones.</w:t>
      </w:r>
    </w:p>
    <w:p>
      <w:pPr>
        <w:pStyle w:val="Compact"/>
        <w:numPr>
          <w:ilvl w:val="0"/>
          <w:numId w:val="1090"/>
        </w:numPr>
      </w:pPr>
      <w:r>
        <w:t xml:space="preserve">Ejemplo de entrada.</w:t>
      </w:r>
    </w:p>
    <w:p>
      <w:pPr>
        <w:pStyle w:val="Compact"/>
        <w:numPr>
          <w:ilvl w:val="0"/>
          <w:numId w:val="1090"/>
        </w:numPr>
      </w:pPr>
      <w:r>
        <w:t xml:space="preserve">Ejemplo de salida.</w:t>
      </w:r>
    </w:p>
    <w:p>
      <w:r>
        <w:pict>
          <v:rect style="width:0;height:1.5pt" o:hralign="center" o:hrstd="t" o:hr="t"/>
        </w:pict>
      </w:r>
    </w:p>
    <w:bookmarkEnd w:id="176"/>
    <w:bookmarkStart w:id="177" w:name="definition-of-done"/>
    <w:p>
      <w:pPr>
        <w:pStyle w:val="Heading1"/>
      </w:pPr>
      <w:r>
        <w:t xml:space="preserve">11. Definition of Done</w:t>
      </w:r>
    </w:p>
    <w:p>
      <w:pPr>
        <w:pStyle w:val="FirstParagraph"/>
      </w:pPr>
      <w:r>
        <w:t xml:space="preserve">Una tarea se considerará terminada cuando:</w:t>
      </w:r>
    </w:p>
    <w:p>
      <w:pPr>
        <w:pStyle w:val="Compact"/>
        <w:numPr>
          <w:ilvl w:val="0"/>
          <w:numId w:val="1091"/>
        </w:numPr>
      </w:pPr>
      <w:r>
        <w:t xml:space="preserve">El código compile.</w:t>
      </w:r>
    </w:p>
    <w:p>
      <w:pPr>
        <w:pStyle w:val="Compact"/>
        <w:numPr>
          <w:ilvl w:val="0"/>
          <w:numId w:val="1091"/>
        </w:numPr>
      </w:pPr>
      <w:r>
        <w:t xml:space="preserve">El lint pase.</w:t>
      </w:r>
    </w:p>
    <w:p>
      <w:pPr>
        <w:pStyle w:val="Compact"/>
        <w:numPr>
          <w:ilvl w:val="0"/>
          <w:numId w:val="1091"/>
        </w:numPr>
      </w:pPr>
      <w:r>
        <w:t xml:space="preserve">Las pruebas pasen.</w:t>
      </w:r>
    </w:p>
    <w:p>
      <w:pPr>
        <w:pStyle w:val="Compact"/>
        <w:numPr>
          <w:ilvl w:val="0"/>
          <w:numId w:val="1091"/>
        </w:numPr>
      </w:pPr>
      <w:r>
        <w:t xml:space="preserve">Existan pruebas nuevas.</w:t>
      </w:r>
    </w:p>
    <w:p>
      <w:pPr>
        <w:pStyle w:val="Compact"/>
        <w:numPr>
          <w:ilvl w:val="0"/>
          <w:numId w:val="1091"/>
        </w:numPr>
      </w:pPr>
      <w:r>
        <w:t xml:space="preserve">No existan secretos.</w:t>
      </w:r>
    </w:p>
    <w:p>
      <w:pPr>
        <w:pStyle w:val="Compact"/>
        <w:numPr>
          <w:ilvl w:val="0"/>
          <w:numId w:val="1091"/>
        </w:numPr>
      </w:pPr>
      <w:r>
        <w:t xml:space="preserve">Las migraciones sean reversibles.</w:t>
      </w:r>
    </w:p>
    <w:p>
      <w:pPr>
        <w:pStyle w:val="Compact"/>
        <w:numPr>
          <w:ilvl w:val="0"/>
          <w:numId w:val="1091"/>
        </w:numPr>
      </w:pPr>
      <w:r>
        <w:t xml:space="preserve">La documentación esté actualizada.</w:t>
      </w:r>
    </w:p>
    <w:p>
      <w:pPr>
        <w:pStyle w:val="Compact"/>
        <w:numPr>
          <w:ilvl w:val="0"/>
          <w:numId w:val="1091"/>
        </w:numPr>
      </w:pPr>
      <w:r>
        <w:t xml:space="preserve">OpenAPI esté actualizado.</w:t>
      </w:r>
    </w:p>
    <w:p>
      <w:pPr>
        <w:pStyle w:val="Compact"/>
        <w:numPr>
          <w:ilvl w:val="0"/>
          <w:numId w:val="1091"/>
        </w:numPr>
      </w:pPr>
      <w:r>
        <w:t xml:space="preserve">La funcionalidad esté observable.</w:t>
      </w:r>
    </w:p>
    <w:p>
      <w:pPr>
        <w:pStyle w:val="Compact"/>
        <w:numPr>
          <w:ilvl w:val="0"/>
          <w:numId w:val="1091"/>
        </w:numPr>
      </w:pPr>
      <w:r>
        <w:t xml:space="preserve">Los errores estén controlados.</w:t>
      </w:r>
    </w:p>
    <w:p>
      <w:pPr>
        <w:pStyle w:val="Compact"/>
        <w:numPr>
          <w:ilvl w:val="0"/>
          <w:numId w:val="1091"/>
        </w:numPr>
      </w:pPr>
      <w:r>
        <w:t xml:space="preserve">No se rompa el corpus dorado.</w:t>
      </w:r>
    </w:p>
    <w:p>
      <w:pPr>
        <w:pStyle w:val="Compact"/>
        <w:numPr>
          <w:ilvl w:val="0"/>
          <w:numId w:val="1091"/>
        </w:numPr>
      </w:pPr>
      <w:r>
        <w:t xml:space="preserve">El código haya sido revisado.</w:t>
      </w:r>
    </w:p>
    <w:p>
      <w:pPr>
        <w:pStyle w:val="Compact"/>
        <w:numPr>
          <w:ilvl w:val="0"/>
          <w:numId w:val="1091"/>
        </w:numPr>
      </w:pPr>
      <w:r>
        <w:t xml:space="preserve">El resultado corresponda exactamente al alcance de la tarea.</w:t>
      </w:r>
    </w:p>
    <w:p>
      <w:r>
        <w:pict>
          <v:rect style="width:0;height:1.5pt" o:hralign="center" o:hrstd="t" o:hr="t"/>
        </w:pict>
      </w:r>
    </w:p>
    <w:bookmarkEnd w:id="177"/>
    <w:bookmarkStart w:id="188" w:name="mecanismos-para-mantener-coherencia"/>
    <w:p>
      <w:pPr>
        <w:pStyle w:val="Heading1"/>
      </w:pPr>
      <w:r>
        <w:t xml:space="preserve">12. Mecanismos para mantener coherencia</w:t>
      </w:r>
    </w:p>
    <w:bookmarkStart w:id="178" w:name="modelo-de-dominio-único"/>
    <w:p>
      <w:pPr>
        <w:pStyle w:val="Heading2"/>
      </w:pPr>
      <w:r>
        <w:t xml:space="preserve">12.1 Modelo de dominio único</w:t>
      </w:r>
    </w:p>
    <w:p>
      <w:pPr>
        <w:pStyle w:val="FirstParagraph"/>
      </w:pPr>
      <w:r>
        <w:t xml:space="preserve">Las entidades centrales vivirán en un paquete compartido y no deberán duplicarse.</w:t>
      </w:r>
    </w:p>
    <w:bookmarkEnd w:id="178"/>
    <w:bookmarkStart w:id="179" w:name="api-versionada"/>
    <w:p>
      <w:pPr>
        <w:pStyle w:val="Heading2"/>
      </w:pPr>
      <w:r>
        <w:t xml:space="preserve">12.2 API versionada</w:t>
      </w:r>
    </w:p>
    <w:p>
      <w:pPr>
        <w:pStyle w:val="FirstParagraph"/>
      </w:pPr>
      <w:r>
        <w:t xml:space="preserve">Toda integración utilizará contratos definidos.</w:t>
      </w:r>
    </w:p>
    <w:bookmarkEnd w:id="179"/>
    <w:bookmarkStart w:id="180" w:name="migraciones-obligatorias"/>
    <w:p>
      <w:pPr>
        <w:pStyle w:val="Heading2"/>
      </w:pPr>
      <w:r>
        <w:t xml:space="preserve">12.3 Migraciones obligatorias</w:t>
      </w:r>
    </w:p>
    <w:p>
      <w:pPr>
        <w:pStyle w:val="FirstParagraph"/>
      </w:pPr>
      <w:r>
        <w:t xml:space="preserve">No se permitirán cambios manuales de esquema.</w:t>
      </w:r>
    </w:p>
    <w:bookmarkEnd w:id="180"/>
    <w:bookmarkStart w:id="181" w:name="eventos-normalizados"/>
    <w:p>
      <w:pPr>
        <w:pStyle w:val="Heading2"/>
      </w:pPr>
      <w:r>
        <w:t xml:space="preserve">12.4 Eventos normalizados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execution.created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execution.started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page.discovered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form.detected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data.observed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evidence.created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finding.confirmed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execution.completed</w:t>
      </w:r>
    </w:p>
    <w:bookmarkEnd w:id="181"/>
    <w:bookmarkStart w:id="182" w:name="correlation-id"/>
    <w:p>
      <w:pPr>
        <w:pStyle w:val="Heading2"/>
      </w:pPr>
      <w:r>
        <w:t xml:space="preserve">12.5 Correlation ID</w:t>
      </w:r>
    </w:p>
    <w:p>
      <w:pPr>
        <w:pStyle w:val="FirstParagraph"/>
      </w:pPr>
      <w:r>
        <w:t xml:space="preserve">Toda ejecución, sesión, solicitud y evidencia deberá estar correlacionada.</w:t>
      </w:r>
    </w:p>
    <w:bookmarkEnd w:id="182"/>
    <w:bookmarkStart w:id="183" w:name="versionamiento-de-clasificadores"/>
    <w:p>
      <w:pPr>
        <w:pStyle w:val="Heading2"/>
      </w:pPr>
      <w:r>
        <w:t xml:space="preserve">12.6 Versionamiento de clasificadores</w:t>
      </w:r>
    </w:p>
    <w:p>
      <w:pPr>
        <w:pStyle w:val="FirstParagraph"/>
      </w:pPr>
      <w:r>
        <w:t xml:space="preserve">Cada clasificación deberá registrar la versión de reglas o modelo.</w:t>
      </w:r>
    </w:p>
    <w:bookmarkEnd w:id="183"/>
    <w:bookmarkStart w:id="184" w:name="pruebas-doradas"/>
    <w:p>
      <w:pPr>
        <w:pStyle w:val="Heading2"/>
      </w:pPr>
      <w:r>
        <w:t xml:space="preserve">12.7 Pruebas doradas</w:t>
      </w:r>
    </w:p>
    <w:p>
      <w:pPr>
        <w:pStyle w:val="FirstParagraph"/>
      </w:pPr>
      <w:r>
        <w:t xml:space="preserve">Los resultados esperados del laboratorio deberán almacenarse y compararse automáticamente.</w:t>
      </w:r>
    </w:p>
    <w:bookmarkEnd w:id="184"/>
    <w:bookmarkStart w:id="185" w:name="feature-flags"/>
    <w:p>
      <w:pPr>
        <w:pStyle w:val="Heading2"/>
      </w:pPr>
      <w:r>
        <w:t xml:space="preserve">12.8 Feature flags</w:t>
      </w:r>
    </w:p>
    <w:p>
      <w:pPr>
        <w:pStyle w:val="FirstParagraph"/>
      </w:pPr>
      <w:r>
        <w:t xml:space="preserve">Las capacidades experimentales deberán activarse por configuración.</w:t>
      </w:r>
    </w:p>
    <w:bookmarkEnd w:id="185"/>
    <w:bookmarkStart w:id="186" w:name="revisión-arquitectónica"/>
    <w:p>
      <w:pPr>
        <w:pStyle w:val="Heading2"/>
      </w:pPr>
      <w:r>
        <w:t xml:space="preserve">12.9 Revisión arquitectónica</w:t>
      </w:r>
    </w:p>
    <w:p>
      <w:pPr>
        <w:pStyle w:val="FirstParagraph"/>
      </w:pPr>
      <w:r>
        <w:t xml:space="preserve">Todo cambio que afecte más de un módulo requerirá ADR o revisión explícita.</w:t>
      </w:r>
    </w:p>
    <w:bookmarkEnd w:id="186"/>
    <w:bookmarkStart w:id="187" w:name="evitar-correcciones-locales"/>
    <w:p>
      <w:pPr>
        <w:pStyle w:val="Heading2"/>
      </w:pPr>
      <w:r>
        <w:t xml:space="preserve">12.10 Evitar correcciones locales</w:t>
      </w:r>
    </w:p>
    <w:p>
      <w:pPr>
        <w:pStyle w:val="FirstParagraph"/>
      </w:pPr>
      <w:r>
        <w:t xml:space="preserve">Cuando una tarea revele una limitación del modelo común, deberá corregirse el modelo central y no introducir excepciones ocultas en un módulo.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6" w:name="X5c141872a068afe5fc03eab332e938a0c748f30"/>
    <w:p>
      <w:pPr>
        <w:pStyle w:val="Heading1"/>
      </w:pPr>
      <w:r>
        <w:t xml:space="preserve">13. Riesgos principales del desarrollo con vibe coding</w:t>
      </w:r>
    </w:p>
    <w:bookmarkStart w:id="189" w:name="fragmentación-del-modelo"/>
    <w:p>
      <w:pPr>
        <w:pStyle w:val="Heading2"/>
      </w:pPr>
      <w:r>
        <w:t xml:space="preserve">Fragmentación del modelo</w:t>
      </w:r>
    </w:p>
    <w:p>
      <w:pPr>
        <w:pStyle w:val="FirstParagraph"/>
      </w:pPr>
      <w:r>
        <w:t xml:space="preserve">Distintos agentes pueden crear estructuras equivalentes con nombres diferentes.</w:t>
      </w:r>
    </w:p>
    <w:p>
      <w:pPr>
        <w:pStyle w:val="BodyText"/>
      </w:pPr>
      <w:r>
        <w:rPr>
          <w:b/>
          <w:bCs/>
        </w:rPr>
        <w:t xml:space="preserve">Mitigación:</w:t>
      </w:r>
      <w:r>
        <w:t xml:space="preserve"> </w:t>
      </w:r>
      <w:r>
        <w:t xml:space="preserve">contratos y paquete de dominio único.</w:t>
      </w:r>
    </w:p>
    <w:bookmarkEnd w:id="189"/>
    <w:bookmarkStart w:id="190" w:name="sobreingeniería"/>
    <w:p>
      <w:pPr>
        <w:pStyle w:val="Heading2"/>
      </w:pPr>
      <w:r>
        <w:t xml:space="preserve">Sobreingeniería</w:t>
      </w:r>
    </w:p>
    <w:p>
      <w:pPr>
        <w:pStyle w:val="FirstParagraph"/>
      </w:pPr>
      <w:r>
        <w:t xml:space="preserve">La IA puede incorporar patrones innecesarios.</w:t>
      </w:r>
    </w:p>
    <w:p>
      <w:pPr>
        <w:pStyle w:val="BodyText"/>
      </w:pPr>
      <w:r>
        <w:rPr>
          <w:b/>
          <w:bCs/>
        </w:rPr>
        <w:t xml:space="preserve">Mitigación:</w:t>
      </w:r>
      <w:r>
        <w:t xml:space="preserve"> </w:t>
      </w:r>
      <w:r>
        <w:t xml:space="preserve">monolito modular y dependencias controladas.</w:t>
      </w:r>
    </w:p>
    <w:bookmarkEnd w:id="190"/>
    <w:bookmarkStart w:id="191" w:name="funcionalidades-sin-pruebas"/>
    <w:p>
      <w:pPr>
        <w:pStyle w:val="Heading2"/>
      </w:pPr>
      <w:r>
        <w:t xml:space="preserve">Funcionalidades sin pruebas</w:t>
      </w:r>
    </w:p>
    <w:p>
      <w:pPr>
        <w:pStyle w:val="FirstParagraph"/>
      </w:pPr>
      <w:r>
        <w:t xml:space="preserve">La generación rápida puede producir componentes aparentemente terminados.</w:t>
      </w:r>
    </w:p>
    <w:p>
      <w:pPr>
        <w:pStyle w:val="BodyText"/>
      </w:pPr>
      <w:r>
        <w:rPr>
          <w:b/>
          <w:bCs/>
        </w:rPr>
        <w:t xml:space="preserve">Mitigación:</w:t>
      </w:r>
      <w:r>
        <w:t xml:space="preserve"> </w:t>
      </w:r>
      <w:r>
        <w:t xml:space="preserve">ninguna tarea se cierra sin pruebas.</w:t>
      </w:r>
    </w:p>
    <w:bookmarkEnd w:id="191"/>
    <w:bookmarkStart w:id="192" w:name="pérdida-de-seguridad"/>
    <w:p>
      <w:pPr>
        <w:pStyle w:val="Heading2"/>
      </w:pPr>
      <w:r>
        <w:t xml:space="preserve">Pérdida de seguridad</w:t>
      </w:r>
    </w:p>
    <w:p>
      <w:pPr>
        <w:pStyle w:val="FirstParagraph"/>
      </w:pPr>
      <w:r>
        <w:t xml:space="preserve">Los agentes pueden registrar tokens, cuerpos completos o credenciales.</w:t>
      </w:r>
    </w:p>
    <w:p>
      <w:pPr>
        <w:pStyle w:val="BodyText"/>
      </w:pPr>
      <w:r>
        <w:rPr>
          <w:b/>
          <w:bCs/>
        </w:rPr>
        <w:t xml:space="preserve">Mitigación:</w:t>
      </w:r>
      <w:r>
        <w:t xml:space="preserve"> </w:t>
      </w:r>
      <w:r>
        <w:t xml:space="preserve">librería central de redacción y pruebas de no exposición.</w:t>
      </w:r>
    </w:p>
    <w:bookmarkEnd w:id="192"/>
    <w:bookmarkStart w:id="193" w:name="cambios-incompatibles"/>
    <w:p>
      <w:pPr>
        <w:pStyle w:val="Heading2"/>
      </w:pPr>
      <w:r>
        <w:t xml:space="preserve">Cambios incompatibles</w:t>
      </w:r>
    </w:p>
    <w:p>
      <w:pPr>
        <w:pStyle w:val="FirstParagraph"/>
      </w:pPr>
      <w:r>
        <w:t xml:space="preserve">Una tarea puede modificar contratos utilizados por otras fases.</w:t>
      </w:r>
    </w:p>
    <w:p>
      <w:pPr>
        <w:pStyle w:val="BodyText"/>
      </w:pPr>
      <w:r>
        <w:rPr>
          <w:b/>
          <w:bCs/>
        </w:rPr>
        <w:t xml:space="preserve">Mitigación:</w:t>
      </w:r>
      <w:r>
        <w:t xml:space="preserve"> </w:t>
      </w:r>
      <w:r>
        <w:t xml:space="preserve">API versionada, migraciones y pruebas de contrato.</w:t>
      </w:r>
    </w:p>
    <w:bookmarkEnd w:id="193"/>
    <w:bookmarkStart w:id="194" w:name="falsos-positivos-crecientes"/>
    <w:p>
      <w:pPr>
        <w:pStyle w:val="Heading2"/>
      </w:pPr>
      <w:r>
        <w:t xml:space="preserve">Falsos positivos crecientes</w:t>
      </w:r>
    </w:p>
    <w:p>
      <w:pPr>
        <w:pStyle w:val="FirstParagraph"/>
      </w:pPr>
      <w:r>
        <w:t xml:space="preserve">La incorporación rápida de reglas puede reducir la precisión.</w:t>
      </w:r>
    </w:p>
    <w:p>
      <w:pPr>
        <w:pStyle w:val="BodyText"/>
      </w:pPr>
      <w:r>
        <w:rPr>
          <w:b/>
          <w:bCs/>
        </w:rPr>
        <w:t xml:space="preserve">Mitigación:</w:t>
      </w:r>
      <w:r>
        <w:t xml:space="preserve"> </w:t>
      </w:r>
      <w:r>
        <w:t xml:space="preserve">corpus dorado, métricas y revisión humana.</w:t>
      </w:r>
    </w:p>
    <w:bookmarkEnd w:id="194"/>
    <w:bookmarkStart w:id="195" w:name="dependencia-excesiva-de-ia-generativa"/>
    <w:p>
      <w:pPr>
        <w:pStyle w:val="Heading2"/>
      </w:pPr>
      <w:r>
        <w:t xml:space="preserve">Dependencia excesiva de IA generativa</w:t>
      </w:r>
    </w:p>
    <w:p>
      <w:pPr>
        <w:pStyle w:val="FirstParagraph"/>
      </w:pPr>
      <w:r>
        <w:t xml:space="preserve">La IA puede entregar conclusiones difíciles de reproducir.</w:t>
      </w:r>
    </w:p>
    <w:p>
      <w:pPr>
        <w:pStyle w:val="BodyText"/>
      </w:pPr>
      <w:r>
        <w:rPr>
          <w:b/>
          <w:bCs/>
        </w:rPr>
        <w:t xml:space="preserve">Mitigación:</w:t>
      </w:r>
      <w:r>
        <w:t xml:space="preserve"> </w:t>
      </w:r>
      <w:r>
        <w:t xml:space="preserve">reglas determinísticas primero, IA como apoyo y evidencia explicable.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primer-hito-funcional-recomendado"/>
    <w:p>
      <w:pPr>
        <w:pStyle w:val="Heading1"/>
      </w:pPr>
      <w:r>
        <w:t xml:space="preserve">14. Primer hito funcional recomendado</w:t>
      </w:r>
    </w:p>
    <w:p>
      <w:pPr>
        <w:pStyle w:val="FirstParagraph"/>
      </w:pPr>
      <w:r>
        <w:t xml:space="preserve">El primer hito demostrable no debería ser un dashboard general.</w:t>
      </w:r>
    </w:p>
    <w:p>
      <w:pPr>
        <w:pStyle w:val="BodyText"/>
      </w:pPr>
      <w:r>
        <w:t xml:space="preserve">Debería ser este flujo completo:</w:t>
      </w:r>
    </w:p>
    <w:p>
      <w:pPr>
        <w:pStyle w:val="Compact"/>
        <w:numPr>
          <w:ilvl w:val="0"/>
          <w:numId w:val="1093"/>
        </w:numPr>
      </w:pPr>
      <w:r>
        <w:t xml:space="preserve">Crear proyecto.</w:t>
      </w:r>
    </w:p>
    <w:p>
      <w:pPr>
        <w:pStyle w:val="Compact"/>
        <w:numPr>
          <w:ilvl w:val="0"/>
          <w:numId w:val="1093"/>
        </w:numPr>
      </w:pPr>
      <w:r>
        <w:t xml:space="preserve">Registrar autorización.</w:t>
      </w:r>
    </w:p>
    <w:p>
      <w:pPr>
        <w:pStyle w:val="Compact"/>
        <w:numPr>
          <w:ilvl w:val="0"/>
          <w:numId w:val="1093"/>
        </w:numPr>
      </w:pPr>
      <w:r>
        <w:t xml:space="preserve">Ingresar una URL.</w:t>
      </w:r>
    </w:p>
    <w:p>
      <w:pPr>
        <w:pStyle w:val="Compact"/>
        <w:numPr>
          <w:ilvl w:val="0"/>
          <w:numId w:val="1093"/>
        </w:numPr>
      </w:pPr>
      <w:r>
        <w:t xml:space="preserve">Validar alcance.</w:t>
      </w:r>
    </w:p>
    <w:p>
      <w:pPr>
        <w:pStyle w:val="Compact"/>
        <w:numPr>
          <w:ilvl w:val="0"/>
          <w:numId w:val="1093"/>
        </w:numPr>
      </w:pPr>
      <w:r>
        <w:t xml:space="preserve">Visitar una página.</w:t>
      </w:r>
    </w:p>
    <w:p>
      <w:pPr>
        <w:pStyle w:val="Compact"/>
        <w:numPr>
          <w:ilvl w:val="0"/>
          <w:numId w:val="1093"/>
        </w:numPr>
      </w:pPr>
      <w:r>
        <w:t xml:space="preserve">Detectar un formulario.</w:t>
      </w:r>
    </w:p>
    <w:p>
      <w:pPr>
        <w:pStyle w:val="Compact"/>
        <w:numPr>
          <w:ilvl w:val="0"/>
          <w:numId w:val="1093"/>
        </w:numPr>
      </w:pPr>
      <w:r>
        <w:t xml:space="preserve">Detectar sus campos.</w:t>
      </w:r>
    </w:p>
    <w:p>
      <w:pPr>
        <w:pStyle w:val="Compact"/>
        <w:numPr>
          <w:ilvl w:val="0"/>
          <w:numId w:val="1093"/>
        </w:numPr>
      </w:pPr>
      <w:r>
        <w:t xml:space="preserve">Clasificar nombre y correo.</w:t>
      </w:r>
    </w:p>
    <w:p>
      <w:pPr>
        <w:pStyle w:val="Compact"/>
        <w:numPr>
          <w:ilvl w:val="0"/>
          <w:numId w:val="1093"/>
        </w:numPr>
      </w:pPr>
      <w:r>
        <w:t xml:space="preserve">Capturar screenshot.</w:t>
      </w:r>
    </w:p>
    <w:p>
      <w:pPr>
        <w:pStyle w:val="Compact"/>
        <w:numPr>
          <w:ilvl w:val="0"/>
          <w:numId w:val="1093"/>
        </w:numPr>
      </w:pPr>
      <w:r>
        <w:t xml:space="preserve">Guardar evidencia.</w:t>
      </w:r>
    </w:p>
    <w:p>
      <w:pPr>
        <w:pStyle w:val="Compact"/>
        <w:numPr>
          <w:ilvl w:val="0"/>
          <w:numId w:val="1093"/>
        </w:numPr>
      </w:pPr>
      <w:r>
        <w:t xml:space="preserve">Mostrar resultados.</w:t>
      </w:r>
    </w:p>
    <w:p>
      <w:pPr>
        <w:pStyle w:val="Compact"/>
        <w:numPr>
          <w:ilvl w:val="0"/>
          <w:numId w:val="1093"/>
        </w:numPr>
      </w:pPr>
      <w:r>
        <w:t xml:space="preserve">Exportar CSV.</w:t>
      </w:r>
    </w:p>
    <w:p>
      <w:pPr>
        <w:pStyle w:val="Compact"/>
        <w:numPr>
          <w:ilvl w:val="0"/>
          <w:numId w:val="1093"/>
        </w:numPr>
      </w:pPr>
      <w:r>
        <w:t xml:space="preserve">Ejecutar pruebas contra un sitio sintético.</w:t>
      </w:r>
    </w:p>
    <w:p>
      <w:pPr>
        <w:pStyle w:val="FirstParagraph"/>
      </w:pPr>
      <w:r>
        <w:t xml:space="preserve">Este hito validará:</w:t>
      </w:r>
    </w:p>
    <w:p>
      <w:pPr>
        <w:pStyle w:val="Compact"/>
        <w:numPr>
          <w:ilvl w:val="0"/>
          <w:numId w:val="1094"/>
        </w:numPr>
      </w:pPr>
      <w:r>
        <w:t xml:space="preserve">Arquitectura.</w:t>
      </w:r>
    </w:p>
    <w:p>
      <w:pPr>
        <w:pStyle w:val="Compact"/>
        <w:numPr>
          <w:ilvl w:val="0"/>
          <w:numId w:val="1094"/>
        </w:numPr>
      </w:pPr>
      <w:r>
        <w:t xml:space="preserve">Modelo de dominio.</w:t>
      </w:r>
    </w:p>
    <w:p>
      <w:pPr>
        <w:pStyle w:val="Compact"/>
        <w:numPr>
          <w:ilvl w:val="0"/>
          <w:numId w:val="1094"/>
        </w:numPr>
      </w:pPr>
      <w:r>
        <w:t xml:space="preserve">Orquestación.</w:t>
      </w:r>
    </w:p>
    <w:p>
      <w:pPr>
        <w:pStyle w:val="Compact"/>
        <w:numPr>
          <w:ilvl w:val="0"/>
          <w:numId w:val="1094"/>
        </w:numPr>
      </w:pPr>
      <w:r>
        <w:t xml:space="preserve">Persistencia.</w:t>
      </w:r>
    </w:p>
    <w:p>
      <w:pPr>
        <w:pStyle w:val="Compact"/>
        <w:numPr>
          <w:ilvl w:val="0"/>
          <w:numId w:val="1094"/>
        </w:numPr>
      </w:pPr>
      <w:r>
        <w:t xml:space="preserve">Evidencia.</w:t>
      </w:r>
    </w:p>
    <w:p>
      <w:pPr>
        <w:pStyle w:val="Compact"/>
        <w:numPr>
          <w:ilvl w:val="0"/>
          <w:numId w:val="1094"/>
        </w:numPr>
      </w:pPr>
      <w:r>
        <w:t xml:space="preserve">Clasificación.</w:t>
      </w:r>
    </w:p>
    <w:p>
      <w:pPr>
        <w:pStyle w:val="Compact"/>
        <w:numPr>
          <w:ilvl w:val="0"/>
          <w:numId w:val="1094"/>
        </w:numPr>
      </w:pPr>
      <w:r>
        <w:t xml:space="preserve">Interfaz.</w:t>
      </w:r>
    </w:p>
    <w:p>
      <w:pPr>
        <w:pStyle w:val="Compact"/>
        <w:numPr>
          <w:ilvl w:val="0"/>
          <w:numId w:val="1094"/>
        </w:numPr>
      </w:pPr>
      <w:r>
        <w:t xml:space="preserve">Reportería.</w:t>
      </w:r>
    </w:p>
    <w:p>
      <w:pPr>
        <w:pStyle w:val="Compact"/>
        <w:numPr>
          <w:ilvl w:val="0"/>
          <w:numId w:val="1094"/>
        </w:numPr>
      </w:pPr>
      <w:r>
        <w:t xml:space="preserve">Seguridad de alcance.</w:t>
      </w:r>
    </w:p>
    <w:p>
      <w:r>
        <w:pict>
          <v:rect style="width:0;height:1.5pt" o:hralign="center" o:hrstd="t" o:hr="t"/>
        </w:pict>
      </w:r>
    </w:p>
    <w:bookmarkEnd w:id="197"/>
    <w:bookmarkStart w:id="198" w:name="segundo-hito-funcional-recomendado"/>
    <w:p>
      <w:pPr>
        <w:pStyle w:val="Heading1"/>
      </w:pPr>
      <w:r>
        <w:t xml:space="preserve">15. Segundo hito funcional recomendado</w:t>
      </w:r>
    </w:p>
    <w:p>
      <w:pPr>
        <w:pStyle w:val="FirstParagraph"/>
      </w:pPr>
      <w:r>
        <w:t xml:space="preserve">El segundo hito deberá demostrar la capacidad diferenciadora:</w:t>
      </w:r>
    </w:p>
    <w:p>
      <w:pPr>
        <w:pStyle w:val="Compact"/>
        <w:numPr>
          <w:ilvl w:val="0"/>
          <w:numId w:val="1095"/>
        </w:numPr>
      </w:pPr>
      <w:r>
        <w:t xml:space="preserve">Abrir un sitio con banner.</w:t>
      </w:r>
    </w:p>
    <w:p>
      <w:pPr>
        <w:pStyle w:val="Compact"/>
        <w:numPr>
          <w:ilvl w:val="0"/>
          <w:numId w:val="1095"/>
        </w:numPr>
      </w:pPr>
      <w:r>
        <w:t xml:space="preserve">Ejecutar una sesión sin interacción.</w:t>
      </w:r>
    </w:p>
    <w:p>
      <w:pPr>
        <w:pStyle w:val="Compact"/>
        <w:numPr>
          <w:ilvl w:val="0"/>
          <w:numId w:val="1095"/>
        </w:numPr>
      </w:pPr>
      <w:r>
        <w:t xml:space="preserve">Ejecutar otra sesión rechazando.</w:t>
      </w:r>
    </w:p>
    <w:p>
      <w:pPr>
        <w:pStyle w:val="Compact"/>
        <w:numPr>
          <w:ilvl w:val="0"/>
          <w:numId w:val="1095"/>
        </w:numPr>
      </w:pPr>
      <w:r>
        <w:t xml:space="preserve">Ejecutar otra aceptando.</w:t>
      </w:r>
    </w:p>
    <w:p>
      <w:pPr>
        <w:pStyle w:val="Compact"/>
        <w:numPr>
          <w:ilvl w:val="0"/>
          <w:numId w:val="1095"/>
        </w:numPr>
      </w:pPr>
      <w:r>
        <w:t xml:space="preserve">Capturar cookies y tráfico.</w:t>
      </w:r>
    </w:p>
    <w:p>
      <w:pPr>
        <w:pStyle w:val="Compact"/>
        <w:numPr>
          <w:ilvl w:val="0"/>
          <w:numId w:val="1095"/>
        </w:numPr>
      </w:pPr>
      <w:r>
        <w:t xml:space="preserve">Comparar resultados.</w:t>
      </w:r>
    </w:p>
    <w:p>
      <w:pPr>
        <w:pStyle w:val="Compact"/>
        <w:numPr>
          <w:ilvl w:val="0"/>
          <w:numId w:val="1095"/>
        </w:numPr>
      </w:pPr>
      <w:r>
        <w:t xml:space="preserve">Mostrar diferencias.</w:t>
      </w:r>
    </w:p>
    <w:p>
      <w:pPr>
        <w:pStyle w:val="Compact"/>
        <w:numPr>
          <w:ilvl w:val="0"/>
          <w:numId w:val="1095"/>
        </w:numPr>
      </w:pPr>
      <w:r>
        <w:t xml:space="preserve">Generar un hallazgo revisable.</w:t>
      </w:r>
    </w:p>
    <w:p>
      <w:pPr>
        <w:pStyle w:val="Compact"/>
        <w:numPr>
          <w:ilvl w:val="0"/>
          <w:numId w:val="1095"/>
        </w:numPr>
      </w:pPr>
      <w:r>
        <w:t xml:space="preserve">Vincularlo con evidencia.</w:t>
      </w:r>
    </w:p>
    <w:p>
      <w:pPr>
        <w:pStyle w:val="Compact"/>
        <w:numPr>
          <w:ilvl w:val="0"/>
          <w:numId w:val="1095"/>
        </w:numPr>
      </w:pPr>
      <w:r>
        <w:t xml:space="preserve">Exportar un reporte.</w:t>
      </w:r>
    </w:p>
    <w:p>
      <w:pPr>
        <w:pStyle w:val="FirstParagraph"/>
      </w:pPr>
      <w:r>
        <w:t xml:space="preserve">Este hito materializa la principal propuesta de valor del producto.</w:t>
      </w:r>
    </w:p>
    <w:p>
      <w:r>
        <w:pict>
          <v:rect style="width:0;height:1.5pt" o:hralign="center" o:hrstd="t" o:hr="t"/>
        </w:pict>
      </w:r>
    </w:p>
    <w:bookmarkEnd w:id="198"/>
    <w:bookmarkStart w:id="199" w:name="resultado-esperado-del-roadmap"/>
    <w:p>
      <w:pPr>
        <w:pStyle w:val="Heading1"/>
      </w:pPr>
      <w:r>
        <w:t xml:space="preserve">16. Resultado esperado del roadmap</w:t>
      </w:r>
    </w:p>
    <w:p>
      <w:pPr>
        <w:pStyle w:val="FirstParagraph"/>
      </w:pPr>
      <w:r>
        <w:t xml:space="preserve">Al completar las etapas, la plataforma deberá poder responder, con distintos niveles de evidencia:</w:t>
      </w:r>
    </w:p>
    <w:p>
      <w:pPr>
        <w:pStyle w:val="Compact"/>
        <w:numPr>
          <w:ilvl w:val="0"/>
          <w:numId w:val="1096"/>
        </w:numPr>
      </w:pPr>
      <w:r>
        <w:t xml:space="preserve">Qué datos solicita un sitio.</w:t>
      </w:r>
    </w:p>
    <w:p>
      <w:pPr>
        <w:pStyle w:val="Compact"/>
        <w:numPr>
          <w:ilvl w:val="0"/>
          <w:numId w:val="1096"/>
        </w:numPr>
      </w:pPr>
      <w:r>
        <w:t xml:space="preserve">Qué datos genera automáticamente.</w:t>
      </w:r>
    </w:p>
    <w:p>
      <w:pPr>
        <w:pStyle w:val="Compact"/>
        <w:numPr>
          <w:ilvl w:val="0"/>
          <w:numId w:val="1096"/>
        </w:numPr>
      </w:pPr>
      <w:r>
        <w:t xml:space="preserve">Qué datos guarda en el navegador.</w:t>
      </w:r>
    </w:p>
    <w:p>
      <w:pPr>
        <w:pStyle w:val="Compact"/>
        <w:numPr>
          <w:ilvl w:val="0"/>
          <w:numId w:val="1096"/>
        </w:numPr>
      </w:pPr>
      <w:r>
        <w:t xml:space="preserve">Qué datos transmite.</w:t>
      </w:r>
    </w:p>
    <w:p>
      <w:pPr>
        <w:pStyle w:val="Compact"/>
        <w:numPr>
          <w:ilvl w:val="0"/>
          <w:numId w:val="1096"/>
        </w:numPr>
      </w:pPr>
      <w:r>
        <w:t xml:space="preserve">A qué dominios los transmite.</w:t>
      </w:r>
    </w:p>
    <w:p>
      <w:pPr>
        <w:pStyle w:val="Compact"/>
        <w:numPr>
          <w:ilvl w:val="0"/>
          <w:numId w:val="1096"/>
        </w:numPr>
      </w:pPr>
      <w:r>
        <w:t xml:space="preserve">En qué estado de consentimiento ocurre.</w:t>
      </w:r>
    </w:p>
    <w:p>
      <w:pPr>
        <w:pStyle w:val="Compact"/>
        <w:numPr>
          <w:ilvl w:val="0"/>
          <w:numId w:val="1096"/>
        </w:numPr>
      </w:pPr>
      <w:r>
        <w:t xml:space="preserve">Qué información se muestra al usuario.</w:t>
      </w:r>
    </w:p>
    <w:p>
      <w:pPr>
        <w:pStyle w:val="Compact"/>
        <w:numPr>
          <w:ilvl w:val="0"/>
          <w:numId w:val="1096"/>
        </w:numPr>
      </w:pPr>
      <w:r>
        <w:t xml:space="preserve">Qué código participa en la captura.</w:t>
      </w:r>
    </w:p>
    <w:p>
      <w:pPr>
        <w:pStyle w:val="Compact"/>
        <w:numPr>
          <w:ilvl w:val="0"/>
          <w:numId w:val="1096"/>
        </w:numPr>
      </w:pPr>
      <w:r>
        <w:t xml:space="preserve">Dónde se procesa o almacena.</w:t>
      </w:r>
    </w:p>
    <w:p>
      <w:pPr>
        <w:pStyle w:val="Compact"/>
        <w:numPr>
          <w:ilvl w:val="0"/>
          <w:numId w:val="1096"/>
        </w:numPr>
      </w:pPr>
      <w:r>
        <w:t xml:space="preserve">Qué diferencias existen entre lo declarado y lo observado.</w:t>
      </w:r>
    </w:p>
    <w:p>
      <w:pPr>
        <w:pStyle w:val="Compact"/>
        <w:numPr>
          <w:ilvl w:val="0"/>
          <w:numId w:val="1096"/>
        </w:numPr>
      </w:pPr>
      <w:r>
        <w:t xml:space="preserve">Qué elementos requieren revisión humana.</w:t>
      </w:r>
    </w:p>
    <w:p>
      <w:pPr>
        <w:pStyle w:val="FirstParagraph"/>
      </w:pPr>
      <w:r>
        <w:t xml:space="preserve">La secuencia propuesta permite que cada release sea utilizable por sí sola, pero que sus resultados sigan alimentando el mismo modelo de datos y evidencia, evitando reconstrucciones profundas en las fases posteriores.</w:t>
      </w:r>
    </w:p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2026-07-26T16:05:22Z</dcterms:created>
  <dcterms:modified xsi:type="dcterms:W3CDTF">2026-07-26T16:05:22Z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