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plunk-ueba-proof-of-value"/>
    <w:p>
      <w:pPr>
        <w:pStyle w:val="Heading1"/>
      </w:pPr>
      <w:r>
        <w:t xml:space="preserve">Splunk UEBA Proof of Value</w:t>
      </w:r>
    </w:p>
    <w:bookmarkStart w:id="9" w:name="X35ce55a7a906fce3e368383f2c0c11c49bdd64c"/>
    <w:p>
      <w:pPr>
        <w:pStyle w:val="Heading2"/>
      </w:pPr>
      <w:r>
        <w:t xml:space="preserve">Horizon Blue Cross Blue Shield of New Jersey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Mutual Activity Plan &amp; Success Criteria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On-prem Splunk Enterprise Security —</w:t>
      </w:r>
      <w:r>
        <w:t xml:space="preserve"> </w:t>
      </w:r>
      <w:r>
        <w:rPr>
          <w:b/>
          <w:bCs/>
        </w:rPr>
        <w:t xml:space="preserve">Dev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Splunk:</w:t>
      </w:r>
      <w:r>
        <w:t xml:space="preserve"> </w:t>
      </w:r>
      <w:r>
        <w:t xml:space="preserve">Trent Singleton (AE) · Jordan Codrey (SE) · Fred McGhee (SA)</w:t>
      </w:r>
      <w:r>
        <w:br/>
      </w:r>
      <w:r>
        <w:rPr>
          <w:b/>
          <w:bCs/>
        </w:rPr>
        <w:t xml:space="preserve">Horizon:</w:t>
      </w:r>
      <w:r>
        <w:t xml:space="preserve"> </w:t>
      </w:r>
      <w:r>
        <w:t xml:space="preserve">Anne Sun · Laurence Klose · Greg Barnes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Evaluate</w:t>
      </w:r>
      <w:r>
        <w:t xml:space="preserve"> </w:t>
      </w:r>
      <w:r>
        <w:rPr>
          <w:b/>
          <w:bCs/>
        </w:rPr>
        <w:t xml:space="preserve">Splunk User and Entity Behavior Analytics (UEBA)</w:t>
      </w:r>
      <w:r>
        <w:t xml:space="preserve"> </w:t>
      </w:r>
      <w:r>
        <w:t xml:space="preserve">as a native capability within</w:t>
      </w:r>
      <w:r>
        <w:t xml:space="preserve"> </w:t>
      </w:r>
      <w:r>
        <w:rPr>
          <w:b/>
          <w:bCs/>
        </w:rPr>
        <w:t xml:space="preserve">Splunk Enterprise Security Premier</w:t>
      </w:r>
      <w:r>
        <w:t xml:space="preserve"> </w:t>
      </w:r>
      <w:r>
        <w:t xml:space="preserve">— replacing parallel Exabeam workflows with behavioral detections,</w:t>
      </w:r>
      <w:r>
        <w:t xml:space="preserve"> </w:t>
      </w:r>
      <w:r>
        <w:rPr>
          <w:b/>
          <w:bCs/>
        </w:rPr>
        <w:t xml:space="preserve">Risk-Based Alerting (RBA)</w:t>
      </w:r>
      <w:r>
        <w:t xml:space="preserve">, and analyst triage inside Splunk (including coordination with</w:t>
      </w:r>
      <w:r>
        <w:t xml:space="preserve"> </w:t>
      </w:r>
      <w:r>
        <w:rPr>
          <w:b/>
          <w:bCs/>
        </w:rPr>
        <w:t xml:space="preserve">ReliaQuest</w:t>
      </w:r>
      <w:r>
        <w:t xml:space="preserve"> </w:t>
      </w:r>
      <w:r>
        <w:t xml:space="preserve">where applicable).</w:t>
      </w:r>
    </w:p>
    <w:p>
      <w:pPr>
        <w:pStyle w:val="BodyText"/>
      </w:pPr>
      <w:r>
        <w:rPr>
          <w:b/>
          <w:bCs/>
        </w:rPr>
        <w:t xml:space="preserve">POC scope:</w:t>
      </w:r>
      <w:r>
        <w:t xml:space="preserve"> </w:t>
      </w:r>
      <w:r>
        <w:t xml:space="preserve">On-prem</w:t>
      </w:r>
      <w:r>
        <w:t xml:space="preserve"> </w:t>
      </w:r>
      <w:r>
        <w:rPr>
          <w:b/>
          <w:bCs/>
        </w:rPr>
        <w:t xml:space="preserve">ES Dev</w:t>
      </w:r>
      <w:r>
        <w:t xml:space="preserve"> </w:t>
      </w:r>
      <w:r>
        <w:t xml:space="preserve">search head only. No separate UEBA servers. No production changes.</w:t>
      </w:r>
    </w:p>
    <w:p>
      <w:pPr>
        <w:pStyle w:val="BodyText"/>
      </w:pPr>
      <w:r>
        <w:rPr>
          <w:b/>
          <w:bCs/>
        </w:rPr>
        <w:t xml:space="preserve">Initial detection focus:</w:t>
      </w:r>
      <w:r>
        <w:t xml:space="preserve"> </w:t>
      </w:r>
      <w:r>
        <w:t xml:space="preserve">Windows authentication behavior (unusual device access, domain, and error patterns). Additional use cases (e.g. RDP-specific, data exfiltration) are out of scope unless Dev data and schedule allow.</w:t>
      </w:r>
    </w:p>
    <w:p>
      <w:r>
        <w:pict>
          <v:rect style="width:0;height:1.5pt" o:hralign="center" o:hrstd="t" o:hr="t"/>
        </w:pict>
      </w:r>
    </w:p>
    <w:bookmarkEnd w:id="10"/>
    <w:bookmarkStart w:id="11" w:name="mutual-activity-plan"/>
    <w:p>
      <w:pPr>
        <w:pStyle w:val="Heading2"/>
      </w:pPr>
      <w:r>
        <w:t xml:space="preserve">Mutual Activity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1342"/>
        <w:gridCol w:w="1879"/>
        <w:gridCol w:w="2013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Splunk owner</w:t>
            </w:r>
          </w:p>
        </w:tc>
        <w:tc>
          <w:tcPr/>
          <w:p>
            <w:pPr>
              <w:pStyle w:val="Compact"/>
            </w:pPr>
            <w:r>
              <w:t xml:space="preserve">Horizon 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Align</w:t>
            </w:r>
          </w:p>
        </w:tc>
        <w:tc>
          <w:tcPr/>
          <w:p>
            <w:pPr>
              <w:pStyle w:val="Compact"/>
            </w:pPr>
            <w:r>
              <w:t xml:space="preserve">Kickoff — confirm goals, stakeholders, and success criteria</w:t>
            </w:r>
          </w:p>
        </w:tc>
        <w:tc>
          <w:tcPr/>
          <w:p>
            <w:pPr>
              <w:pStyle w:val="Compact"/>
            </w:pPr>
            <w:r>
              <w:t xml:space="preserve">Jordan / Fred</w:t>
            </w:r>
          </w:p>
        </w:tc>
        <w:tc>
          <w:tcPr/>
          <w:p>
            <w:pPr>
              <w:pStyle w:val="Compact"/>
            </w:pPr>
            <w:r>
              <w:t xml:space="preserve">Anne / 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Document top insider-threat scenarios and Exabeam pain points to compare against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Greg / Jonathan / Gary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 ReliaQuest / MSSP triage workflow expectations</w:t>
            </w:r>
          </w:p>
        </w:tc>
        <w:tc>
          <w:tcPr/>
          <w:p>
            <w:pPr>
              <w:pStyle w:val="Compact"/>
            </w:pPr>
            <w: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Anne / 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Platform</w:t>
            </w:r>
          </w:p>
        </w:tc>
        <w:tc>
          <w:tcPr/>
          <w:p>
            <w:pPr>
              <w:pStyle w:val="Compact"/>
            </w:pPr>
            <w:r>
              <w:t xml:space="preserve">Upgrade ES Dev to</w:t>
            </w:r>
            <w:r>
              <w:t xml:space="preserve"> </w:t>
            </w:r>
            <w:r>
              <w:rPr>
                <w:b/>
                <w:bCs/>
              </w:rPr>
              <w:t xml:space="preserve">8.5</w:t>
            </w:r>
            <w:r>
              <w:t xml:space="preserve"> </w:t>
            </w:r>
            <w:r>
              <w:t xml:space="preserve">(or agreed minimum)</w:t>
            </w:r>
          </w:p>
        </w:tc>
        <w:tc>
          <w:tcPr/>
          <w:p>
            <w:pPr>
              <w:pStyle w:val="Compact"/>
            </w:pPr>
            <w:r>
              <w:t xml:space="preserve">Fred (support)</w:t>
            </w:r>
          </w:p>
        </w:tc>
        <w:tc>
          <w:tcPr/>
          <w:p>
            <w:pPr>
              <w:pStyle w:val="Compact"/>
            </w:pPr>
            <w:r>
              <w:t xml:space="preserve">Anne / Fernando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Validate search-head capacity for UEBA workloads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Anne / Fernando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Authentication</w:t>
            </w:r>
            <w:r>
              <w:t xml:space="preserve"> </w:t>
            </w:r>
            <w:r>
              <w:t xml:space="preserve">CIM data and Asset &amp; Identity enrichment in Dev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 agreed validation searches; close parsing gaps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Install</w:t>
            </w:r>
          </w:p>
        </w:tc>
        <w:tc>
          <w:tcPr/>
          <w:p>
            <w:pPr>
              <w:pStyle w:val="Compact"/>
            </w:pPr>
            <w:r>
              <w:t xml:space="preserve">Provide VOC access; install UEBA apps + content on ES Dev search head</w:t>
            </w:r>
          </w:p>
        </w:tc>
        <w:tc>
          <w:tcPr/>
          <w:p>
            <w:pPr>
              <w:pStyle w:val="Compact"/>
            </w:pPr>
            <w:r>
              <w:t xml:space="preserve">Nerayo / Fred</w:t>
            </w:r>
          </w:p>
        </w:tc>
        <w:tc>
          <w:tcPr/>
          <w:p>
            <w:pPr>
              <w:pStyle w:val="Compact"/>
            </w:pPr>
            <w:r>
              <w:t xml:space="preserve">Anne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Complete UEBA configuration checklist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~30-day warm-up</w:t>
            </w:r>
            <w:r>
              <w:t xml:space="preserve"> </w:t>
            </w:r>
            <w:r>
              <w:t xml:space="preserve">— allow models to learn normal behavior</w:t>
            </w:r>
          </w:p>
        </w:tc>
        <w:tc>
          <w:tcPr/>
          <w:p>
            <w:pPr>
              <w:pStyle w:val="Compact"/>
            </w:pPr>
            <w:r>
              <w:t xml:space="preserve">Fred (monitor)</w:t>
            </w:r>
          </w:p>
        </w:tc>
        <w:tc>
          <w:tcPr/>
          <w:p>
            <w:pPr>
              <w:pStyle w:val="Compact"/>
            </w:pPr>
            <w:r>
              <w:t xml:space="preserve">Anne / 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Biweekly working sessions during baseline and validation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Anne / 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Validate</w:t>
            </w:r>
          </w:p>
        </w:tc>
        <w:tc>
          <w:tcPr/>
          <w:p>
            <w:pPr>
              <w:pStyle w:val="Compact"/>
            </w:pPr>
            <w:r>
              <w:t xml:space="preserve">Review findings, tune exclusions; validate RBA risk scoring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Gary / Laurence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Analyst walkthrough: UEBA → ES investigation (vs Exabeam today)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Close</w:t>
            </w:r>
          </w:p>
        </w:tc>
        <w:tc>
          <w:tcPr/>
          <w:p>
            <w:pPr>
              <w:pStyle w:val="Compact"/>
            </w:pPr>
            <w:r>
              <w:t xml:space="preserve">POC readout and go / no-go recommendation</w:t>
            </w:r>
          </w:p>
        </w:tc>
        <w:tc>
          <w:tcPr/>
          <w:p>
            <w:pPr>
              <w:pStyle w:val="Compact"/>
            </w:pPr>
            <w:r>
              <w:t xml:space="preserve">Trent / Jordan</w:t>
            </w:r>
          </w:p>
        </w:tc>
        <w:tc>
          <w:tcPr/>
          <w:p>
            <w:pPr>
              <w:pStyle w:val="Compact"/>
            </w:pPr>
            <w:r>
              <w:t xml:space="preserve">Greg Barnes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Cadence:</w:t>
      </w:r>
      <w:r>
        <w:t xml:space="preserve"> </w:t>
      </w:r>
      <w:r>
        <w:t xml:space="preserve">Biweekly working session during install, baseline, and validation phases.</w:t>
      </w:r>
    </w:p>
    <w:p>
      <w:r>
        <w:pict>
          <v:rect style="width:0;height:1.5pt" o:hralign="center" o:hrstd="t" o:hr="t"/>
        </w:pict>
      </w:r>
    </w:p>
    <w:bookmarkEnd w:id="11"/>
    <w:bookmarkStart w:id="12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UEBA deployment and integration with Splunk Enterprise Security</w:t>
            </w:r>
          </w:p>
        </w:tc>
        <w:tc>
          <w:tcPr/>
          <w:p>
            <w:pPr>
              <w:pStyle w:val="Compact"/>
            </w:pPr>
            <w:r>
              <w:t xml:space="preserve">UEBA is operational on the</w:t>
            </w:r>
            <w:r>
              <w:t xml:space="preserve"> </w:t>
            </w:r>
            <w:r>
              <w:rPr>
                <w:b/>
                <w:bCs/>
              </w:rPr>
              <w:t xml:space="preserve">ES Dev search head</w:t>
            </w:r>
            <w:r>
              <w:t xml:space="preserve"> </w:t>
            </w:r>
            <w:r>
              <w:t xml:space="preserve">with no separate UEBA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UEBA detections are enabled and visible in ES Content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Configuration checklist complete — no blocking install errors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data prerequisites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  <w:r>
              <w:t xml:space="preserve"> </w:t>
            </w:r>
            <w:r>
              <w:t xml:space="preserve">datamodel is populated with Windows logon data in Dev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Asset &amp; Identity enrichment resolves users and devices for reviewed findings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UEBA to learn normal user and entity behavior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~30-day baseline period</w:t>
            </w:r>
            <w:r>
              <w:t xml:space="preserve"> </w:t>
            </w:r>
            <w:r>
              <w:t xml:space="preserve">completed before findings are judged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Baselines appear reasonable for Dev auth patterns (Horizon team confirms)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False positives during warm-up are tunable without breaking true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or validate real-world risk scenarios</w:t>
            </w:r>
          </w:p>
        </w:tc>
        <w:tc>
          <w:tcPr/>
          <w:p>
            <w:pPr>
              <w:pStyle w:val="Compact"/>
            </w:pPr>
            <w:r>
              <w:t xml:space="preserve">UEBA produces</w:t>
            </w:r>
            <w:r>
              <w:t xml:space="preserve"> </w:t>
            </w:r>
            <w:r>
              <w:rPr>
                <w:b/>
                <w:bCs/>
              </w:rPr>
              <w:t xml:space="preserve">behavioral findings</w:t>
            </w:r>
            <w:r>
              <w:t xml:space="preserve"> </w:t>
            </w:r>
            <w:r>
              <w:t xml:space="preserve">(e.g. unusual device access, domain, or auth errors)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Findings flow into</w:t>
            </w:r>
            <w:r>
              <w:t xml:space="preserve"> </w:t>
            </w:r>
            <w:r>
              <w:rPr>
                <w:b/>
                <w:bCs/>
              </w:rPr>
              <w:t xml:space="preserve">ES risk scores (RBA)</w:t>
            </w:r>
            <w:r>
              <w:t xml:space="preserve"> </w:t>
            </w:r>
            <w:r>
              <w:t xml:space="preserve">with actionable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one priority insider-threat scenario</w:t>
            </w:r>
            <w:r>
              <w:t xml:space="preserve"> </w:t>
            </w:r>
            <w:r>
              <w:t xml:space="preserve">Horizon cares about is demonstrated or mapped to a finding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 usability of UEBA dashboards and investigation tools</w:t>
            </w:r>
          </w:p>
        </w:tc>
        <w:tc>
          <w:tcPr/>
          <w:p>
            <w:pPr>
              <w:pStyle w:val="Compact"/>
            </w:pPr>
            <w:r>
              <w:t xml:space="preserve">Analysts can triage a UEBA finding in</w:t>
            </w:r>
            <w:r>
              <w:t xml:space="preserve"> </w:t>
            </w:r>
            <w:r>
              <w:rPr>
                <w:b/>
                <w:bCs/>
              </w:rPr>
              <w:t xml:space="preserve">ES without Exabeam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Workflow supports</w:t>
            </w:r>
            <w:r>
              <w:t xml:space="preserve"> </w:t>
            </w:r>
            <w:r>
              <w:rPr>
                <w:b/>
                <w:bCs/>
              </w:rPr>
              <w:t xml:space="preserve">ReliaQuest / MSSP handoff</w:t>
            </w:r>
            <w:r>
              <w:t xml:space="preserve"> </w:t>
            </w:r>
            <w:r>
              <w:t xml:space="preserve">(or gap is documented)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 to understand</w:t>
            </w:r>
            <w:r>
              <w:t xml:space="preserve"> </w:t>
            </w:r>
            <w:r>
              <w:rPr>
                <w:i/>
                <w:iCs/>
              </w:rPr>
              <w:t xml:space="preserve">who / what / why risky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equal to or better than</w:t>
            </w:r>
            <w:r>
              <w:t xml:space="preserve"> </w:t>
            </w:r>
            <w:r>
              <w:t xml:space="preserve">current process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 alert volume and false positive rates</w:t>
            </w:r>
          </w:p>
        </w:tc>
        <w:tc>
          <w:tcPr/>
          <w:p>
            <w:pPr>
              <w:pStyle w:val="Compact"/>
            </w:pPr>
            <w:r>
              <w:t xml:space="preserve">Alert noise is</w:t>
            </w:r>
            <w:r>
              <w:t xml:space="preserve"> </w:t>
            </w:r>
            <w:r>
              <w:rPr>
                <w:b/>
                <w:bCs/>
              </w:rPr>
              <w:t xml:space="preserve">reduced vs duplicative Exabeam + ES correlation</w:t>
            </w:r>
            <w:r>
              <w:t xml:space="preserve"> </w:t>
            </w:r>
            <w:r>
              <w:t xml:space="preserve">for comparable scenarios (team documents comparison)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Sampled findings are</w:t>
            </w:r>
            <w:r>
              <w:t xml:space="preserve"> </w:t>
            </w:r>
            <w:r>
              <w:rPr>
                <w:b/>
                <w:bCs/>
              </w:rPr>
              <w:t xml:space="preserve">actionable</w:t>
            </w:r>
            <w:r>
              <w:t xml:space="preserve"> </w:t>
            </w:r>
            <w:r>
              <w:t xml:space="preserve">— analysts agree a majority warrant review (target agreed at kickoff)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c-decision"/>
    <w:p>
      <w:pPr>
        <w:pStyle w:val="Heading2"/>
      </w:pPr>
      <w:r>
        <w:t xml:space="preserve">POC decision</w:t>
      </w:r>
    </w:p>
    <w:p>
      <w:pPr>
        <w:pStyle w:val="FirstParagraph"/>
      </w:pPr>
      <w:r>
        <w:t xml:space="preserve">Horizon and Splunk agree the criteria above are met → recommend evaluation of</w:t>
      </w:r>
      <w:r>
        <w:t xml:space="preserve"> </w:t>
      </w:r>
      <w:r>
        <w:rPr>
          <w:b/>
          <w:bCs/>
        </w:rPr>
        <w:t xml:space="preserve">ES Premier / UEBA for production</w:t>
      </w:r>
      <w:r>
        <w:t xml:space="preserve"> </w:t>
      </w:r>
      <w:r>
        <w:t xml:space="preserve">ahead of the</w:t>
      </w:r>
      <w:r>
        <w:t xml:space="preserve"> </w:t>
      </w:r>
      <w:r>
        <w:rPr>
          <w:b/>
          <w:bCs/>
        </w:rPr>
        <w:t xml:space="preserve">October 2026</w:t>
      </w:r>
      <w:r>
        <w:t xml:space="preserve"> </w:t>
      </w:r>
      <w:r>
        <w:t xml:space="preserve">renewal discussion.</w:t>
      </w:r>
    </w:p>
    <w:p>
      <w:r>
        <w:pict>
          <v:rect style="width:0;height:1.5pt" o:hralign="center" o:hrstd="t" o:hr="t"/>
        </w:pict>
      </w:r>
    </w:p>
    <w:bookmarkEnd w:id="13"/>
    <w:bookmarkStart w:id="14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 AE</w:t>
            </w:r>
          </w:p>
        </w:tc>
        <w:tc>
          <w:tcPr/>
          <w:p>
            <w:pPr>
              <w:pStyle w:val="Compact"/>
            </w:pPr>
            <w:r>
              <w:t xml:space="preserve">Trent Singleton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Splunk SE</w:t>
            </w:r>
          </w:p>
        </w:tc>
        <w:tc>
          <w:tcPr/>
          <w:p>
            <w:pPr>
              <w:pStyle w:val="Compact"/>
            </w:pPr>
            <w:r>
              <w:t xml:space="preserve">Jordan Codrey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Splunk SA</w:t>
            </w:r>
          </w:p>
        </w:tc>
        <w:tc>
          <w:tcPr/>
          <w:p>
            <w:pPr>
              <w:pStyle w:val="Compact"/>
            </w:pPr>
            <w:r>
              <w:t xml:space="preserve">Fred McGhee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Horizon — Splunk admin</w:t>
            </w:r>
          </w:p>
        </w:tc>
        <w:tc>
          <w:tcPr/>
          <w:p>
            <w:pPr>
              <w:pStyle w:val="Compact"/>
            </w:pPr>
            <w:r>
              <w:t xml:space="preserve">Anne Sun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Horizon — Splunk KM</w:t>
            </w:r>
          </w:p>
        </w:tc>
        <w:tc>
          <w:tcPr/>
          <w:p>
            <w:pPr>
              <w:pStyle w:val="Compact"/>
            </w:pPr>
            <w:r>
              <w:t xml:space="preserve">Laurence Klose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Horizon — Security leadership</w:t>
            </w:r>
          </w:p>
        </w:tc>
        <w:tc>
          <w:tcPr/>
          <w:p>
            <w:pPr>
              <w:pStyle w:val="Compact"/>
            </w:pPr>
            <w:r>
              <w:t xml:space="preserve">Greg Barnes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Technical data prerequisites (CIM fields, validation searches, ES/CMP versions) are documented separately in the Splunk team’s data readiness note.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2026-06-30T23:48:38Z</dcterms:created>
  <dcterms:modified xsi:type="dcterms:W3CDTF">2026-06-30T23:48:38Z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