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8E8A" w14:textId="30DB0B71" w:rsidR="495C652F" w:rsidRPr="00F86153" w:rsidRDefault="15CD53FF" w:rsidP="006B5ABB">
      <w:pPr>
        <w:spacing w:line="259" w:lineRule="auto"/>
        <w:jc w:val="center"/>
        <w:rPr>
          <w:rFonts w:ascii="Verdana" w:eastAsia="Verdana" w:hAnsi="Verdana" w:cs="Verdana"/>
          <w:color w:val="000000" w:themeColor="text1"/>
        </w:rPr>
      </w:pPr>
      <w:r w:rsidRPr="00F86153">
        <w:rPr>
          <w:rFonts w:ascii="Verdana" w:hAnsi="Verdana"/>
        </w:rPr>
        <w:br/>
      </w:r>
      <w:r w:rsidRPr="00F86153">
        <w:rPr>
          <w:rFonts w:ascii="Verdana" w:eastAsia="Verdana" w:hAnsi="Verdana" w:cs="Verdana"/>
          <w:color w:val="000000" w:themeColor="text1"/>
          <w:sz w:val="36"/>
          <w:szCs w:val="36"/>
        </w:rPr>
        <w:t>H</w:t>
      </w:r>
      <w:r w:rsidR="00F469BA" w:rsidRPr="00F86153">
        <w:rPr>
          <w:rFonts w:ascii="Verdana" w:eastAsia="Verdana" w:hAnsi="Verdana" w:cs="Verdana"/>
          <w:color w:val="000000" w:themeColor="text1"/>
          <w:sz w:val="36"/>
          <w:szCs w:val="36"/>
        </w:rPr>
        <w:t>IPAA &amp;</w:t>
      </w:r>
      <w:r w:rsidRPr="00F86153">
        <w:rPr>
          <w:rFonts w:ascii="Verdana" w:eastAsia="Verdana" w:hAnsi="Verdana" w:cs="Verdana"/>
          <w:color w:val="000000" w:themeColor="text1"/>
          <w:sz w:val="36"/>
          <w:szCs w:val="36"/>
        </w:rPr>
        <w:t xml:space="preserve"> Security</w:t>
      </w:r>
    </w:p>
    <w:p w14:paraId="55065948" w14:textId="791E4A0E" w:rsidR="15CD53FF" w:rsidRPr="00F86153" w:rsidRDefault="15CD53FF" w:rsidP="495C652F">
      <w:pPr>
        <w:spacing w:line="259" w:lineRule="auto"/>
        <w:jc w:val="center"/>
        <w:rPr>
          <w:rFonts w:ascii="Verdana" w:eastAsia="Verdana" w:hAnsi="Verdana" w:cs="Verdana"/>
          <w:color w:val="000000" w:themeColor="text1"/>
        </w:rPr>
      </w:pPr>
      <w:r w:rsidRPr="00F86153">
        <w:rPr>
          <w:rFonts w:ascii="Verdana" w:eastAsia="Verdana" w:hAnsi="Verdana" w:cs="Verdana"/>
          <w:color w:val="000000" w:themeColor="text1"/>
        </w:rPr>
        <w:t>Fernando Mckenzie</w:t>
      </w:r>
    </w:p>
    <w:p w14:paraId="131E78A3" w14:textId="1B47963F" w:rsidR="15CD53FF" w:rsidRPr="00F86153" w:rsidRDefault="0D8AF86E" w:rsidP="495C652F">
      <w:pPr>
        <w:spacing w:line="259" w:lineRule="auto"/>
        <w:jc w:val="center"/>
        <w:rPr>
          <w:rFonts w:ascii="Verdana" w:eastAsia="Verdana" w:hAnsi="Verdana" w:cs="Verdana"/>
          <w:color w:val="000000" w:themeColor="text1"/>
        </w:rPr>
      </w:pPr>
      <w:r w:rsidRPr="00F86153">
        <w:rPr>
          <w:rFonts w:ascii="Verdana" w:eastAsia="Verdana" w:hAnsi="Verdana" w:cs="Verdana"/>
          <w:color w:val="000000" w:themeColor="text1"/>
        </w:rPr>
        <w:t>(Team Number 0</w:t>
      </w:r>
      <w:r w:rsidR="00465BA2" w:rsidRPr="00F86153">
        <w:rPr>
          <w:rFonts w:ascii="Verdana" w:eastAsia="Verdana" w:hAnsi="Verdana" w:cs="Verdana"/>
          <w:color w:val="000000" w:themeColor="text1"/>
        </w:rPr>
        <w:t>0</w:t>
      </w:r>
      <w:r w:rsidRPr="00F86153">
        <w:rPr>
          <w:rFonts w:ascii="Verdana" w:eastAsia="Verdana" w:hAnsi="Verdana" w:cs="Verdana"/>
          <w:color w:val="000000" w:themeColor="text1"/>
        </w:rPr>
        <w:t xml:space="preserve">, IT428 System Administration, </w:t>
      </w:r>
      <w:r w:rsidR="593C3BA7" w:rsidRPr="00F86153">
        <w:rPr>
          <w:rFonts w:ascii="Verdana" w:eastAsia="Verdana" w:hAnsi="Verdana" w:cs="Verdana"/>
          <w:color w:val="000000" w:themeColor="text1"/>
        </w:rPr>
        <w:t>Bachelor of Information Technology</w:t>
      </w:r>
      <w:r w:rsidRPr="00F86153">
        <w:rPr>
          <w:rFonts w:ascii="Verdana" w:eastAsia="Verdana" w:hAnsi="Verdana" w:cs="Verdana"/>
          <w:color w:val="000000" w:themeColor="text1"/>
        </w:rPr>
        <w:t>,)</w:t>
      </w:r>
    </w:p>
    <w:p w14:paraId="263FB7F0" w14:textId="0FA8ACB1" w:rsidR="495C652F" w:rsidRPr="00F86153" w:rsidRDefault="495C652F" w:rsidP="495C652F">
      <w:pPr>
        <w:spacing w:line="259" w:lineRule="auto"/>
        <w:jc w:val="center"/>
        <w:rPr>
          <w:rFonts w:ascii="Verdana" w:eastAsia="Verdana" w:hAnsi="Verdana" w:cs="Verdana"/>
          <w:color w:val="000000" w:themeColor="text1"/>
        </w:rPr>
      </w:pPr>
    </w:p>
    <w:p w14:paraId="7B3B12C3" w14:textId="00DD8814" w:rsidR="15CD53FF" w:rsidRPr="00F86153" w:rsidRDefault="00000000" w:rsidP="495C652F">
      <w:pPr>
        <w:spacing w:line="259" w:lineRule="auto"/>
        <w:jc w:val="center"/>
        <w:rPr>
          <w:rFonts w:ascii="Verdana" w:eastAsia="Verdana" w:hAnsi="Verdana" w:cs="Verdana"/>
          <w:color w:val="000000" w:themeColor="text1"/>
        </w:rPr>
      </w:pPr>
      <w:hyperlink r:id="rId11">
        <w:r w:rsidR="15CD53FF" w:rsidRPr="00F86153">
          <w:rPr>
            <w:rStyle w:val="Hyperlink"/>
            <w:rFonts w:ascii="Verdana" w:eastAsia="Verdana" w:hAnsi="Verdana" w:cs="Verdana"/>
          </w:rPr>
          <w:t>mckenziegoodenferna@cityuniversity.edu</w:t>
        </w:r>
      </w:hyperlink>
    </w:p>
    <w:p w14:paraId="6663D72C" w14:textId="065A3718" w:rsidR="495C652F" w:rsidRPr="00F86153" w:rsidRDefault="495C652F" w:rsidP="495C652F">
      <w:pPr>
        <w:jc w:val="center"/>
        <w:rPr>
          <w:rFonts w:ascii="Verdana" w:eastAsia="Verdana" w:hAnsi="Verdana" w:cs="Verdana"/>
          <w:color w:val="000000" w:themeColor="text1"/>
        </w:rPr>
      </w:pPr>
    </w:p>
    <w:p w14:paraId="797F810C" w14:textId="701CB3DF" w:rsidR="495C652F" w:rsidRPr="00F86153" w:rsidRDefault="495C652F" w:rsidP="495C652F">
      <w:pPr>
        <w:jc w:val="center"/>
        <w:rPr>
          <w:rFonts w:ascii="Verdana" w:eastAsia="Verdana" w:hAnsi="Verdana" w:cs="Verdana"/>
          <w:color w:val="000000" w:themeColor="text1"/>
        </w:rPr>
      </w:pPr>
    </w:p>
    <w:p w14:paraId="520EB3C6" w14:textId="11EC9667" w:rsidR="15CD53FF" w:rsidRPr="00F86153" w:rsidRDefault="15CD53FF" w:rsidP="495C652F">
      <w:pPr>
        <w:jc w:val="center"/>
        <w:rPr>
          <w:rFonts w:ascii="Verdana" w:eastAsia="Verdana" w:hAnsi="Verdana" w:cs="Verdana"/>
          <w:color w:val="000000" w:themeColor="text1"/>
        </w:rPr>
      </w:pPr>
      <w:r w:rsidRPr="00F86153">
        <w:rPr>
          <w:rFonts w:ascii="Verdana" w:eastAsia="Verdana" w:hAnsi="Verdana" w:cs="Verdana"/>
          <w:b/>
          <w:bCs/>
          <w:color w:val="000000" w:themeColor="text1"/>
        </w:rPr>
        <w:t xml:space="preserve">Abstract </w:t>
      </w:r>
    </w:p>
    <w:p w14:paraId="7583DCF9" w14:textId="162557C2" w:rsidR="15CD53FF" w:rsidRPr="00F86153" w:rsidRDefault="15CD53FF" w:rsidP="787303A6">
      <w:pPr>
        <w:spacing w:line="259" w:lineRule="auto"/>
        <w:jc w:val="both"/>
        <w:rPr>
          <w:rFonts w:ascii="Verdana" w:eastAsia="Verdana" w:hAnsi="Verdana" w:cs="Verdana"/>
          <w:color w:val="000000" w:themeColor="text1"/>
          <w:sz w:val="18"/>
          <w:szCs w:val="18"/>
        </w:rPr>
      </w:pPr>
      <w:r w:rsidRPr="00F86153">
        <w:rPr>
          <w:rFonts w:ascii="Verdana" w:eastAsia="Verdana" w:hAnsi="Verdana" w:cs="Verdana"/>
          <w:color w:val="000000" w:themeColor="text1"/>
          <w:sz w:val="18"/>
          <w:szCs w:val="18"/>
        </w:rPr>
        <w:t xml:space="preserve">For the duration of the next ten weeks, team </w:t>
      </w:r>
      <w:r w:rsidR="00516E33">
        <w:rPr>
          <w:rFonts w:ascii="Verdana" w:eastAsia="Verdana" w:hAnsi="Verdana" w:cs="Verdana"/>
          <w:color w:val="000000" w:themeColor="text1"/>
          <w:sz w:val="18"/>
          <w:szCs w:val="18"/>
        </w:rPr>
        <w:t>Zero</w:t>
      </w:r>
      <w:r w:rsidRPr="00F86153">
        <w:rPr>
          <w:rFonts w:ascii="Verdana" w:eastAsia="Verdana" w:hAnsi="Verdana" w:cs="Verdana"/>
          <w:color w:val="000000" w:themeColor="text1"/>
          <w:sz w:val="18"/>
          <w:szCs w:val="18"/>
        </w:rPr>
        <w:t xml:space="preserve"> will conduct an Information Security Policy audit based on the security needs of a healthcare organization and potential threats, we will access the healthcare organization within their data systems and review their current protocols. When targeting weak areas, the eight key areas of focus for this executive summary include but it's not limited to information systems Encryption Management, Group Management, Recovery, Restoration &amp; Backup, Network Security, System Hardening, Backup Policy, and Software Development Management policy. Recommendations will also be provided for improvements and implementation of alternative measures to enhance the security of the organization's information systems. Conducting these audits will improve the organization's security footprint and help system administrators to implement effective measures to protect the organization's information systems from potential threats. At the culmination of the ten-week </w:t>
      </w:r>
      <w:bookmarkStart w:id="0" w:name="_Int_4GPkSFWm"/>
      <w:r w:rsidRPr="00F86153">
        <w:rPr>
          <w:rFonts w:ascii="Verdana" w:eastAsia="Verdana" w:hAnsi="Verdana" w:cs="Verdana"/>
          <w:color w:val="000000" w:themeColor="text1"/>
          <w:sz w:val="18"/>
          <w:szCs w:val="18"/>
        </w:rPr>
        <w:t>team</w:t>
      </w:r>
      <w:bookmarkEnd w:id="0"/>
      <w:r w:rsidRPr="00F86153">
        <w:rPr>
          <w:rFonts w:ascii="Verdana" w:eastAsia="Verdana" w:hAnsi="Verdana" w:cs="Verdana"/>
          <w:color w:val="000000" w:themeColor="text1"/>
          <w:sz w:val="18"/>
          <w:szCs w:val="18"/>
        </w:rPr>
        <w:t xml:space="preserve"> one’s audit will evaluate the organization’s current policies and procedures in each area and identify any potential weaknesses. Once evaluated, the healthcare organization will begin making changes regarding found vulnerabilities. Overall, our main task is to secure any potential vulnerabilities and inform each respective user of their role within their network. Taking security measures involves them being both internally in the network and externally on the premises. The results of this audit and study will serve as a good reference to those of high-lead roles in a medical environment, or those interested in the technical side. Following these measurements will ensure safety and prevent risk in the future, helping patients and workers simultaneously and effortlessly.</w:t>
      </w:r>
    </w:p>
    <w:p w14:paraId="57E8EBE6" w14:textId="77777777" w:rsidR="008D211C" w:rsidRPr="00F86153" w:rsidRDefault="008D211C" w:rsidP="787303A6">
      <w:pPr>
        <w:spacing w:line="259" w:lineRule="auto"/>
        <w:jc w:val="both"/>
        <w:rPr>
          <w:rFonts w:ascii="Verdana" w:eastAsia="Verdana" w:hAnsi="Verdana" w:cs="Verdana"/>
          <w:b/>
          <w:bCs/>
          <w:color w:val="000000" w:themeColor="text1"/>
          <w:sz w:val="18"/>
          <w:szCs w:val="18"/>
        </w:rPr>
      </w:pPr>
    </w:p>
    <w:p w14:paraId="28B9E47C" w14:textId="42B25C95" w:rsidR="00B63E54" w:rsidRPr="00F86153" w:rsidRDefault="15CD53FF" w:rsidP="004C4EE0">
      <w:pPr>
        <w:spacing w:line="259" w:lineRule="auto"/>
        <w:jc w:val="both"/>
        <w:rPr>
          <w:rFonts w:ascii="Verdana" w:eastAsia="Verdana" w:hAnsi="Verdana" w:cs="Verdana"/>
          <w:color w:val="000000" w:themeColor="text1"/>
          <w:sz w:val="18"/>
          <w:szCs w:val="18"/>
        </w:rPr>
      </w:pPr>
      <w:r w:rsidRPr="00F86153">
        <w:rPr>
          <w:rFonts w:ascii="Verdana" w:eastAsia="Verdana" w:hAnsi="Verdana" w:cs="Verdana"/>
          <w:b/>
          <w:bCs/>
          <w:color w:val="000000" w:themeColor="text1"/>
          <w:sz w:val="18"/>
          <w:szCs w:val="18"/>
        </w:rPr>
        <w:t>Keywords:</w:t>
      </w:r>
      <w:r w:rsidRPr="00F86153">
        <w:rPr>
          <w:rFonts w:ascii="Verdana" w:eastAsia="Verdana" w:hAnsi="Verdana" w:cs="Verdana"/>
          <w:color w:val="000000" w:themeColor="text1"/>
          <w:sz w:val="18"/>
          <w:szCs w:val="18"/>
        </w:rPr>
        <w:t xml:space="preserve"> Data Breach, Network Security, </w:t>
      </w:r>
      <w:r w:rsidR="00A2191E" w:rsidRPr="00F86153">
        <w:rPr>
          <w:rFonts w:ascii="Verdana" w:eastAsia="Verdana" w:hAnsi="Verdana" w:cs="Verdana"/>
          <w:color w:val="000000" w:themeColor="text1"/>
          <w:sz w:val="18"/>
          <w:szCs w:val="18"/>
        </w:rPr>
        <w:t>Group Management</w:t>
      </w:r>
      <w:r w:rsidR="006D380C">
        <w:rPr>
          <w:rFonts w:ascii="Verdana" w:eastAsia="Verdana" w:hAnsi="Verdana" w:cs="Verdana"/>
          <w:color w:val="000000" w:themeColor="text1"/>
          <w:sz w:val="18"/>
          <w:szCs w:val="18"/>
        </w:rPr>
        <w:t xml:space="preserve"> &amp; Security Rules</w:t>
      </w:r>
      <w:r w:rsidR="00A2191E" w:rsidRPr="00F86153">
        <w:rPr>
          <w:rFonts w:ascii="Verdana" w:eastAsia="Verdana" w:hAnsi="Verdana" w:cs="Verdana"/>
          <w:color w:val="000000" w:themeColor="text1"/>
          <w:sz w:val="18"/>
          <w:szCs w:val="18"/>
        </w:rPr>
        <w:t>,</w:t>
      </w:r>
      <w:r w:rsidR="002F12D2" w:rsidRPr="00F86153">
        <w:rPr>
          <w:rFonts w:ascii="Verdana" w:eastAsia="Verdana" w:hAnsi="Verdana" w:cs="Verdana"/>
          <w:color w:val="000000" w:themeColor="text1"/>
          <w:sz w:val="18"/>
          <w:szCs w:val="18"/>
        </w:rPr>
        <w:t xml:space="preserve"> R</w:t>
      </w:r>
      <w:r w:rsidR="003F3502" w:rsidRPr="00F86153">
        <w:rPr>
          <w:rFonts w:ascii="Verdana" w:eastAsia="Verdana" w:hAnsi="Verdana" w:cs="Verdana"/>
          <w:color w:val="000000" w:themeColor="text1"/>
          <w:sz w:val="18"/>
          <w:szCs w:val="18"/>
        </w:rPr>
        <w:t>R&amp;B</w:t>
      </w:r>
      <w:r w:rsidR="00AB1C6B" w:rsidRPr="00F86153">
        <w:rPr>
          <w:rFonts w:ascii="Verdana" w:eastAsia="Verdana" w:hAnsi="Verdana" w:cs="Verdana"/>
          <w:color w:val="000000" w:themeColor="text1"/>
          <w:sz w:val="18"/>
          <w:szCs w:val="18"/>
        </w:rPr>
        <w:t xml:space="preserve"> </w:t>
      </w:r>
      <w:r w:rsidR="00A17C40" w:rsidRPr="00F86153">
        <w:rPr>
          <w:rFonts w:ascii="Verdana" w:eastAsia="Verdana" w:hAnsi="Verdana" w:cs="Verdana"/>
          <w:color w:val="000000" w:themeColor="text1"/>
          <w:sz w:val="18"/>
          <w:szCs w:val="18"/>
        </w:rPr>
        <w:t>(Restoration, Recovery, and Backup)</w:t>
      </w:r>
      <w:r w:rsidR="00D8177B" w:rsidRPr="00F86153">
        <w:rPr>
          <w:rFonts w:ascii="Verdana" w:eastAsia="Verdana" w:hAnsi="Verdana" w:cs="Verdana"/>
          <w:color w:val="000000" w:themeColor="text1"/>
          <w:sz w:val="18"/>
          <w:szCs w:val="18"/>
        </w:rPr>
        <w:t>,</w:t>
      </w:r>
      <w:r w:rsidR="006E789E" w:rsidRPr="00F86153">
        <w:rPr>
          <w:rFonts w:ascii="Verdana" w:eastAsia="Verdana" w:hAnsi="Verdana" w:cs="Verdana"/>
          <w:color w:val="000000" w:themeColor="text1"/>
          <w:sz w:val="18"/>
          <w:szCs w:val="18"/>
        </w:rPr>
        <w:t xml:space="preserve"> Encryption Management</w:t>
      </w:r>
      <w:r w:rsidR="00D66954" w:rsidRPr="00F86153">
        <w:rPr>
          <w:rFonts w:ascii="Verdana" w:eastAsia="Verdana" w:hAnsi="Verdana" w:cs="Verdana"/>
          <w:color w:val="000000" w:themeColor="text1"/>
          <w:sz w:val="18"/>
          <w:szCs w:val="18"/>
        </w:rPr>
        <w:t>, System Hardening</w:t>
      </w:r>
    </w:p>
    <w:p w14:paraId="4ADCC42A"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49789B26"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11AD31B8"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40E23B7A"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11B19727"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5F512CDD"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6A838AFA"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2D789563"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75553B55"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552BC7CF"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283469DE"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6817BC98"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4AB32C4E"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579255D0"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3CD35D2C"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01E221E2"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71A1C83F"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258C119F" w14:textId="77777777" w:rsidR="004D0090" w:rsidRPr="00F86153" w:rsidRDefault="004D0090" w:rsidP="004C4EE0">
      <w:pPr>
        <w:spacing w:line="259" w:lineRule="auto"/>
        <w:jc w:val="both"/>
        <w:rPr>
          <w:rFonts w:ascii="Verdana" w:eastAsia="Verdana" w:hAnsi="Verdana" w:cs="Verdana"/>
          <w:color w:val="000000" w:themeColor="text1"/>
          <w:sz w:val="18"/>
          <w:szCs w:val="18"/>
        </w:rPr>
      </w:pPr>
    </w:p>
    <w:p w14:paraId="718D8337" w14:textId="668C0AED" w:rsidR="004D0090" w:rsidRPr="00F86153" w:rsidRDefault="004D0090" w:rsidP="004C4EE0">
      <w:pPr>
        <w:spacing w:line="259" w:lineRule="auto"/>
        <w:jc w:val="both"/>
        <w:rPr>
          <w:rFonts w:ascii="Verdana" w:hAnsi="Verdana" w:cs="Arial"/>
        </w:rPr>
        <w:sectPr w:rsidR="004D0090" w:rsidRPr="00F86153" w:rsidSect="00D70DF5">
          <w:type w:val="continuous"/>
          <w:pgSz w:w="12240" w:h="15840" w:code="1"/>
          <w:pgMar w:top="1440" w:right="1440" w:bottom="1440" w:left="1440" w:header="576" w:footer="576" w:gutter="0"/>
          <w:cols w:space="720"/>
          <w:docGrid w:linePitch="360"/>
        </w:sectPr>
      </w:pPr>
    </w:p>
    <w:p w14:paraId="02DE0383" w14:textId="77777777" w:rsidR="00AB1C6B" w:rsidRPr="00F86153" w:rsidRDefault="00AB1C6B" w:rsidP="68908540">
      <w:pPr>
        <w:spacing w:line="259" w:lineRule="auto"/>
        <w:jc w:val="center"/>
        <w:rPr>
          <w:rFonts w:ascii="Verdana" w:hAnsi="Verdana" w:cs="Arial"/>
          <w:b/>
          <w:bCs/>
          <w:sz w:val="18"/>
          <w:szCs w:val="18"/>
        </w:rPr>
      </w:pPr>
    </w:p>
    <w:p w14:paraId="26640BD4" w14:textId="77777777" w:rsidR="00AB1C6B" w:rsidRPr="00F86153" w:rsidRDefault="00AB1C6B" w:rsidP="68908540">
      <w:pPr>
        <w:spacing w:line="259" w:lineRule="auto"/>
        <w:jc w:val="center"/>
        <w:rPr>
          <w:rFonts w:ascii="Verdana" w:hAnsi="Verdana" w:cs="Arial"/>
          <w:b/>
          <w:bCs/>
          <w:sz w:val="18"/>
          <w:szCs w:val="18"/>
        </w:rPr>
      </w:pPr>
    </w:p>
    <w:p w14:paraId="3997D5FC" w14:textId="77777777" w:rsidR="00DE0FA7" w:rsidRDefault="00DE0FA7" w:rsidP="68908540">
      <w:pPr>
        <w:spacing w:line="259" w:lineRule="auto"/>
        <w:jc w:val="center"/>
        <w:rPr>
          <w:rFonts w:ascii="Verdana" w:hAnsi="Verdana" w:cs="Arial"/>
          <w:b/>
          <w:bCs/>
          <w:sz w:val="18"/>
          <w:szCs w:val="18"/>
        </w:rPr>
      </w:pPr>
    </w:p>
    <w:p w14:paraId="389AAC4A" w14:textId="77777777" w:rsidR="00DE0FA7" w:rsidRDefault="00DE0FA7" w:rsidP="68908540">
      <w:pPr>
        <w:spacing w:line="259" w:lineRule="auto"/>
        <w:jc w:val="center"/>
        <w:rPr>
          <w:rFonts w:ascii="Verdana" w:hAnsi="Verdana" w:cs="Arial"/>
          <w:b/>
          <w:bCs/>
          <w:sz w:val="18"/>
          <w:szCs w:val="18"/>
        </w:rPr>
      </w:pPr>
    </w:p>
    <w:p w14:paraId="06209BF5" w14:textId="10F8ECA2" w:rsidR="7A313E84" w:rsidRPr="00F86153" w:rsidRDefault="3CB72B2B" w:rsidP="68908540">
      <w:pPr>
        <w:spacing w:line="259" w:lineRule="auto"/>
        <w:jc w:val="center"/>
        <w:rPr>
          <w:rFonts w:ascii="Verdana" w:hAnsi="Verdana" w:cs="Arial"/>
          <w:b/>
          <w:bCs/>
          <w:sz w:val="18"/>
          <w:szCs w:val="18"/>
        </w:rPr>
      </w:pPr>
      <w:r w:rsidRPr="00F86153">
        <w:rPr>
          <w:rFonts w:ascii="Verdana" w:hAnsi="Verdana" w:cs="Arial"/>
          <w:b/>
          <w:bCs/>
          <w:sz w:val="18"/>
          <w:szCs w:val="18"/>
        </w:rPr>
        <w:lastRenderedPageBreak/>
        <w:t>Introduction</w:t>
      </w:r>
    </w:p>
    <w:p w14:paraId="5491A207" w14:textId="588B2E99" w:rsidR="001534EC" w:rsidRPr="00F86153" w:rsidRDefault="596459ED" w:rsidP="0055491B">
      <w:pPr>
        <w:ind w:firstLine="720"/>
        <w:jc w:val="both"/>
        <w:rPr>
          <w:rFonts w:ascii="Verdana" w:hAnsi="Verdana" w:cs="Arial"/>
          <w:sz w:val="18"/>
          <w:szCs w:val="18"/>
        </w:rPr>
      </w:pPr>
      <w:r w:rsidRPr="00F86153">
        <w:rPr>
          <w:rFonts w:ascii="Verdana" w:hAnsi="Verdana" w:cs="Arial"/>
          <w:sz w:val="18"/>
          <w:szCs w:val="18"/>
        </w:rPr>
        <w:t xml:space="preserve">Technology has brought us together in fascinating ways, making it possible to access information wherever we are and using any device. Nonetheless, with these liberties come several major issues, most notably regarding electronically protected health information (EPHI). Electronic protected health information, often known as EPHI, refers to any identifiable health information that is communicated or kept electronically, such as medical records and insurance information. EPHI is safeguarded under HIPAA to ensure that its confidentiality is maintained. </w:t>
      </w:r>
      <w:r w:rsidR="01B7BA85" w:rsidRPr="00F86153">
        <w:rPr>
          <w:rFonts w:ascii="Verdana" w:hAnsi="Verdana" w:cs="Arial"/>
          <w:sz w:val="18"/>
          <w:szCs w:val="18"/>
        </w:rPr>
        <w:t>To</w:t>
      </w:r>
      <w:r w:rsidRPr="00F86153">
        <w:rPr>
          <w:rFonts w:ascii="Verdana" w:hAnsi="Verdana" w:cs="Arial"/>
          <w:sz w:val="18"/>
          <w:szCs w:val="18"/>
        </w:rPr>
        <w:t xml:space="preserve"> protect the confidentiality of electronically protected health information (EPHI), it is essential for businesses that deal with such data to comply with the requirements established by HIPAA.</w:t>
      </w:r>
      <w:r w:rsidR="78C82E8B" w:rsidRPr="00F86153">
        <w:rPr>
          <w:rFonts w:ascii="Verdana" w:hAnsi="Verdana" w:cs="Arial"/>
          <w:sz w:val="18"/>
          <w:szCs w:val="18"/>
        </w:rPr>
        <w:t xml:space="preserve"> For businesses to remain in compliance with the HIPAA guidelines, they are required to do frequent risk assessments to determine whether their security policies have any flaws or room for improvement. This contributes to the guarantee that their systems and practices are successful in protecting EPHI and are up to date. It is essential to carry out these evaluations on a regular basis in order to remain one step ahead of any potential threats and to maintain a secure environment for the storage of personal health information.</w:t>
      </w:r>
    </w:p>
    <w:p w14:paraId="2CA3B966" w14:textId="77777777" w:rsidR="009728F6" w:rsidRPr="00F86153" w:rsidRDefault="009728F6" w:rsidP="005A020C">
      <w:pPr>
        <w:ind w:firstLine="720"/>
        <w:jc w:val="both"/>
        <w:rPr>
          <w:rFonts w:ascii="Verdana" w:hAnsi="Verdana" w:cs="Arial"/>
          <w:sz w:val="18"/>
          <w:szCs w:val="18"/>
        </w:rPr>
      </w:pPr>
    </w:p>
    <w:p w14:paraId="78173AB7" w14:textId="27EE7FCF" w:rsidR="00B63E54" w:rsidRPr="00F86153" w:rsidRDefault="00156FF9" w:rsidP="00133607">
      <w:pPr>
        <w:jc w:val="center"/>
        <w:rPr>
          <w:rFonts w:ascii="Verdana" w:hAnsi="Verdana" w:cs="Arial"/>
          <w:b/>
          <w:bCs/>
          <w:sz w:val="18"/>
          <w:szCs w:val="18"/>
        </w:rPr>
      </w:pPr>
      <w:r w:rsidRPr="00F86153">
        <w:rPr>
          <w:rFonts w:ascii="Verdana" w:hAnsi="Verdana" w:cs="Arial"/>
          <w:b/>
          <w:bCs/>
          <w:sz w:val="18"/>
          <w:szCs w:val="18"/>
        </w:rPr>
        <w:t>D</w:t>
      </w:r>
      <w:r w:rsidR="0012018E" w:rsidRPr="00F86153">
        <w:rPr>
          <w:rFonts w:ascii="Verdana" w:hAnsi="Verdana" w:cs="Arial"/>
          <w:b/>
          <w:bCs/>
          <w:sz w:val="18"/>
          <w:szCs w:val="18"/>
        </w:rPr>
        <w:t>ata</w:t>
      </w:r>
      <w:r w:rsidR="00600B60" w:rsidRPr="00F86153">
        <w:rPr>
          <w:rFonts w:ascii="Verdana" w:hAnsi="Verdana" w:cs="Arial"/>
          <w:b/>
          <w:bCs/>
          <w:sz w:val="18"/>
          <w:szCs w:val="18"/>
        </w:rPr>
        <w:t xml:space="preserve"> Breach</w:t>
      </w:r>
    </w:p>
    <w:p w14:paraId="21184A80" w14:textId="2D62C8EE" w:rsidR="00291114" w:rsidRPr="00F86153" w:rsidRDefault="189440CA" w:rsidP="007C789B">
      <w:pPr>
        <w:ind w:firstLine="720"/>
        <w:rPr>
          <w:rFonts w:ascii="Verdana" w:hAnsi="Verdana" w:cs="Arial"/>
          <w:sz w:val="18"/>
          <w:szCs w:val="18"/>
        </w:rPr>
      </w:pPr>
      <w:r w:rsidRPr="00F86153">
        <w:rPr>
          <w:rFonts w:ascii="Verdana" w:hAnsi="Verdana" w:cs="Arial"/>
          <w:sz w:val="18"/>
          <w:szCs w:val="18"/>
        </w:rPr>
        <w:t>The unlawful acquisition, access, use, or disclosure of protected health information (PHI) that violates the information's security or privacy is what is referred to as a HIPAA data breach.</w:t>
      </w:r>
      <w:r w:rsidR="6EFFF542" w:rsidRPr="00F86153">
        <w:rPr>
          <w:rFonts w:ascii="Verdana" w:hAnsi="Verdana" w:cs="Arial"/>
          <w:sz w:val="18"/>
          <w:szCs w:val="18"/>
        </w:rPr>
        <w:t xml:space="preserve"> </w:t>
      </w:r>
      <w:r w:rsidR="46C773D1" w:rsidRPr="00F86153">
        <w:rPr>
          <w:rFonts w:ascii="Verdana" w:hAnsi="Verdana" w:cs="Arial"/>
          <w:sz w:val="18"/>
          <w:szCs w:val="18"/>
        </w:rPr>
        <w:t>For this section we can discuss the severity of HIPAA non-compliance</w:t>
      </w:r>
      <w:r w:rsidR="39A9EB88" w:rsidRPr="00F86153">
        <w:rPr>
          <w:rFonts w:ascii="Verdana" w:hAnsi="Verdana" w:cs="Arial"/>
          <w:sz w:val="18"/>
          <w:szCs w:val="18"/>
        </w:rPr>
        <w:t xml:space="preserve">, and the growth of </w:t>
      </w:r>
      <w:r w:rsidR="470F8178" w:rsidRPr="00F86153">
        <w:rPr>
          <w:rFonts w:ascii="Verdana" w:hAnsi="Verdana" w:cs="Arial"/>
          <w:sz w:val="18"/>
          <w:szCs w:val="18"/>
        </w:rPr>
        <w:t>cyber-attacks</w:t>
      </w:r>
      <w:r w:rsidR="3E2192A0" w:rsidRPr="00F86153">
        <w:rPr>
          <w:rFonts w:ascii="Verdana" w:hAnsi="Verdana" w:cs="Arial"/>
          <w:sz w:val="18"/>
          <w:szCs w:val="18"/>
        </w:rPr>
        <w:t xml:space="preserve"> </w:t>
      </w:r>
      <w:r w:rsidR="02E6297E" w:rsidRPr="00F86153">
        <w:rPr>
          <w:rFonts w:ascii="Verdana" w:hAnsi="Verdana" w:cs="Arial"/>
          <w:sz w:val="18"/>
          <w:szCs w:val="18"/>
        </w:rPr>
        <w:t>and</w:t>
      </w:r>
      <w:r w:rsidR="2B1B519A" w:rsidRPr="00F86153">
        <w:rPr>
          <w:rFonts w:ascii="Verdana" w:hAnsi="Verdana" w:cs="Arial"/>
          <w:sz w:val="18"/>
          <w:szCs w:val="18"/>
        </w:rPr>
        <w:t xml:space="preserve"> its financial impacts </w:t>
      </w:r>
      <w:r w:rsidR="72BF94AF" w:rsidRPr="00F86153">
        <w:rPr>
          <w:rFonts w:ascii="Verdana" w:hAnsi="Verdana" w:cs="Arial"/>
          <w:sz w:val="18"/>
          <w:szCs w:val="18"/>
        </w:rPr>
        <w:t>on the healthcare industry</w:t>
      </w:r>
      <w:r w:rsidR="7CB354E8" w:rsidRPr="00F86153">
        <w:rPr>
          <w:rFonts w:ascii="Verdana" w:hAnsi="Verdana" w:cs="Arial"/>
          <w:sz w:val="18"/>
          <w:szCs w:val="18"/>
        </w:rPr>
        <w:t xml:space="preserve"> from a security standpoint.</w:t>
      </w:r>
      <w:r w:rsidR="2A0E5FA7" w:rsidRPr="00F86153">
        <w:rPr>
          <w:rFonts w:ascii="Verdana" w:hAnsi="Verdana" w:cs="Arial"/>
          <w:sz w:val="18"/>
          <w:szCs w:val="18"/>
        </w:rPr>
        <w:t xml:space="preserve"> We will also look at the </w:t>
      </w:r>
      <w:r w:rsidR="06B067B6" w:rsidRPr="00F86153">
        <w:rPr>
          <w:rFonts w:ascii="Verdana" w:hAnsi="Verdana" w:cs="Arial"/>
          <w:sz w:val="18"/>
          <w:szCs w:val="18"/>
        </w:rPr>
        <w:t>possible solutions</w:t>
      </w:r>
      <w:r w:rsidR="000F0BE0" w:rsidRPr="00F86153">
        <w:rPr>
          <w:rFonts w:ascii="Verdana" w:hAnsi="Verdana" w:cs="Arial"/>
          <w:sz w:val="18"/>
          <w:szCs w:val="18"/>
        </w:rPr>
        <w:t xml:space="preserve"> </w:t>
      </w:r>
      <w:r w:rsidR="5A02E035" w:rsidRPr="00F86153">
        <w:rPr>
          <w:rFonts w:ascii="Verdana" w:hAnsi="Verdana" w:cs="Arial"/>
          <w:sz w:val="18"/>
          <w:szCs w:val="18"/>
        </w:rPr>
        <w:t>of how to respond</w:t>
      </w:r>
      <w:r w:rsidR="2B67B88A" w:rsidRPr="00F86153">
        <w:rPr>
          <w:rFonts w:ascii="Verdana" w:hAnsi="Verdana" w:cs="Arial"/>
          <w:sz w:val="18"/>
          <w:szCs w:val="18"/>
        </w:rPr>
        <w:t xml:space="preserve"> before and after</w:t>
      </w:r>
      <w:r w:rsidR="3D9D8095" w:rsidRPr="00F86153">
        <w:rPr>
          <w:rFonts w:ascii="Verdana" w:hAnsi="Verdana" w:cs="Arial"/>
          <w:sz w:val="18"/>
          <w:szCs w:val="18"/>
        </w:rPr>
        <w:t xml:space="preserve"> </w:t>
      </w:r>
      <w:r w:rsidR="2D280CEA" w:rsidRPr="00F86153">
        <w:rPr>
          <w:rFonts w:ascii="Verdana" w:hAnsi="Verdana" w:cs="Arial"/>
          <w:sz w:val="18"/>
          <w:szCs w:val="18"/>
        </w:rPr>
        <w:t>a breach</w:t>
      </w:r>
      <w:r w:rsidR="3D9D8095" w:rsidRPr="00F86153">
        <w:rPr>
          <w:rFonts w:ascii="Verdana" w:hAnsi="Verdana" w:cs="Arial"/>
          <w:sz w:val="18"/>
          <w:szCs w:val="18"/>
        </w:rPr>
        <w:t xml:space="preserve"> occurs</w:t>
      </w:r>
      <w:r w:rsidR="2139066E" w:rsidRPr="00F86153">
        <w:rPr>
          <w:rFonts w:ascii="Verdana" w:hAnsi="Verdana" w:cs="Arial"/>
          <w:sz w:val="18"/>
          <w:szCs w:val="18"/>
        </w:rPr>
        <w:t>, and how to keep proper documentation</w:t>
      </w:r>
      <w:r w:rsidR="68AFD55C" w:rsidRPr="00F86153">
        <w:rPr>
          <w:rFonts w:ascii="Verdana" w:hAnsi="Verdana" w:cs="Arial"/>
          <w:sz w:val="18"/>
          <w:szCs w:val="18"/>
        </w:rPr>
        <w:t xml:space="preserve"> of processes and procedure</w:t>
      </w:r>
      <w:r w:rsidR="3D9D8095" w:rsidRPr="00F86153">
        <w:rPr>
          <w:rFonts w:ascii="Verdana" w:hAnsi="Verdana" w:cs="Arial"/>
          <w:sz w:val="18"/>
          <w:szCs w:val="18"/>
        </w:rPr>
        <w:t>.</w:t>
      </w:r>
      <w:r w:rsidR="0B0CFE83" w:rsidRPr="00F86153">
        <w:rPr>
          <w:rFonts w:ascii="Verdana" w:hAnsi="Verdana" w:cs="Arial"/>
          <w:sz w:val="18"/>
          <w:szCs w:val="18"/>
        </w:rPr>
        <w:t xml:space="preserve"> </w:t>
      </w:r>
      <w:r w:rsidR="126C4392" w:rsidRPr="00F86153">
        <w:rPr>
          <w:rFonts w:ascii="Verdana" w:hAnsi="Verdana" w:cs="Arial"/>
          <w:sz w:val="18"/>
          <w:szCs w:val="18"/>
        </w:rPr>
        <w:t>HIPAA mandates PHI handling and storage. Its access, usage, and disclosure. HIPAA compliance helps healthcare providers protect patients' sensitive data</w:t>
      </w:r>
      <w:r w:rsidR="6F54DBCE" w:rsidRPr="00F86153">
        <w:rPr>
          <w:rFonts w:ascii="Verdana" w:hAnsi="Verdana" w:cs="Arial"/>
          <w:sz w:val="18"/>
          <w:szCs w:val="18"/>
        </w:rPr>
        <w:t>,</w:t>
      </w:r>
      <w:r w:rsidR="23F7CADC" w:rsidRPr="00F86153">
        <w:rPr>
          <w:rFonts w:ascii="Verdana" w:hAnsi="Verdana" w:cs="Arial"/>
          <w:sz w:val="18"/>
          <w:szCs w:val="18"/>
        </w:rPr>
        <w:t xml:space="preserve"> in other words when </w:t>
      </w:r>
      <w:r w:rsidR="409282CF" w:rsidRPr="00F86153">
        <w:rPr>
          <w:rFonts w:ascii="Verdana" w:hAnsi="Verdana" w:cs="Arial"/>
          <w:sz w:val="18"/>
          <w:szCs w:val="18"/>
        </w:rPr>
        <w:t>an</w:t>
      </w:r>
      <w:r w:rsidR="23F7CADC" w:rsidRPr="00F86153">
        <w:rPr>
          <w:rFonts w:ascii="Verdana" w:hAnsi="Verdana" w:cs="Arial"/>
          <w:sz w:val="18"/>
          <w:szCs w:val="18"/>
        </w:rPr>
        <w:t xml:space="preserve"> organization</w:t>
      </w:r>
      <w:r w:rsidR="62913CAD" w:rsidRPr="00F86153">
        <w:rPr>
          <w:rFonts w:ascii="Verdana" w:hAnsi="Verdana" w:cs="Arial"/>
          <w:sz w:val="18"/>
          <w:szCs w:val="18"/>
        </w:rPr>
        <w:t xml:space="preserve"> is non-</w:t>
      </w:r>
      <w:r w:rsidR="3FB25365" w:rsidRPr="00F86153">
        <w:rPr>
          <w:rFonts w:ascii="Verdana" w:hAnsi="Verdana" w:cs="Arial"/>
          <w:sz w:val="18"/>
          <w:szCs w:val="18"/>
        </w:rPr>
        <w:t>compliant,</w:t>
      </w:r>
      <w:r w:rsidR="62913CAD" w:rsidRPr="00F86153">
        <w:rPr>
          <w:rFonts w:ascii="Verdana" w:hAnsi="Verdana" w:cs="Arial"/>
          <w:sz w:val="18"/>
          <w:szCs w:val="18"/>
        </w:rPr>
        <w:t xml:space="preserve"> </w:t>
      </w:r>
      <w:r w:rsidR="3736298B" w:rsidRPr="00F86153">
        <w:rPr>
          <w:rFonts w:ascii="Verdana" w:hAnsi="Verdana" w:cs="Arial"/>
          <w:sz w:val="18"/>
          <w:szCs w:val="18"/>
        </w:rPr>
        <w:t xml:space="preserve">they can face </w:t>
      </w:r>
      <w:r w:rsidR="7FB60FA0" w:rsidRPr="00F86153">
        <w:rPr>
          <w:rFonts w:ascii="Verdana" w:hAnsi="Verdana" w:cs="Arial"/>
          <w:sz w:val="18"/>
          <w:szCs w:val="18"/>
        </w:rPr>
        <w:t>steep financial penalties</w:t>
      </w:r>
      <w:r w:rsidR="16F26716" w:rsidRPr="00F86153">
        <w:rPr>
          <w:rFonts w:ascii="Verdana" w:hAnsi="Verdana" w:cs="Arial"/>
          <w:sz w:val="18"/>
          <w:szCs w:val="18"/>
        </w:rPr>
        <w:t>. A</w:t>
      </w:r>
      <w:r w:rsidR="5BD71063" w:rsidRPr="00F86153">
        <w:rPr>
          <w:rFonts w:ascii="Verdana" w:hAnsi="Verdana" w:cs="Arial"/>
          <w:sz w:val="18"/>
          <w:szCs w:val="18"/>
        </w:rPr>
        <w:t>ccording to Symplr “Noncompliance with HIPAA may result in fines of up to $50,000 per infraction, regardless of how insignificant they may seem. As to the beginning of 2022, OCR had reached settlements or levied civil monetary penalties totaling $131,392,632 in 106 cases.”</w:t>
      </w:r>
      <w:r w:rsidR="337B36D1" w:rsidRPr="00F86153">
        <w:rPr>
          <w:rFonts w:ascii="Verdana" w:hAnsi="Verdana" w:cs="Arial"/>
          <w:sz w:val="18"/>
          <w:szCs w:val="18"/>
        </w:rPr>
        <w:t xml:space="preserve"> (Symplr,</w:t>
      </w:r>
      <w:r w:rsidR="26582663" w:rsidRPr="00F86153">
        <w:rPr>
          <w:rFonts w:ascii="Verdana" w:hAnsi="Verdana" w:cs="Arial"/>
          <w:sz w:val="18"/>
          <w:szCs w:val="18"/>
        </w:rPr>
        <w:t xml:space="preserve"> 2022</w:t>
      </w:r>
      <w:r w:rsidR="337B36D1" w:rsidRPr="00F86153">
        <w:rPr>
          <w:rFonts w:ascii="Verdana" w:hAnsi="Verdana" w:cs="Arial"/>
          <w:sz w:val="18"/>
          <w:szCs w:val="18"/>
        </w:rPr>
        <w:t>)</w:t>
      </w:r>
      <w:r w:rsidR="3517A503" w:rsidRPr="00F86153">
        <w:rPr>
          <w:rFonts w:ascii="Verdana" w:hAnsi="Verdana" w:cs="Arial"/>
          <w:sz w:val="18"/>
          <w:szCs w:val="18"/>
        </w:rPr>
        <w:t>.</w:t>
      </w:r>
    </w:p>
    <w:p w14:paraId="19B66EBF" w14:textId="77777777" w:rsidR="00FE301A" w:rsidRPr="00F86153" w:rsidRDefault="00FE301A" w:rsidP="00B63E54">
      <w:pPr>
        <w:rPr>
          <w:rFonts w:ascii="Verdana" w:hAnsi="Verdana" w:cs="Arial"/>
          <w:sz w:val="18"/>
          <w:szCs w:val="18"/>
        </w:rPr>
      </w:pPr>
    </w:p>
    <w:p w14:paraId="356A6BD9" w14:textId="77777777" w:rsidR="006A174E" w:rsidRPr="00F86153" w:rsidRDefault="00BB34C7" w:rsidP="00B63E54">
      <w:pPr>
        <w:rPr>
          <w:rFonts w:ascii="Verdana" w:hAnsi="Verdana" w:cs="Arial"/>
          <w:sz w:val="18"/>
          <w:szCs w:val="18"/>
        </w:rPr>
      </w:pPr>
      <w:r w:rsidRPr="00F86153">
        <w:rPr>
          <w:rFonts w:ascii="Verdana" w:hAnsi="Verdana" w:cs="Arial"/>
          <w:sz w:val="18"/>
          <w:szCs w:val="18"/>
        </w:rPr>
        <w:t xml:space="preserve">Critical infrastructure is typically the focus of ransomware attacks, including healthcare facilities, power plants, and government offices. </w:t>
      </w:r>
      <w:r w:rsidRPr="00F86153">
        <w:rPr>
          <w:rFonts w:ascii="Verdana" w:hAnsi="Verdana" w:cs="Arial"/>
          <w:sz w:val="18"/>
          <w:szCs w:val="18"/>
        </w:rPr>
        <w:t>These assaults can create substantial disruption to healthcare organizations, which can result in the loss of access to essential patient health data, hazards to patient safety, and high expenses associated with reacting to and mitigating cyber threats. Researchers in the field of public health examined data from 2016 to 2021 and discovered that the annual number of ransomware assaults increased by more than a factor of two, going from 43 to 91. Out of them, 44.4% caused disturbances in the delivery of healthcare, and 8.6% caused disruptions that lasted for more than two weeks</w:t>
      </w:r>
      <w:r w:rsidR="006A174E" w:rsidRPr="00F86153">
        <w:rPr>
          <w:rFonts w:ascii="Verdana" w:hAnsi="Verdana" w:cs="Arial"/>
          <w:sz w:val="18"/>
          <w:szCs w:val="18"/>
        </w:rPr>
        <w:t xml:space="preserve"> (Fox, 2023)</w:t>
      </w:r>
      <w:r w:rsidRPr="00F86153">
        <w:rPr>
          <w:rFonts w:ascii="Verdana" w:hAnsi="Verdana" w:cs="Arial"/>
          <w:sz w:val="18"/>
          <w:szCs w:val="18"/>
        </w:rPr>
        <w:t>. The most common types of disruptions included the malfunctioning of electronic systems, the postponement of scheduled medical appointments, and the redirection of ambulances. In addition, 15.8 percent of ransomware assaults disclosed patient health information, and in some instances, the information that was stolen was made public on the dark web</w:t>
      </w:r>
      <w:r w:rsidR="006A174E" w:rsidRPr="00F86153">
        <w:rPr>
          <w:rFonts w:ascii="Verdana" w:hAnsi="Verdana" w:cs="Arial"/>
          <w:sz w:val="18"/>
          <w:szCs w:val="18"/>
        </w:rPr>
        <w:t xml:space="preserve"> (Fox, 2023)</w:t>
      </w:r>
      <w:r w:rsidRPr="00F86153">
        <w:rPr>
          <w:rFonts w:ascii="Verdana" w:hAnsi="Verdana" w:cs="Arial"/>
          <w:sz w:val="18"/>
          <w:szCs w:val="18"/>
        </w:rPr>
        <w:t xml:space="preserve">. </w:t>
      </w:r>
    </w:p>
    <w:p w14:paraId="2F8576F6" w14:textId="361DEF19" w:rsidR="00A51860" w:rsidRPr="00F86153" w:rsidRDefault="00BB34C7" w:rsidP="00B63E54">
      <w:pPr>
        <w:rPr>
          <w:rFonts w:ascii="Verdana" w:hAnsi="Verdana" w:cs="Arial"/>
          <w:sz w:val="18"/>
          <w:szCs w:val="18"/>
        </w:rPr>
      </w:pPr>
      <w:r w:rsidRPr="00F86153">
        <w:rPr>
          <w:rFonts w:ascii="Verdana" w:hAnsi="Verdana" w:cs="Arial"/>
          <w:sz w:val="18"/>
          <w:szCs w:val="18"/>
        </w:rPr>
        <w:t xml:space="preserve">The HIPAA standards stipulate that the confidentiality of patient information must be </w:t>
      </w:r>
      <w:r w:rsidR="008A6737" w:rsidRPr="00F86153">
        <w:rPr>
          <w:rFonts w:ascii="Verdana" w:hAnsi="Verdana" w:cs="Arial"/>
          <w:sz w:val="18"/>
          <w:szCs w:val="18"/>
        </w:rPr>
        <w:t>always maintained</w:t>
      </w:r>
      <w:r w:rsidRPr="00F86153">
        <w:rPr>
          <w:rFonts w:ascii="Verdana" w:hAnsi="Verdana" w:cs="Arial"/>
          <w:sz w:val="18"/>
          <w:szCs w:val="18"/>
        </w:rPr>
        <w:t>; failing to do so may result in severe penalties.</w:t>
      </w:r>
    </w:p>
    <w:p w14:paraId="4833D959" w14:textId="77777777" w:rsidR="008A6737" w:rsidRPr="00F86153" w:rsidRDefault="008A6737" w:rsidP="00B63E54">
      <w:pPr>
        <w:rPr>
          <w:rFonts w:ascii="Verdana" w:hAnsi="Verdana" w:cs="Arial"/>
          <w:sz w:val="18"/>
          <w:szCs w:val="18"/>
        </w:rPr>
      </w:pPr>
    </w:p>
    <w:p w14:paraId="7DFC304A" w14:textId="079D5D04" w:rsidR="00EF08F9" w:rsidRPr="00F86153" w:rsidRDefault="1038927E" w:rsidP="00665CCE">
      <w:pPr>
        <w:jc w:val="center"/>
        <w:rPr>
          <w:rFonts w:ascii="Verdana" w:hAnsi="Verdana" w:cs="Arial"/>
          <w:b/>
          <w:bCs/>
          <w:sz w:val="18"/>
          <w:szCs w:val="18"/>
        </w:rPr>
      </w:pPr>
      <w:r w:rsidRPr="00F86153">
        <w:rPr>
          <w:rFonts w:ascii="Verdana" w:hAnsi="Verdana" w:cs="Arial"/>
          <w:b/>
          <w:bCs/>
          <w:sz w:val="18"/>
          <w:szCs w:val="18"/>
        </w:rPr>
        <w:t>W</w:t>
      </w:r>
      <w:r w:rsidR="4EC4D4DD" w:rsidRPr="00F86153">
        <w:rPr>
          <w:rFonts w:ascii="Verdana" w:hAnsi="Verdana" w:cs="Arial"/>
          <w:b/>
          <w:bCs/>
          <w:sz w:val="18"/>
          <w:szCs w:val="18"/>
        </w:rPr>
        <w:t xml:space="preserve">hat </w:t>
      </w:r>
      <w:r w:rsidR="58548109" w:rsidRPr="00F86153">
        <w:rPr>
          <w:rFonts w:ascii="Verdana" w:hAnsi="Verdana" w:cs="Arial"/>
          <w:b/>
          <w:bCs/>
          <w:sz w:val="18"/>
          <w:szCs w:val="18"/>
        </w:rPr>
        <w:t>may compliance</w:t>
      </w:r>
      <w:r w:rsidR="4EC4D4DD" w:rsidRPr="00F86153">
        <w:rPr>
          <w:rFonts w:ascii="Verdana" w:hAnsi="Verdana" w:cs="Arial"/>
          <w:b/>
          <w:bCs/>
          <w:sz w:val="18"/>
          <w:szCs w:val="18"/>
        </w:rPr>
        <w:t xml:space="preserve"> look </w:t>
      </w:r>
      <w:r w:rsidR="7BB414DA" w:rsidRPr="00F86153">
        <w:rPr>
          <w:rFonts w:ascii="Verdana" w:hAnsi="Verdana" w:cs="Arial"/>
          <w:b/>
          <w:bCs/>
          <w:sz w:val="18"/>
          <w:szCs w:val="18"/>
        </w:rPr>
        <w:t>like?</w:t>
      </w:r>
    </w:p>
    <w:p w14:paraId="62A8A5A1" w14:textId="4AE53BBA" w:rsidR="00FA47FF" w:rsidRPr="00F86153" w:rsidRDefault="002C4FF5" w:rsidP="0074795F">
      <w:pPr>
        <w:pStyle w:val="ListParagraph"/>
        <w:numPr>
          <w:ilvl w:val="0"/>
          <w:numId w:val="18"/>
        </w:numPr>
        <w:rPr>
          <w:rFonts w:ascii="Verdana" w:hAnsi="Verdana" w:cs="Arial"/>
          <w:sz w:val="18"/>
          <w:szCs w:val="18"/>
        </w:rPr>
      </w:pPr>
      <w:r w:rsidRPr="00F86153">
        <w:rPr>
          <w:rFonts w:ascii="Verdana" w:hAnsi="Verdana" w:cs="Arial"/>
          <w:sz w:val="18"/>
          <w:szCs w:val="18"/>
        </w:rPr>
        <w:t xml:space="preserve">Reporting Requirements for HIPAA Violations </w:t>
      </w:r>
      <w:r w:rsidR="002C19BB" w:rsidRPr="00F86153">
        <w:rPr>
          <w:rFonts w:ascii="Verdana" w:hAnsi="Verdana" w:cs="Arial"/>
          <w:sz w:val="18"/>
          <w:szCs w:val="18"/>
        </w:rPr>
        <w:t>the</w:t>
      </w:r>
      <w:r w:rsidRPr="00F86153">
        <w:rPr>
          <w:rFonts w:ascii="Verdana" w:hAnsi="Verdana" w:cs="Arial"/>
          <w:sz w:val="18"/>
          <w:szCs w:val="18"/>
        </w:rPr>
        <w:t xml:space="preserve"> Health Insurance Portability and Accountability Act of 1996 (HIPAA) mandates that covered entities and their business associates notify affected individuals, the Department of Health and Human Services (HHS), and in some instances, the media of any violations of the law that involve the disclosure of personal information. The notification of the breach is to be delivered without an unreasonable delay and no later than sixty days after the breach was discovered at the latest.</w:t>
      </w:r>
    </w:p>
    <w:p w14:paraId="259D50E3" w14:textId="77777777" w:rsidR="0083142C" w:rsidRPr="00F86153" w:rsidRDefault="0083142C" w:rsidP="00322A46">
      <w:pPr>
        <w:rPr>
          <w:rFonts w:ascii="Verdana" w:hAnsi="Verdana" w:cs="Arial"/>
          <w:sz w:val="18"/>
          <w:szCs w:val="18"/>
        </w:rPr>
      </w:pPr>
    </w:p>
    <w:p w14:paraId="1C45760F" w14:textId="5899177A" w:rsidR="00322A46" w:rsidRPr="00F86153" w:rsidRDefault="00001247" w:rsidP="00A76670">
      <w:pPr>
        <w:jc w:val="center"/>
        <w:rPr>
          <w:rFonts w:ascii="Verdana" w:hAnsi="Verdana" w:cs="Arial"/>
          <w:sz w:val="18"/>
          <w:szCs w:val="18"/>
        </w:rPr>
      </w:pPr>
      <w:r w:rsidRPr="00F86153">
        <w:rPr>
          <w:rFonts w:ascii="Verdana" w:hAnsi="Verdana" w:cs="Arial"/>
          <w:b/>
          <w:bCs/>
          <w:sz w:val="18"/>
          <w:szCs w:val="18"/>
        </w:rPr>
        <w:t>Growth</w:t>
      </w:r>
      <w:r w:rsidR="006B07E5" w:rsidRPr="00F86153">
        <w:rPr>
          <w:rFonts w:ascii="Verdana" w:hAnsi="Verdana" w:cs="Arial"/>
          <w:b/>
          <w:bCs/>
          <w:sz w:val="18"/>
          <w:szCs w:val="18"/>
        </w:rPr>
        <w:t xml:space="preserve"> of </w:t>
      </w:r>
      <w:r w:rsidR="009B1A01" w:rsidRPr="00F86153">
        <w:rPr>
          <w:rFonts w:ascii="Verdana" w:hAnsi="Verdana" w:cs="Arial"/>
          <w:b/>
          <w:bCs/>
          <w:sz w:val="18"/>
          <w:szCs w:val="18"/>
        </w:rPr>
        <w:t>Healthcare Attacks</w:t>
      </w:r>
    </w:p>
    <w:p w14:paraId="6A515B69" w14:textId="36A37C8A" w:rsidR="0052054D" w:rsidRPr="00F86153" w:rsidRDefault="2058F06F" w:rsidP="0052054D">
      <w:pPr>
        <w:pStyle w:val="ListParagraph"/>
        <w:numPr>
          <w:ilvl w:val="0"/>
          <w:numId w:val="18"/>
        </w:numPr>
        <w:rPr>
          <w:rFonts w:ascii="Verdana" w:hAnsi="Verdana" w:cs="Arial"/>
          <w:sz w:val="18"/>
          <w:szCs w:val="18"/>
        </w:rPr>
      </w:pPr>
      <w:r w:rsidRPr="00F86153">
        <w:rPr>
          <w:rFonts w:ascii="Verdana" w:hAnsi="Verdana" w:cs="Arial"/>
          <w:sz w:val="18"/>
          <w:szCs w:val="18"/>
        </w:rPr>
        <w:t xml:space="preserve">Many hospitals and clinics were unable to access patient records as a result of the WannaCry ransomware assault, creating delays in treatment and significant dangers to patient safety. Critical medical devices such as MRI machines, which rely on network access to function properly, were also affected by the attack. As a result, visits were </w:t>
      </w:r>
      <w:r w:rsidR="7BB414DA" w:rsidRPr="00F86153">
        <w:rPr>
          <w:rFonts w:ascii="Verdana" w:hAnsi="Verdana" w:cs="Arial"/>
          <w:sz w:val="18"/>
          <w:szCs w:val="18"/>
        </w:rPr>
        <w:t>canceled,</w:t>
      </w:r>
      <w:r w:rsidRPr="00F86153">
        <w:rPr>
          <w:rFonts w:ascii="Verdana" w:hAnsi="Verdana" w:cs="Arial"/>
          <w:sz w:val="18"/>
          <w:szCs w:val="18"/>
        </w:rPr>
        <w:t xml:space="preserve"> and diagnosis </w:t>
      </w:r>
      <w:r w:rsidR="0D44377F" w:rsidRPr="00F86153">
        <w:rPr>
          <w:rFonts w:ascii="Verdana" w:hAnsi="Verdana" w:cs="Arial"/>
          <w:sz w:val="18"/>
          <w:szCs w:val="18"/>
        </w:rPr>
        <w:t>was</w:t>
      </w:r>
      <w:r w:rsidRPr="00F86153">
        <w:rPr>
          <w:rFonts w:ascii="Verdana" w:hAnsi="Verdana" w:cs="Arial"/>
          <w:sz w:val="18"/>
          <w:szCs w:val="18"/>
        </w:rPr>
        <w:t xml:space="preserve"> postponed.</w:t>
      </w:r>
    </w:p>
    <w:p w14:paraId="4E2CBADD" w14:textId="77777777" w:rsidR="0052054D" w:rsidRPr="00F86153" w:rsidRDefault="0052054D" w:rsidP="0052054D">
      <w:pPr>
        <w:pStyle w:val="ListParagraph"/>
        <w:rPr>
          <w:rFonts w:ascii="Verdana" w:hAnsi="Verdana" w:cs="Arial"/>
          <w:sz w:val="18"/>
          <w:szCs w:val="18"/>
        </w:rPr>
      </w:pPr>
    </w:p>
    <w:p w14:paraId="720B17D9" w14:textId="3C428C4C" w:rsidR="006D0FCA" w:rsidRPr="00F86153" w:rsidRDefault="0052054D" w:rsidP="0052054D">
      <w:pPr>
        <w:pStyle w:val="ListParagraph"/>
        <w:numPr>
          <w:ilvl w:val="0"/>
          <w:numId w:val="18"/>
        </w:numPr>
        <w:rPr>
          <w:rFonts w:ascii="Verdana" w:hAnsi="Verdana" w:cs="Arial"/>
          <w:sz w:val="18"/>
          <w:szCs w:val="18"/>
        </w:rPr>
      </w:pPr>
      <w:r w:rsidRPr="00F86153">
        <w:rPr>
          <w:rFonts w:ascii="Verdana" w:hAnsi="Verdana" w:cs="Arial"/>
          <w:sz w:val="18"/>
          <w:szCs w:val="18"/>
        </w:rPr>
        <w:t xml:space="preserve">Noncompliance with HIPAA requirements can have a similar impact. If patient data is not securely secured, fraudsters </w:t>
      </w:r>
      <w:r w:rsidRPr="00F86153">
        <w:rPr>
          <w:rFonts w:ascii="Verdana" w:hAnsi="Verdana" w:cs="Arial"/>
          <w:sz w:val="18"/>
          <w:szCs w:val="18"/>
        </w:rPr>
        <w:lastRenderedPageBreak/>
        <w:t xml:space="preserve">may gain access to it and use it for harmful purposes such as identity theft or insurance fraud. If the stolen data is utilized to make medical choices, this can result in financial losses, damage to the organization's reputation, and </w:t>
      </w:r>
      <w:r w:rsidR="006D0FCA" w:rsidRPr="00F86153">
        <w:rPr>
          <w:rFonts w:ascii="Verdana" w:hAnsi="Verdana" w:cs="Arial"/>
          <w:sz w:val="18"/>
          <w:szCs w:val="18"/>
        </w:rPr>
        <w:t>hazards</w:t>
      </w:r>
    </w:p>
    <w:p w14:paraId="2E9EC643" w14:textId="77777777" w:rsidR="006D0FCA" w:rsidRPr="00F86153" w:rsidRDefault="006D0FCA" w:rsidP="006D0FCA">
      <w:pPr>
        <w:pStyle w:val="ListParagraph"/>
        <w:rPr>
          <w:rFonts w:ascii="Verdana" w:hAnsi="Verdana" w:cs="Arial"/>
          <w:sz w:val="18"/>
          <w:szCs w:val="18"/>
        </w:rPr>
      </w:pPr>
    </w:p>
    <w:p w14:paraId="1E8111D0" w14:textId="6EFCC47E" w:rsidR="0052054D" w:rsidRPr="00F86153" w:rsidRDefault="0052054D" w:rsidP="006D0FCA">
      <w:pPr>
        <w:pStyle w:val="ListParagraph"/>
        <w:rPr>
          <w:rFonts w:ascii="Verdana" w:hAnsi="Verdana" w:cs="Arial"/>
          <w:sz w:val="18"/>
          <w:szCs w:val="18"/>
        </w:rPr>
      </w:pPr>
      <w:r w:rsidRPr="00F86153">
        <w:rPr>
          <w:rFonts w:ascii="Verdana" w:hAnsi="Verdana" w:cs="Arial"/>
          <w:sz w:val="18"/>
          <w:szCs w:val="18"/>
        </w:rPr>
        <w:t xml:space="preserve"> to patient safety. Furthermore, if a healthcare institution is discovered to be noncompliant with HIPAA standards, it may face hefty fines and legal action, which might jeopardize its financial stability and capacity to offer quality treatment to its patients.</w:t>
      </w:r>
    </w:p>
    <w:p w14:paraId="1C0DC407" w14:textId="3C180D76" w:rsidR="00B56D59" w:rsidRPr="00F86153" w:rsidRDefault="00B56D59" w:rsidP="00B56D59">
      <w:pPr>
        <w:pStyle w:val="ListParagraph"/>
        <w:rPr>
          <w:rFonts w:ascii="Verdana" w:hAnsi="Verdana" w:cs="Arial"/>
          <w:sz w:val="18"/>
          <w:szCs w:val="18"/>
        </w:rPr>
      </w:pPr>
    </w:p>
    <w:p w14:paraId="01C92A8F" w14:textId="7D60AE18" w:rsidR="00CA3E42" w:rsidRPr="00F86153" w:rsidRDefault="00CA3E42" w:rsidP="00B92890">
      <w:pPr>
        <w:pStyle w:val="ListParagraph"/>
        <w:jc w:val="center"/>
        <w:rPr>
          <w:rFonts w:ascii="Verdana" w:hAnsi="Verdana" w:cs="Arial"/>
          <w:b/>
          <w:bCs/>
          <w:sz w:val="18"/>
          <w:szCs w:val="18"/>
        </w:rPr>
      </w:pPr>
      <w:r w:rsidRPr="00F86153">
        <w:rPr>
          <w:rFonts w:ascii="Verdana" w:hAnsi="Verdana" w:cs="Arial"/>
          <w:b/>
          <w:bCs/>
          <w:sz w:val="18"/>
          <w:szCs w:val="18"/>
        </w:rPr>
        <w:t>Network Security</w:t>
      </w:r>
    </w:p>
    <w:p w14:paraId="537BE900" w14:textId="01529E04" w:rsidR="00B92890" w:rsidRPr="00F86153" w:rsidRDefault="00B92890" w:rsidP="00B92890">
      <w:pPr>
        <w:pStyle w:val="ListParagraph"/>
        <w:ind w:firstLine="720"/>
        <w:jc w:val="both"/>
        <w:rPr>
          <w:rFonts w:ascii="Verdana" w:hAnsi="Verdana" w:cs="Arial"/>
          <w:sz w:val="18"/>
          <w:szCs w:val="18"/>
        </w:rPr>
      </w:pPr>
      <w:r w:rsidRPr="00F86153">
        <w:rPr>
          <w:rFonts w:ascii="Verdana" w:hAnsi="Verdana" w:cs="Arial"/>
          <w:sz w:val="18"/>
          <w:szCs w:val="18"/>
        </w:rPr>
        <w:t>The process of digitization has had a profound impact on our world. The ways in which we work, learn, play, and live our lives have all evolved. Protecting one's network is an absolute necessity for any company that intends to fulfill the expectations of both its clients and its staff. Network security also helps you safeguard confidential information from being accessed by unauthorized parties. At the end of the day, it safeguards your reputation. The protection of the underlying infrastructure of a network from unwanted access, misuse, or theft is what we mean when we talk about network security</w:t>
      </w:r>
      <w:r w:rsidR="00EF670C" w:rsidRPr="00F86153">
        <w:rPr>
          <w:rFonts w:ascii="Verdana" w:hAnsi="Verdana" w:cs="Arial"/>
          <w:sz w:val="18"/>
          <w:szCs w:val="18"/>
        </w:rPr>
        <w:t xml:space="preserve"> (Cisco, 2023)</w:t>
      </w:r>
      <w:r w:rsidRPr="00F86153">
        <w:rPr>
          <w:rFonts w:ascii="Verdana" w:hAnsi="Verdana" w:cs="Arial"/>
          <w:sz w:val="18"/>
          <w:szCs w:val="18"/>
        </w:rPr>
        <w:t xml:space="preserve">. </w:t>
      </w:r>
      <w:r w:rsidR="00EF670C" w:rsidRPr="00F86153">
        <w:rPr>
          <w:rFonts w:ascii="Verdana" w:hAnsi="Verdana" w:cs="Arial"/>
          <w:sz w:val="18"/>
          <w:szCs w:val="18"/>
        </w:rPr>
        <w:t>For</w:t>
      </w:r>
      <w:r w:rsidRPr="00F86153">
        <w:rPr>
          <w:rFonts w:ascii="Verdana" w:hAnsi="Verdana" w:cs="Arial"/>
          <w:sz w:val="18"/>
          <w:szCs w:val="18"/>
        </w:rPr>
        <w:t xml:space="preserve"> users, devices, applications, and the infrastructure itself to operate in a secure way, this process requires the creation of a secure infrastructure. The security of a network incorporates several levels of defenses, both at the network's edge and within the network itself. Policies and controls are implemented at each successive layer of the network's security. Users who are authorized to do so are granted access to network resources, while potentially harmful actors are prevented from carrying out exploits and threats</w:t>
      </w:r>
      <w:r w:rsidR="00EF670C" w:rsidRPr="00F86153">
        <w:rPr>
          <w:rFonts w:ascii="Verdana" w:hAnsi="Verdana" w:cs="Arial"/>
          <w:sz w:val="18"/>
          <w:szCs w:val="18"/>
        </w:rPr>
        <w:t xml:space="preserve"> (Cisco, 2023)</w:t>
      </w:r>
      <w:r w:rsidRPr="00F86153">
        <w:rPr>
          <w:rFonts w:ascii="Verdana" w:hAnsi="Verdana" w:cs="Arial"/>
          <w:sz w:val="18"/>
          <w:szCs w:val="18"/>
        </w:rPr>
        <w:t xml:space="preserve">. Firewalls, Intrusion Prevention Systems, Virtual Private Networks, and Access Control are some examples of types of network </w:t>
      </w:r>
      <w:r w:rsidR="007C789B" w:rsidRPr="00F86153">
        <w:rPr>
          <w:rFonts w:ascii="Verdana" w:hAnsi="Verdana" w:cs="Arial"/>
          <w:sz w:val="18"/>
          <w:szCs w:val="18"/>
        </w:rPr>
        <w:t>security;</w:t>
      </w:r>
      <w:r w:rsidRPr="00F86153">
        <w:rPr>
          <w:rFonts w:ascii="Verdana" w:hAnsi="Verdana" w:cs="Arial"/>
          <w:sz w:val="18"/>
          <w:szCs w:val="18"/>
        </w:rPr>
        <w:t xml:space="preserve"> </w:t>
      </w:r>
      <w:r w:rsidR="003B4DFD" w:rsidRPr="00F86153">
        <w:rPr>
          <w:rFonts w:ascii="Verdana" w:hAnsi="Verdana" w:cs="Arial"/>
          <w:sz w:val="18"/>
          <w:szCs w:val="18"/>
        </w:rPr>
        <w:t>however,</w:t>
      </w:r>
      <w:r w:rsidRPr="00F86153">
        <w:rPr>
          <w:rFonts w:ascii="Verdana" w:hAnsi="Verdana" w:cs="Arial"/>
          <w:sz w:val="18"/>
          <w:szCs w:val="18"/>
        </w:rPr>
        <w:t xml:space="preserve"> the list is not exhaustive.</w:t>
      </w:r>
    </w:p>
    <w:p w14:paraId="53A67FF6" w14:textId="77777777" w:rsidR="00B92890" w:rsidRPr="00F86153" w:rsidRDefault="00B92890" w:rsidP="00B92890">
      <w:pPr>
        <w:pStyle w:val="ListParagraph"/>
        <w:jc w:val="both"/>
        <w:rPr>
          <w:rFonts w:ascii="Verdana" w:hAnsi="Verdana" w:cs="Arial"/>
          <w:sz w:val="18"/>
          <w:szCs w:val="18"/>
        </w:rPr>
      </w:pPr>
    </w:p>
    <w:p w14:paraId="3587EDD7" w14:textId="48942136" w:rsidR="00B92890" w:rsidRPr="00F86153" w:rsidRDefault="00B92890" w:rsidP="00740992">
      <w:pPr>
        <w:pStyle w:val="ListParagraph"/>
        <w:numPr>
          <w:ilvl w:val="0"/>
          <w:numId w:val="18"/>
        </w:numPr>
        <w:jc w:val="both"/>
        <w:rPr>
          <w:rFonts w:ascii="Verdana" w:hAnsi="Verdana" w:cs="Arial"/>
          <w:sz w:val="18"/>
          <w:szCs w:val="18"/>
        </w:rPr>
      </w:pPr>
      <w:r w:rsidRPr="00F86153">
        <w:rPr>
          <w:rFonts w:ascii="Verdana" w:hAnsi="Verdana" w:cs="Arial"/>
          <w:sz w:val="18"/>
          <w:szCs w:val="18"/>
        </w:rPr>
        <w:t xml:space="preserve">Firewalls: </w:t>
      </w:r>
      <w:r w:rsidR="00B01801" w:rsidRPr="00B01801">
        <w:rPr>
          <w:rFonts w:ascii="Verdana" w:hAnsi="Verdana" w:cs="Arial"/>
          <w:sz w:val="18"/>
          <w:szCs w:val="18"/>
        </w:rPr>
        <w:t xml:space="preserve">A firewall is a security device for a network that checks all incoming and outgoing traffic and decides whether to let certain traffic through based on a set of security rules. Firewalls are used to </w:t>
      </w:r>
      <w:r w:rsidR="00B01801" w:rsidRPr="00B01801">
        <w:rPr>
          <w:rFonts w:ascii="Verdana" w:hAnsi="Verdana" w:cs="Arial"/>
          <w:sz w:val="18"/>
          <w:szCs w:val="18"/>
        </w:rPr>
        <w:t>stop people who shouldn't be on a network from getting in.</w:t>
      </w:r>
    </w:p>
    <w:p w14:paraId="7E3328CF" w14:textId="77777777" w:rsidR="00B92890" w:rsidRPr="00F86153" w:rsidRDefault="00B92890" w:rsidP="00B92890">
      <w:pPr>
        <w:pStyle w:val="ListParagraph"/>
        <w:jc w:val="both"/>
        <w:rPr>
          <w:rFonts w:ascii="Verdana" w:hAnsi="Verdana" w:cs="Arial"/>
          <w:sz w:val="18"/>
          <w:szCs w:val="18"/>
        </w:rPr>
      </w:pPr>
    </w:p>
    <w:p w14:paraId="6BB9DA86" w14:textId="2BD9F819" w:rsidR="00B92890" w:rsidRDefault="00B01801" w:rsidP="00B92890">
      <w:pPr>
        <w:pStyle w:val="ListParagraph"/>
        <w:jc w:val="both"/>
        <w:rPr>
          <w:rFonts w:ascii="Verdana" w:hAnsi="Verdana" w:cs="Arial"/>
          <w:sz w:val="18"/>
          <w:szCs w:val="18"/>
        </w:rPr>
      </w:pPr>
      <w:r w:rsidRPr="00B01801">
        <w:rPr>
          <w:rFonts w:ascii="Verdana" w:hAnsi="Verdana" w:cs="Arial"/>
          <w:sz w:val="18"/>
          <w:szCs w:val="18"/>
        </w:rPr>
        <w:t>An intrusion prevention system (IPS) is a piece of software that analyzes network traffic to proactively prevent attacks. Secure intrusion prevention systems achieve this by correlating massive amounts of global threat intelligence to not only stop hostile activity but also track the movement of suspicious files and viruses throughout the network. This aids in the prevention of outbreaks and reinfections.</w:t>
      </w:r>
    </w:p>
    <w:p w14:paraId="3C3F1BC6" w14:textId="77777777" w:rsidR="00B01801" w:rsidRPr="00F86153" w:rsidRDefault="00B01801" w:rsidP="00B92890">
      <w:pPr>
        <w:pStyle w:val="ListParagraph"/>
        <w:jc w:val="both"/>
        <w:rPr>
          <w:rFonts w:ascii="Verdana" w:hAnsi="Verdana" w:cs="Arial"/>
          <w:sz w:val="18"/>
          <w:szCs w:val="18"/>
        </w:rPr>
      </w:pPr>
    </w:p>
    <w:p w14:paraId="5C3360D7" w14:textId="35828876" w:rsidR="00B92890" w:rsidRPr="00F86153" w:rsidRDefault="00B92890" w:rsidP="00740992">
      <w:pPr>
        <w:pStyle w:val="ListParagraph"/>
        <w:numPr>
          <w:ilvl w:val="0"/>
          <w:numId w:val="18"/>
        </w:numPr>
        <w:jc w:val="both"/>
        <w:rPr>
          <w:rFonts w:ascii="Verdana" w:hAnsi="Verdana" w:cs="Arial"/>
          <w:sz w:val="18"/>
          <w:szCs w:val="18"/>
        </w:rPr>
      </w:pPr>
      <w:r w:rsidRPr="00F86153">
        <w:rPr>
          <w:rFonts w:ascii="Verdana" w:hAnsi="Verdana" w:cs="Arial"/>
          <w:sz w:val="18"/>
          <w:szCs w:val="18"/>
        </w:rPr>
        <w:t>The connection from an endpoint to a network can be encrypted via a virtual private network (VPN), which typically operates over the internet. The authentication of the communication that takes place between a device and a network is often handled by either IPsec or Secure Sockets Layer in a remote-access VPN.</w:t>
      </w:r>
    </w:p>
    <w:p w14:paraId="4CE68CE4" w14:textId="77777777" w:rsidR="00B92890" w:rsidRPr="00F86153" w:rsidRDefault="00B92890" w:rsidP="00B92890">
      <w:pPr>
        <w:pStyle w:val="ListParagraph"/>
        <w:jc w:val="both"/>
        <w:rPr>
          <w:rFonts w:ascii="Verdana" w:hAnsi="Verdana" w:cs="Arial"/>
          <w:sz w:val="18"/>
          <w:szCs w:val="18"/>
        </w:rPr>
      </w:pPr>
    </w:p>
    <w:p w14:paraId="0103C6E8" w14:textId="45D2AC73" w:rsidR="00CA3E42" w:rsidRPr="00F86153" w:rsidRDefault="00B92890" w:rsidP="00740992">
      <w:pPr>
        <w:pStyle w:val="ListParagraph"/>
        <w:numPr>
          <w:ilvl w:val="0"/>
          <w:numId w:val="18"/>
        </w:numPr>
        <w:jc w:val="both"/>
        <w:rPr>
          <w:rFonts w:ascii="Verdana" w:hAnsi="Verdana" w:cs="Arial"/>
          <w:sz w:val="18"/>
          <w:szCs w:val="18"/>
        </w:rPr>
      </w:pPr>
      <w:r w:rsidRPr="00F86153">
        <w:rPr>
          <w:rFonts w:ascii="Verdana" w:hAnsi="Verdana" w:cs="Arial"/>
          <w:sz w:val="18"/>
          <w:szCs w:val="18"/>
        </w:rPr>
        <w:t xml:space="preserve">Access Control: You should restrict network access so that not every user can connect to it. You need to be able to identify every person and every device </w:t>
      </w:r>
      <w:r w:rsidR="00EF670C" w:rsidRPr="00F86153">
        <w:rPr>
          <w:rFonts w:ascii="Verdana" w:hAnsi="Verdana" w:cs="Arial"/>
          <w:sz w:val="18"/>
          <w:szCs w:val="18"/>
        </w:rPr>
        <w:t>to</w:t>
      </w:r>
      <w:r w:rsidRPr="00F86153">
        <w:rPr>
          <w:rFonts w:ascii="Verdana" w:hAnsi="Verdana" w:cs="Arial"/>
          <w:sz w:val="18"/>
          <w:szCs w:val="18"/>
        </w:rPr>
        <w:t xml:space="preserve"> prevent entry by prospective attackers. After that, you will be able to implement your security policies. You have the option to restrict access for noncompliant endpoint devices or to block them entirely. Control of access to the network is being performed here (NAC).</w:t>
      </w:r>
    </w:p>
    <w:p w14:paraId="60D0442B" w14:textId="77777777" w:rsidR="00EF670C" w:rsidRPr="00F86153" w:rsidRDefault="00EF670C" w:rsidP="00EF670C">
      <w:pPr>
        <w:jc w:val="center"/>
        <w:rPr>
          <w:rFonts w:ascii="Verdana" w:hAnsi="Verdana" w:cs="Arial"/>
          <w:b/>
          <w:bCs/>
          <w:sz w:val="18"/>
          <w:szCs w:val="18"/>
        </w:rPr>
      </w:pPr>
    </w:p>
    <w:p w14:paraId="7FC6B979" w14:textId="72347097" w:rsidR="00AB0A52" w:rsidRPr="00F86153" w:rsidRDefault="00EF670C" w:rsidP="00EF670C">
      <w:pPr>
        <w:jc w:val="center"/>
        <w:rPr>
          <w:rFonts w:ascii="Verdana" w:hAnsi="Verdana" w:cs="Arial"/>
          <w:b/>
          <w:bCs/>
          <w:sz w:val="18"/>
          <w:szCs w:val="18"/>
        </w:rPr>
      </w:pPr>
      <w:r w:rsidRPr="00F86153">
        <w:rPr>
          <w:rFonts w:ascii="Verdana" w:hAnsi="Verdana" w:cs="Arial"/>
          <w:b/>
          <w:bCs/>
          <w:sz w:val="18"/>
          <w:szCs w:val="18"/>
        </w:rPr>
        <w:t>Group Management</w:t>
      </w:r>
    </w:p>
    <w:p w14:paraId="51064FA4" w14:textId="796ABE1C" w:rsidR="005B4737" w:rsidRPr="00F86153" w:rsidRDefault="005B4737" w:rsidP="005B4737">
      <w:pPr>
        <w:ind w:firstLine="720"/>
        <w:rPr>
          <w:rFonts w:ascii="Verdana" w:hAnsi="Verdana" w:cs="Arial"/>
          <w:sz w:val="18"/>
          <w:szCs w:val="18"/>
        </w:rPr>
      </w:pPr>
      <w:r w:rsidRPr="00F86153">
        <w:rPr>
          <w:rFonts w:ascii="Verdana" w:hAnsi="Verdana" w:cs="Arial"/>
          <w:sz w:val="18"/>
          <w:szCs w:val="18"/>
        </w:rPr>
        <w:t>The term "user administrator" refers to the process of effectively and efficiently managing user accounts (which are typically associated with software licenses) for the whole of the lifecycles of those accounts in question. Given that licensing measures are based on subscriptions rather than one-time payments, the lifecycle may continue, with licenses being renewed annually or every three years. This is because subscriptions are more cost-effective than one-time purchases. User management, on the other hand, involves making certain that users have the appropriate type of licensing, that they have the appropriate software installed on their device, and, ultimately, that when the user leaves the organization, the license is reclaimed so that it can be distributed to another user.</w:t>
      </w:r>
    </w:p>
    <w:p w14:paraId="0AB0FC2F" w14:textId="77777777" w:rsidR="005B4737" w:rsidRPr="00F86153" w:rsidRDefault="005B4737" w:rsidP="005B4737">
      <w:pPr>
        <w:rPr>
          <w:rFonts w:ascii="Verdana" w:hAnsi="Verdana" w:cs="Arial"/>
          <w:sz w:val="18"/>
          <w:szCs w:val="18"/>
        </w:rPr>
      </w:pPr>
    </w:p>
    <w:p w14:paraId="326C0264" w14:textId="500B72E1" w:rsidR="005B4737" w:rsidRPr="00F86153" w:rsidRDefault="005B4737" w:rsidP="005B4737">
      <w:pPr>
        <w:rPr>
          <w:rFonts w:ascii="Verdana" w:hAnsi="Verdana" w:cs="Arial"/>
          <w:sz w:val="18"/>
          <w:szCs w:val="18"/>
        </w:rPr>
      </w:pPr>
      <w:r w:rsidRPr="00F86153">
        <w:rPr>
          <w:rFonts w:ascii="Verdana" w:hAnsi="Verdana" w:cs="Arial"/>
          <w:sz w:val="18"/>
          <w:szCs w:val="18"/>
        </w:rPr>
        <w:t xml:space="preserve">An organization that controls its users can keep tabs on the number of times a user logs in to </w:t>
      </w:r>
      <w:r w:rsidRPr="00F86153">
        <w:rPr>
          <w:rFonts w:ascii="Verdana" w:hAnsi="Verdana" w:cs="Arial"/>
          <w:sz w:val="18"/>
          <w:szCs w:val="18"/>
        </w:rPr>
        <w:lastRenderedPageBreak/>
        <w:t xml:space="preserve">pieces of software or data thanks to the capability provided by user management systems (Foxen, 2015). </w:t>
      </w:r>
    </w:p>
    <w:p w14:paraId="6402C3EB" w14:textId="77777777" w:rsidR="005B4737" w:rsidRPr="00F86153" w:rsidRDefault="005B4737" w:rsidP="005B4737">
      <w:pPr>
        <w:rPr>
          <w:rFonts w:ascii="Verdana" w:hAnsi="Verdana" w:cs="Arial"/>
          <w:sz w:val="18"/>
          <w:szCs w:val="18"/>
        </w:rPr>
      </w:pPr>
    </w:p>
    <w:p w14:paraId="23164D2B" w14:textId="7F456E0A" w:rsidR="00EF670C" w:rsidRPr="00F86153" w:rsidRDefault="005B4737" w:rsidP="005B4737">
      <w:pPr>
        <w:rPr>
          <w:rFonts w:ascii="Verdana" w:hAnsi="Verdana" w:cs="Arial"/>
          <w:sz w:val="18"/>
          <w:szCs w:val="18"/>
        </w:rPr>
      </w:pPr>
      <w:r w:rsidRPr="00F86153">
        <w:rPr>
          <w:rFonts w:ascii="Verdana" w:hAnsi="Verdana" w:cs="Arial"/>
          <w:sz w:val="18"/>
          <w:szCs w:val="18"/>
        </w:rPr>
        <w:t xml:space="preserve">This information may also be recorded by the organization. </w:t>
      </w:r>
      <w:r w:rsidR="00720441">
        <w:rPr>
          <w:rFonts w:ascii="Verdana" w:hAnsi="Verdana" w:cs="Arial"/>
          <w:sz w:val="18"/>
          <w:szCs w:val="18"/>
        </w:rPr>
        <w:t>User management allows administrators</w:t>
      </w:r>
      <w:r w:rsidRPr="00F86153">
        <w:rPr>
          <w:rFonts w:ascii="Verdana" w:hAnsi="Verdana" w:cs="Arial"/>
          <w:sz w:val="18"/>
          <w:szCs w:val="18"/>
        </w:rPr>
        <w:t xml:space="preserve"> to monitor what users of their program and data can view, how much of it they can see, and </w:t>
      </w:r>
      <w:proofErr w:type="gramStart"/>
      <w:r w:rsidRPr="00F86153">
        <w:rPr>
          <w:rFonts w:ascii="Verdana" w:hAnsi="Verdana" w:cs="Arial"/>
          <w:sz w:val="18"/>
          <w:szCs w:val="18"/>
        </w:rPr>
        <w:t>whether or not</w:t>
      </w:r>
      <w:proofErr w:type="gramEnd"/>
      <w:r w:rsidRPr="00F86153">
        <w:rPr>
          <w:rFonts w:ascii="Verdana" w:hAnsi="Verdana" w:cs="Arial"/>
          <w:sz w:val="18"/>
          <w:szCs w:val="18"/>
        </w:rPr>
        <w:t xml:space="preserve"> the user has full privileges within the product or the ability to alter any data. In addition, the companies can determine whether the user can alter any data (Foxen, 2015). This helps to improve overall security because it focuses on the 'need to know' basis, and it also has the potential to assist streamline the deployment processes for new software or technologies (Foxen, 2015). </w:t>
      </w:r>
    </w:p>
    <w:p w14:paraId="10E3D5F1" w14:textId="0F9342F7" w:rsidR="005B4737" w:rsidRPr="00F86153" w:rsidRDefault="005B4737" w:rsidP="005B4737">
      <w:pPr>
        <w:rPr>
          <w:rFonts w:ascii="Verdana" w:hAnsi="Verdana" w:cs="Arial"/>
          <w:sz w:val="18"/>
          <w:szCs w:val="18"/>
        </w:rPr>
      </w:pPr>
    </w:p>
    <w:p w14:paraId="2C3E2686" w14:textId="77777777" w:rsidR="005B4737" w:rsidRPr="00F86153" w:rsidRDefault="005B4737" w:rsidP="005B4737">
      <w:pPr>
        <w:rPr>
          <w:rFonts w:ascii="Verdana" w:hAnsi="Verdana" w:cs="Arial"/>
          <w:sz w:val="18"/>
          <w:szCs w:val="18"/>
        </w:rPr>
      </w:pPr>
      <w:r w:rsidRPr="00F86153">
        <w:rPr>
          <w:rFonts w:ascii="Verdana" w:hAnsi="Verdana" w:cs="Arial"/>
          <w:sz w:val="18"/>
          <w:szCs w:val="18"/>
        </w:rPr>
        <w:t>Keeping track of who is authorized to use what inside an organization is a crucial part of being user-based licensing compliant, and effective user management contributes to the openness of user-based licenses. It is crucial to maximize the use of user-based licensing such as Office 365 and Adobe Creative Cloud.</w:t>
      </w:r>
    </w:p>
    <w:p w14:paraId="6758AA9C" w14:textId="77777777" w:rsidR="005B4737" w:rsidRPr="00F86153" w:rsidRDefault="005B4737" w:rsidP="005B4737">
      <w:pPr>
        <w:rPr>
          <w:rFonts w:ascii="Verdana" w:hAnsi="Verdana" w:cs="Arial"/>
          <w:sz w:val="18"/>
          <w:szCs w:val="18"/>
        </w:rPr>
      </w:pPr>
    </w:p>
    <w:p w14:paraId="4F960AE6" w14:textId="4DB1139F" w:rsidR="005B4737" w:rsidRPr="00F86153" w:rsidRDefault="005B4737" w:rsidP="005B4737">
      <w:pPr>
        <w:rPr>
          <w:rFonts w:ascii="Verdana" w:hAnsi="Verdana" w:cs="Arial"/>
          <w:sz w:val="18"/>
          <w:szCs w:val="18"/>
        </w:rPr>
      </w:pPr>
      <w:r w:rsidRPr="00F86153">
        <w:rPr>
          <w:rFonts w:ascii="Verdana" w:hAnsi="Verdana" w:cs="Arial"/>
          <w:sz w:val="18"/>
          <w:szCs w:val="18"/>
        </w:rPr>
        <w:t>Organizations can save money on software licensing with the help of user management. Knowing how many instances or devices a user has enabled under their license is one way in which an organization may optimize software deployment (Foxen, 2015). If a user requests Office 365 for a mobile device in addition to a laptop, desktop, and phone, the business can see that the customer still has two activations left and doesn't need to purchase a new license.</w:t>
      </w:r>
    </w:p>
    <w:p w14:paraId="4A2CE66E" w14:textId="77777777" w:rsidR="005B4737" w:rsidRPr="00F86153" w:rsidRDefault="005B4737" w:rsidP="005B4737">
      <w:pPr>
        <w:rPr>
          <w:rFonts w:ascii="Verdana" w:hAnsi="Verdana" w:cs="Arial"/>
          <w:sz w:val="18"/>
          <w:szCs w:val="18"/>
        </w:rPr>
      </w:pPr>
    </w:p>
    <w:p w14:paraId="4E96A917" w14:textId="08C893B3" w:rsidR="005B4737" w:rsidRPr="00F86153" w:rsidRDefault="005B4737" w:rsidP="005B4737">
      <w:pPr>
        <w:rPr>
          <w:rFonts w:ascii="Verdana" w:hAnsi="Verdana" w:cs="Arial"/>
          <w:sz w:val="18"/>
          <w:szCs w:val="18"/>
        </w:rPr>
      </w:pPr>
      <w:r w:rsidRPr="00F86153">
        <w:rPr>
          <w:rFonts w:ascii="Verdana" w:hAnsi="Verdana" w:cs="Arial"/>
          <w:sz w:val="18"/>
          <w:szCs w:val="18"/>
        </w:rPr>
        <w:t>It is also possible to predict where future software expenditures will be going with the help of user management. Responsible parties can determine which departments (users) inside the company will need certain licenses and when by employing efficient user management (Foxen, 2015). As an added bonus, the company will be able to track when employees no longer need access to specific software, allowing them to repurpose or pool the associated license.</w:t>
      </w:r>
    </w:p>
    <w:p w14:paraId="04E1B180" w14:textId="77777777" w:rsidR="005B4737" w:rsidRPr="00F86153" w:rsidRDefault="005B4737" w:rsidP="005B4737">
      <w:pPr>
        <w:rPr>
          <w:rFonts w:ascii="Verdana" w:hAnsi="Verdana" w:cs="Arial"/>
          <w:sz w:val="18"/>
          <w:szCs w:val="18"/>
        </w:rPr>
      </w:pPr>
    </w:p>
    <w:p w14:paraId="1F7CAAFD" w14:textId="7FB9E1E5" w:rsidR="005B4737" w:rsidRPr="00F86153" w:rsidRDefault="005B4737" w:rsidP="005B4737">
      <w:pPr>
        <w:rPr>
          <w:rFonts w:ascii="Verdana" w:hAnsi="Verdana" w:cs="Arial"/>
          <w:sz w:val="18"/>
          <w:szCs w:val="18"/>
        </w:rPr>
      </w:pPr>
      <w:r w:rsidRPr="00F86153">
        <w:rPr>
          <w:rFonts w:ascii="Verdana" w:hAnsi="Verdana" w:cs="Arial"/>
          <w:sz w:val="18"/>
          <w:szCs w:val="18"/>
        </w:rPr>
        <w:t>Organizations can benefit from a more proactive approach to the starters, movers, and quitters process when they implement user management</w:t>
      </w:r>
      <w:r w:rsidR="00AF2712">
        <w:rPr>
          <w:rFonts w:ascii="Verdana" w:hAnsi="Verdana" w:cs="Arial"/>
          <w:sz w:val="18"/>
          <w:szCs w:val="18"/>
        </w:rPr>
        <w:t xml:space="preserve"> </w:t>
      </w:r>
      <w:r w:rsidR="00AF2712" w:rsidRPr="00F86153">
        <w:rPr>
          <w:rFonts w:ascii="Verdana" w:hAnsi="Verdana" w:cs="Arial"/>
          <w:sz w:val="18"/>
          <w:szCs w:val="18"/>
        </w:rPr>
        <w:t>(Foxen, 2015)</w:t>
      </w:r>
      <w:r w:rsidRPr="00F86153">
        <w:rPr>
          <w:rFonts w:ascii="Verdana" w:hAnsi="Verdana" w:cs="Arial"/>
          <w:sz w:val="18"/>
          <w:szCs w:val="18"/>
        </w:rPr>
        <w:t>. Companies can free up important assets by efficiently managing their users, which guarantees that new users and internal movers experience as little downtime as possible and that a departing employee's hardware and software are returned to IT (Foxen, 2015).</w:t>
      </w:r>
    </w:p>
    <w:p w14:paraId="586FB13E" w14:textId="4F969240" w:rsidR="006E5D92" w:rsidRDefault="006D380C" w:rsidP="006D380C">
      <w:pPr>
        <w:jc w:val="center"/>
        <w:rPr>
          <w:rFonts w:ascii="Verdana" w:hAnsi="Verdana" w:cs="Arial"/>
          <w:b/>
          <w:bCs/>
          <w:sz w:val="18"/>
          <w:szCs w:val="18"/>
        </w:rPr>
      </w:pPr>
      <w:r w:rsidRPr="006D380C">
        <w:rPr>
          <w:rFonts w:ascii="Verdana" w:hAnsi="Verdana" w:cs="Arial"/>
          <w:b/>
          <w:bCs/>
          <w:sz w:val="18"/>
          <w:szCs w:val="18"/>
        </w:rPr>
        <w:t>Security Rules</w:t>
      </w:r>
    </w:p>
    <w:p w14:paraId="5E757E16" w14:textId="401BB88F" w:rsidR="006D380C" w:rsidRPr="006D380C" w:rsidRDefault="006D380C" w:rsidP="006D380C">
      <w:pPr>
        <w:jc w:val="both"/>
        <w:rPr>
          <w:rFonts w:ascii="Verdana" w:hAnsi="Verdana" w:cs="Arial"/>
          <w:sz w:val="18"/>
          <w:szCs w:val="18"/>
        </w:rPr>
      </w:pPr>
    </w:p>
    <w:p w14:paraId="733A90BA" w14:textId="77777777" w:rsidR="006D380C" w:rsidRDefault="006D380C" w:rsidP="007C789B">
      <w:pPr>
        <w:ind w:firstLine="720"/>
        <w:rPr>
          <w:rFonts w:ascii="Verdana" w:hAnsi="Verdana" w:cs="Arial"/>
          <w:sz w:val="18"/>
          <w:szCs w:val="18"/>
        </w:rPr>
      </w:pPr>
      <w:r w:rsidRPr="006D380C">
        <w:rPr>
          <w:rFonts w:ascii="Verdana" w:hAnsi="Verdana" w:cs="Arial"/>
          <w:sz w:val="18"/>
          <w:szCs w:val="18"/>
        </w:rPr>
        <w:t>The HIPAA Security Rule Standards and Implementation Requirements are divided into four primary areas, each of which was developed to identify pertinent security precautions that contribute to achieving compliance:</w:t>
      </w:r>
    </w:p>
    <w:p w14:paraId="1A4BA885" w14:textId="1B24FB92" w:rsidR="006D380C" w:rsidRDefault="006D380C" w:rsidP="005B4737">
      <w:pPr>
        <w:rPr>
          <w:rFonts w:ascii="Verdana" w:hAnsi="Verdana" w:cs="Arial"/>
          <w:sz w:val="18"/>
          <w:szCs w:val="18"/>
        </w:rPr>
      </w:pPr>
      <w:r w:rsidRPr="006D380C">
        <w:rPr>
          <w:rFonts w:ascii="Verdana" w:hAnsi="Verdana" w:cs="Arial"/>
          <w:sz w:val="18"/>
          <w:szCs w:val="18"/>
        </w:rPr>
        <w:t>1</w:t>
      </w:r>
      <w:r>
        <w:rPr>
          <w:rFonts w:ascii="Verdana" w:hAnsi="Verdana" w:cs="Arial"/>
          <w:sz w:val="18"/>
          <w:szCs w:val="18"/>
        </w:rPr>
        <w:t>.</w:t>
      </w:r>
      <w:r w:rsidRPr="006D380C">
        <w:rPr>
          <w:rFonts w:ascii="Verdana" w:hAnsi="Verdana" w:cs="Arial"/>
          <w:sz w:val="18"/>
          <w:szCs w:val="18"/>
        </w:rPr>
        <w:t xml:space="preserve"> Needs for the Physical Space</w:t>
      </w:r>
    </w:p>
    <w:p w14:paraId="7E9CB255" w14:textId="7C6D8032" w:rsidR="006D380C" w:rsidRDefault="006D380C" w:rsidP="005B4737">
      <w:pPr>
        <w:rPr>
          <w:rFonts w:ascii="Verdana" w:hAnsi="Verdana" w:cs="Arial"/>
          <w:sz w:val="18"/>
          <w:szCs w:val="18"/>
        </w:rPr>
      </w:pPr>
      <w:r w:rsidRPr="006D380C">
        <w:rPr>
          <w:rFonts w:ascii="Verdana" w:hAnsi="Verdana" w:cs="Arial"/>
          <w:sz w:val="18"/>
          <w:szCs w:val="18"/>
        </w:rPr>
        <w:t>2</w:t>
      </w:r>
      <w:r>
        <w:rPr>
          <w:rFonts w:ascii="Verdana" w:hAnsi="Verdana" w:cs="Arial"/>
          <w:sz w:val="18"/>
          <w:szCs w:val="18"/>
        </w:rPr>
        <w:t>.</w:t>
      </w:r>
      <w:r w:rsidRPr="006D380C">
        <w:rPr>
          <w:rFonts w:ascii="Verdana" w:hAnsi="Verdana" w:cs="Arial"/>
          <w:sz w:val="18"/>
          <w:szCs w:val="18"/>
        </w:rPr>
        <w:t xml:space="preserve"> Administrative Requirements </w:t>
      </w:r>
    </w:p>
    <w:p w14:paraId="5F174B5F" w14:textId="07B9D6E1" w:rsidR="006D380C" w:rsidRDefault="006D380C" w:rsidP="005B4737">
      <w:pPr>
        <w:rPr>
          <w:rFonts w:ascii="Verdana" w:hAnsi="Verdana" w:cs="Arial"/>
          <w:sz w:val="18"/>
          <w:szCs w:val="18"/>
        </w:rPr>
      </w:pPr>
      <w:r w:rsidRPr="006D380C">
        <w:rPr>
          <w:rFonts w:ascii="Verdana" w:hAnsi="Verdana" w:cs="Arial"/>
          <w:sz w:val="18"/>
          <w:szCs w:val="18"/>
        </w:rPr>
        <w:t>3</w:t>
      </w:r>
      <w:r>
        <w:rPr>
          <w:rFonts w:ascii="Verdana" w:hAnsi="Verdana" w:cs="Arial"/>
          <w:sz w:val="18"/>
          <w:szCs w:val="18"/>
        </w:rPr>
        <w:t>.</w:t>
      </w:r>
      <w:r w:rsidRPr="006D380C">
        <w:rPr>
          <w:rFonts w:ascii="Verdana" w:hAnsi="Verdana" w:cs="Arial"/>
          <w:sz w:val="18"/>
          <w:szCs w:val="18"/>
        </w:rPr>
        <w:t xml:space="preserve"> Technological Requirements</w:t>
      </w:r>
    </w:p>
    <w:p w14:paraId="308F0671" w14:textId="4D02D16B" w:rsidR="006E5D92" w:rsidRPr="00F86153" w:rsidRDefault="006D380C" w:rsidP="005B4737">
      <w:pPr>
        <w:rPr>
          <w:rFonts w:ascii="Verdana" w:hAnsi="Verdana" w:cs="Arial"/>
          <w:sz w:val="18"/>
          <w:szCs w:val="18"/>
        </w:rPr>
      </w:pPr>
      <w:r w:rsidRPr="006D380C">
        <w:rPr>
          <w:rFonts w:ascii="Verdana" w:hAnsi="Verdana" w:cs="Arial"/>
          <w:sz w:val="18"/>
          <w:szCs w:val="18"/>
        </w:rPr>
        <w:t>4</w:t>
      </w:r>
      <w:r>
        <w:rPr>
          <w:rFonts w:ascii="Verdana" w:hAnsi="Verdana" w:cs="Arial"/>
          <w:sz w:val="18"/>
          <w:szCs w:val="18"/>
        </w:rPr>
        <w:t>.</w:t>
      </w:r>
      <w:r w:rsidRPr="006D380C">
        <w:rPr>
          <w:rFonts w:ascii="Verdana" w:hAnsi="Verdana" w:cs="Arial"/>
          <w:sz w:val="18"/>
          <w:szCs w:val="18"/>
        </w:rPr>
        <w:t xml:space="preserve"> Requirements for Policies, Processes, and Documentation</w:t>
      </w:r>
    </w:p>
    <w:p w14:paraId="29E6F862" w14:textId="77777777" w:rsidR="006D380C" w:rsidRDefault="006D380C" w:rsidP="006E5D92">
      <w:pPr>
        <w:jc w:val="center"/>
        <w:rPr>
          <w:rFonts w:ascii="Verdana" w:eastAsia="Verdana" w:hAnsi="Verdana" w:cs="Verdana"/>
          <w:b/>
          <w:bCs/>
          <w:color w:val="000000" w:themeColor="text1"/>
          <w:sz w:val="18"/>
          <w:szCs w:val="18"/>
        </w:rPr>
      </w:pPr>
    </w:p>
    <w:p w14:paraId="793693A6" w14:textId="77777777" w:rsidR="006D380C" w:rsidRDefault="006D380C" w:rsidP="006E5D92">
      <w:pPr>
        <w:jc w:val="center"/>
        <w:rPr>
          <w:rFonts w:ascii="Verdana" w:eastAsia="Verdana" w:hAnsi="Verdana" w:cs="Verdana"/>
          <w:b/>
          <w:bCs/>
          <w:color w:val="000000" w:themeColor="text1"/>
          <w:sz w:val="18"/>
          <w:szCs w:val="18"/>
        </w:rPr>
      </w:pPr>
    </w:p>
    <w:p w14:paraId="3337E030" w14:textId="1CD38233" w:rsidR="006E5D92" w:rsidRPr="00F86153" w:rsidRDefault="006E5D92" w:rsidP="006E5D92">
      <w:pPr>
        <w:jc w:val="center"/>
        <w:rPr>
          <w:rFonts w:ascii="Verdana" w:eastAsia="Verdana" w:hAnsi="Verdana" w:cs="Verdana"/>
          <w:b/>
          <w:bCs/>
          <w:color w:val="000000" w:themeColor="text1"/>
          <w:sz w:val="18"/>
          <w:szCs w:val="18"/>
        </w:rPr>
      </w:pPr>
      <w:r w:rsidRPr="00F86153">
        <w:rPr>
          <w:rFonts w:ascii="Verdana" w:eastAsia="Verdana" w:hAnsi="Verdana" w:cs="Verdana"/>
          <w:b/>
          <w:bCs/>
          <w:color w:val="000000" w:themeColor="text1"/>
          <w:sz w:val="18"/>
          <w:szCs w:val="18"/>
        </w:rPr>
        <w:t>RR&amp;B</w:t>
      </w:r>
    </w:p>
    <w:p w14:paraId="063F9C0D" w14:textId="3E8C9B8A" w:rsidR="00F35B1B" w:rsidRPr="00F86153" w:rsidRDefault="006E5D92" w:rsidP="006E5D92">
      <w:pPr>
        <w:jc w:val="center"/>
        <w:rPr>
          <w:rFonts w:ascii="Verdana" w:hAnsi="Verdana" w:cs="Arial"/>
          <w:b/>
          <w:bCs/>
          <w:sz w:val="18"/>
          <w:szCs w:val="18"/>
        </w:rPr>
      </w:pPr>
      <w:r w:rsidRPr="00F86153">
        <w:rPr>
          <w:rFonts w:ascii="Verdana" w:eastAsia="Verdana" w:hAnsi="Verdana" w:cs="Verdana"/>
          <w:b/>
          <w:bCs/>
          <w:color w:val="000000" w:themeColor="text1"/>
          <w:sz w:val="18"/>
          <w:szCs w:val="18"/>
        </w:rPr>
        <w:t>(Restoration, Recovery, and Backup)</w:t>
      </w:r>
    </w:p>
    <w:p w14:paraId="10BFAD21" w14:textId="77777777" w:rsidR="00FB4FCF" w:rsidRPr="00F86153" w:rsidRDefault="00FB4FCF" w:rsidP="00BA00D8">
      <w:pPr>
        <w:jc w:val="both"/>
        <w:rPr>
          <w:rFonts w:ascii="Verdana" w:hAnsi="Verdana" w:cs="Arial"/>
          <w:b/>
          <w:bCs/>
          <w:sz w:val="18"/>
          <w:szCs w:val="18"/>
        </w:rPr>
      </w:pPr>
    </w:p>
    <w:p w14:paraId="3B47D2DB" w14:textId="0919F157" w:rsidR="006E5D92" w:rsidRPr="00F86153" w:rsidRDefault="006E5D92" w:rsidP="00B90A2C">
      <w:pPr>
        <w:jc w:val="center"/>
        <w:rPr>
          <w:rFonts w:ascii="Verdana" w:hAnsi="Verdana" w:cs="Arial"/>
          <w:b/>
          <w:bCs/>
          <w:sz w:val="18"/>
          <w:szCs w:val="18"/>
        </w:rPr>
      </w:pPr>
      <w:r w:rsidRPr="00F86153">
        <w:rPr>
          <w:rFonts w:ascii="Verdana" w:hAnsi="Verdana" w:cs="Arial"/>
          <w:b/>
          <w:bCs/>
          <w:sz w:val="18"/>
          <w:szCs w:val="18"/>
        </w:rPr>
        <w:t>Restoration</w:t>
      </w:r>
    </w:p>
    <w:p w14:paraId="67079199" w14:textId="5ACFA084" w:rsidR="00B90A2C" w:rsidRPr="00F86153" w:rsidRDefault="00B90A2C" w:rsidP="007C789B">
      <w:pPr>
        <w:ind w:firstLine="720"/>
        <w:rPr>
          <w:rFonts w:ascii="Verdana" w:hAnsi="Verdana" w:cs="Arial"/>
          <w:sz w:val="18"/>
          <w:szCs w:val="18"/>
        </w:rPr>
      </w:pPr>
      <w:r w:rsidRPr="00F86153">
        <w:rPr>
          <w:rFonts w:ascii="Verdana" w:hAnsi="Verdana" w:cs="Arial"/>
          <w:sz w:val="18"/>
          <w:szCs w:val="18"/>
        </w:rPr>
        <w:t xml:space="preserve">When something goes wrong with your computer, you may use the helpful System Restore feature to roll back to a previous working state. In the event of a catastrophic failure, this can prevent the needless and expensive step of reinstalling or resetting the entire operating system. Restore points are automatically created, but it's still a good idea to generate them on your own every so often. </w:t>
      </w:r>
    </w:p>
    <w:p w14:paraId="752D70A8" w14:textId="77777777" w:rsidR="00B90A2C" w:rsidRPr="00F86153" w:rsidRDefault="00B90A2C" w:rsidP="00B90A2C">
      <w:pPr>
        <w:rPr>
          <w:rFonts w:ascii="Verdana" w:hAnsi="Verdana" w:cs="Arial"/>
          <w:sz w:val="18"/>
          <w:szCs w:val="18"/>
        </w:rPr>
      </w:pPr>
    </w:p>
    <w:p w14:paraId="35D6A529" w14:textId="4E4A5E7E" w:rsidR="00AC1CBD" w:rsidRPr="00F86153" w:rsidRDefault="00B63A34" w:rsidP="00B90A2C">
      <w:pPr>
        <w:rPr>
          <w:rFonts w:ascii="Verdana" w:hAnsi="Verdana" w:cs="Arial"/>
          <w:sz w:val="18"/>
          <w:szCs w:val="18"/>
        </w:rPr>
      </w:pPr>
      <w:r w:rsidRPr="00F86153">
        <w:rPr>
          <w:rFonts w:ascii="Verdana" w:hAnsi="Verdana" w:cs="Arial"/>
          <w:sz w:val="18"/>
          <w:szCs w:val="18"/>
        </w:rPr>
        <w:t xml:space="preserve">Confidentiality, integrity, and </w:t>
      </w:r>
      <w:r w:rsidR="0055491B">
        <w:rPr>
          <w:rFonts w:ascii="Verdana" w:hAnsi="Verdana" w:cs="Arial"/>
          <w:sz w:val="18"/>
          <w:szCs w:val="18"/>
        </w:rPr>
        <w:t>availability</w:t>
      </w:r>
      <w:r w:rsidRPr="00F86153">
        <w:rPr>
          <w:rFonts w:ascii="Verdana" w:hAnsi="Verdana" w:cs="Arial"/>
          <w:sz w:val="18"/>
          <w:szCs w:val="18"/>
        </w:rPr>
        <w:t xml:space="preserve"> are the three pillars of information security also known as the CIA Triad. When thinking about HIPAA compliance it’s good to keep in mind that </w:t>
      </w:r>
      <w:r w:rsidR="00B90A2C" w:rsidRPr="00F86153">
        <w:rPr>
          <w:rFonts w:ascii="Verdana" w:hAnsi="Verdana" w:cs="Arial"/>
          <w:sz w:val="18"/>
          <w:szCs w:val="18"/>
        </w:rPr>
        <w:t>servers and computers housing patient information could be damaged in a natural disaster. An organization must review their system and implement a safe method of backup, archiving, and recovery to ensure they are HIPAA compliant</w:t>
      </w:r>
      <w:r w:rsidR="00AC1CBD" w:rsidRPr="00F86153">
        <w:rPr>
          <w:rFonts w:ascii="Verdana" w:hAnsi="Verdana" w:cs="Arial"/>
          <w:sz w:val="18"/>
          <w:szCs w:val="18"/>
        </w:rPr>
        <w:t xml:space="preserve"> (RSI Security, 2022)</w:t>
      </w:r>
      <w:r w:rsidR="00B90A2C" w:rsidRPr="00F86153">
        <w:rPr>
          <w:rFonts w:ascii="Verdana" w:hAnsi="Verdana" w:cs="Arial"/>
          <w:sz w:val="18"/>
          <w:szCs w:val="18"/>
        </w:rPr>
        <w:t xml:space="preserve">. In the event of a catastrophic data loss, Covered Organizations must have a solid backup plan in place to quickly restore patient </w:t>
      </w:r>
      <w:r w:rsidRPr="00F86153">
        <w:rPr>
          <w:rFonts w:ascii="Verdana" w:hAnsi="Verdana" w:cs="Arial"/>
          <w:sz w:val="18"/>
          <w:szCs w:val="18"/>
        </w:rPr>
        <w:t>records</w:t>
      </w:r>
      <w:r w:rsidR="00AC1CBD" w:rsidRPr="00F86153">
        <w:rPr>
          <w:rFonts w:ascii="Verdana" w:hAnsi="Verdana" w:cs="Arial"/>
          <w:sz w:val="18"/>
          <w:szCs w:val="18"/>
        </w:rPr>
        <w:t>, one example of this is by following the guidelines instructed in CRF 164.308 Administrative Safeguards like section (ii) Implementation Specifications:</w:t>
      </w:r>
    </w:p>
    <w:p w14:paraId="78088E3D" w14:textId="487D6411" w:rsidR="00AC1CBD" w:rsidRPr="00F86153" w:rsidRDefault="00AC1CBD" w:rsidP="00AC1CBD">
      <w:pPr>
        <w:pStyle w:val="ListParagraph"/>
        <w:numPr>
          <w:ilvl w:val="0"/>
          <w:numId w:val="19"/>
        </w:numPr>
        <w:rPr>
          <w:rFonts w:ascii="Verdana" w:hAnsi="Verdana" w:cs="Arial"/>
          <w:sz w:val="18"/>
          <w:szCs w:val="18"/>
        </w:rPr>
      </w:pPr>
      <w:r w:rsidRPr="00F86153">
        <w:rPr>
          <w:rFonts w:ascii="Verdana" w:hAnsi="Verdana" w:cs="Arial"/>
          <w:sz w:val="18"/>
          <w:szCs w:val="18"/>
        </w:rPr>
        <w:t xml:space="preserve">Risk analysis </w:t>
      </w:r>
    </w:p>
    <w:p w14:paraId="1F5886BC" w14:textId="1CB02CB7" w:rsidR="00AC1CBD" w:rsidRPr="00F86153" w:rsidRDefault="00AC1CBD" w:rsidP="00AC1CBD">
      <w:pPr>
        <w:pStyle w:val="ListParagraph"/>
        <w:numPr>
          <w:ilvl w:val="0"/>
          <w:numId w:val="19"/>
        </w:numPr>
        <w:rPr>
          <w:rFonts w:ascii="Verdana" w:hAnsi="Verdana" w:cs="Arial"/>
          <w:sz w:val="18"/>
          <w:szCs w:val="18"/>
        </w:rPr>
      </w:pPr>
      <w:r w:rsidRPr="00F86153">
        <w:rPr>
          <w:rFonts w:ascii="Verdana" w:hAnsi="Verdana" w:cs="Arial"/>
          <w:sz w:val="18"/>
          <w:szCs w:val="18"/>
        </w:rPr>
        <w:t xml:space="preserve">Risk management </w:t>
      </w:r>
    </w:p>
    <w:p w14:paraId="37A70C0F" w14:textId="7654C7DD" w:rsidR="00AC1CBD" w:rsidRPr="00F86153" w:rsidRDefault="00AC1CBD" w:rsidP="00AC1CBD">
      <w:pPr>
        <w:pStyle w:val="ListParagraph"/>
        <w:numPr>
          <w:ilvl w:val="0"/>
          <w:numId w:val="19"/>
        </w:numPr>
        <w:rPr>
          <w:rFonts w:ascii="Verdana" w:hAnsi="Verdana" w:cs="Arial"/>
          <w:sz w:val="18"/>
          <w:szCs w:val="18"/>
        </w:rPr>
      </w:pPr>
      <w:r w:rsidRPr="00F86153">
        <w:rPr>
          <w:rFonts w:ascii="Verdana" w:hAnsi="Verdana" w:cs="Arial"/>
          <w:sz w:val="18"/>
          <w:szCs w:val="18"/>
        </w:rPr>
        <w:t>Sanction Policy</w:t>
      </w:r>
    </w:p>
    <w:p w14:paraId="2D845AE1" w14:textId="62534D2A" w:rsidR="00AC1CBD" w:rsidRPr="00F86153" w:rsidRDefault="00AC1CBD" w:rsidP="00AC1CBD">
      <w:pPr>
        <w:pStyle w:val="ListParagraph"/>
        <w:numPr>
          <w:ilvl w:val="0"/>
          <w:numId w:val="19"/>
        </w:numPr>
        <w:rPr>
          <w:rFonts w:ascii="Verdana" w:hAnsi="Verdana" w:cs="Arial"/>
          <w:sz w:val="18"/>
          <w:szCs w:val="18"/>
        </w:rPr>
      </w:pPr>
      <w:r w:rsidRPr="00F86153">
        <w:rPr>
          <w:rFonts w:ascii="Verdana" w:hAnsi="Verdana" w:cs="Arial"/>
          <w:sz w:val="18"/>
          <w:szCs w:val="18"/>
        </w:rPr>
        <w:t>Information System activity review</w:t>
      </w:r>
    </w:p>
    <w:p w14:paraId="7EBFFB8A" w14:textId="192379FA" w:rsidR="006E5D92" w:rsidRPr="00F86153" w:rsidRDefault="00937DBC" w:rsidP="00937DBC">
      <w:pPr>
        <w:pStyle w:val="NormalWeb"/>
        <w:ind w:left="720"/>
        <w:rPr>
          <w:rFonts w:ascii="Verdana" w:hAnsi="Verdana"/>
        </w:rPr>
      </w:pPr>
      <w:r w:rsidRPr="00F86153">
        <w:rPr>
          <w:rFonts w:ascii="Verdana" w:hAnsi="Verdana"/>
        </w:rPr>
        <w:t xml:space="preserve">ECFR. (2023) </w:t>
      </w:r>
      <w:r w:rsidRPr="00F86153">
        <w:rPr>
          <w:rFonts w:ascii="Verdana" w:hAnsi="Verdana"/>
          <w:color w:val="333333"/>
          <w:shd w:val="clear" w:color="auto" w:fill="FFFFFF"/>
        </w:rPr>
        <w:t>45 CFR 164.308(a)(1)(ii)(A)</w:t>
      </w:r>
    </w:p>
    <w:p w14:paraId="5869D3B8" w14:textId="77777777" w:rsidR="006E5D92" w:rsidRPr="00F86153" w:rsidRDefault="006E5D92" w:rsidP="00937DBC">
      <w:pPr>
        <w:jc w:val="center"/>
        <w:rPr>
          <w:rFonts w:ascii="Verdana" w:hAnsi="Verdana" w:cs="Arial"/>
          <w:b/>
          <w:bCs/>
          <w:sz w:val="18"/>
          <w:szCs w:val="18"/>
        </w:rPr>
      </w:pPr>
      <w:r w:rsidRPr="00F86153">
        <w:rPr>
          <w:rFonts w:ascii="Verdana" w:hAnsi="Verdana" w:cs="Arial"/>
          <w:b/>
          <w:bCs/>
          <w:sz w:val="18"/>
          <w:szCs w:val="18"/>
        </w:rPr>
        <w:t>Recovery</w:t>
      </w:r>
    </w:p>
    <w:p w14:paraId="6A740753" w14:textId="77777777" w:rsidR="00B86164" w:rsidRPr="00F86153" w:rsidRDefault="00B86164" w:rsidP="00BA00D8">
      <w:pPr>
        <w:jc w:val="both"/>
        <w:rPr>
          <w:rFonts w:ascii="Verdana" w:hAnsi="Verdana" w:cs="Arial"/>
          <w:b/>
          <w:bCs/>
          <w:sz w:val="18"/>
          <w:szCs w:val="18"/>
        </w:rPr>
      </w:pPr>
    </w:p>
    <w:p w14:paraId="1D678FD7" w14:textId="77777777" w:rsidR="00B86164" w:rsidRPr="00F86153" w:rsidRDefault="00B86164" w:rsidP="007C789B">
      <w:pPr>
        <w:ind w:firstLine="720"/>
        <w:jc w:val="both"/>
        <w:rPr>
          <w:rFonts w:ascii="Verdana" w:hAnsi="Verdana" w:cs="Arial"/>
          <w:sz w:val="18"/>
          <w:szCs w:val="18"/>
        </w:rPr>
      </w:pPr>
      <w:r w:rsidRPr="00F86153">
        <w:rPr>
          <w:rFonts w:ascii="Verdana" w:hAnsi="Verdana" w:cs="Arial"/>
          <w:sz w:val="18"/>
          <w:szCs w:val="18"/>
        </w:rPr>
        <w:t xml:space="preserve">Preparation is key to surviving a disaster that could compromise sensitive personal health information (PHI) or interrupt corporate operations and limiting the associated risks. Because of their sudden nature, most disasters </w:t>
      </w:r>
      <w:r w:rsidRPr="00F86153">
        <w:rPr>
          <w:rFonts w:ascii="Verdana" w:hAnsi="Verdana" w:cs="Arial"/>
          <w:sz w:val="18"/>
          <w:szCs w:val="18"/>
        </w:rPr>
        <w:lastRenderedPageBreak/>
        <w:t xml:space="preserve">catch businesses off guard and leave them unprepared, increasing the likelihood of disruption to their operations. If something happens that isn't in your control and could severely impact your IT infrastructure or compromise sensitive data, we call that a disaster.     </w:t>
      </w:r>
    </w:p>
    <w:p w14:paraId="4C772B06" w14:textId="5F39B500" w:rsidR="00E063F1" w:rsidRPr="00F86153" w:rsidRDefault="00E063F1" w:rsidP="00E063F1">
      <w:pPr>
        <w:spacing w:before="120"/>
        <w:jc w:val="both"/>
        <w:rPr>
          <w:rFonts w:ascii="Verdana" w:hAnsi="Verdana"/>
          <w:sz w:val="18"/>
          <w:szCs w:val="18"/>
        </w:rPr>
      </w:pPr>
      <w:r w:rsidRPr="00F86153">
        <w:rPr>
          <w:rFonts w:ascii="Verdana" w:hAnsi="Verdana"/>
          <w:sz w:val="18"/>
          <w:szCs w:val="18"/>
        </w:rPr>
        <w:t>For this section It</w:t>
      </w:r>
      <w:r w:rsidR="00B86164" w:rsidRPr="00F86153">
        <w:rPr>
          <w:rFonts w:ascii="Verdana" w:hAnsi="Verdana"/>
          <w:sz w:val="18"/>
          <w:szCs w:val="18"/>
        </w:rPr>
        <w:t xml:space="preserve"> </w:t>
      </w:r>
      <w:r w:rsidR="00F86153" w:rsidRPr="00F86153">
        <w:rPr>
          <w:rFonts w:ascii="Verdana" w:hAnsi="Verdana"/>
          <w:sz w:val="18"/>
          <w:szCs w:val="18"/>
        </w:rPr>
        <w:t>was useful</w:t>
      </w:r>
      <w:r w:rsidR="00B86164" w:rsidRPr="00F86153">
        <w:rPr>
          <w:rFonts w:ascii="Verdana" w:hAnsi="Verdana"/>
          <w:sz w:val="18"/>
          <w:szCs w:val="18"/>
        </w:rPr>
        <w:t xml:space="preserve"> to look at section 7 (</w:t>
      </w:r>
      <w:proofErr w:type="spellStart"/>
      <w:r w:rsidR="00B86164" w:rsidRPr="00F86153">
        <w:rPr>
          <w:rFonts w:ascii="Verdana" w:hAnsi="Verdana"/>
          <w:sz w:val="18"/>
          <w:szCs w:val="18"/>
        </w:rPr>
        <w:t>i</w:t>
      </w:r>
      <w:proofErr w:type="spellEnd"/>
      <w:r w:rsidR="00B86164" w:rsidRPr="00F86153">
        <w:rPr>
          <w:rFonts w:ascii="Verdana" w:hAnsi="Verdana"/>
          <w:sz w:val="18"/>
          <w:szCs w:val="18"/>
        </w:rPr>
        <w:t xml:space="preserve">) Standard: contingency plan &amp; (ii) Implementation specifications </w:t>
      </w:r>
      <w:r w:rsidR="009D443A" w:rsidRPr="00F86153">
        <w:rPr>
          <w:rFonts w:ascii="Verdana" w:hAnsi="Verdana"/>
          <w:sz w:val="18"/>
          <w:szCs w:val="18"/>
        </w:rPr>
        <w:t>of CFR</w:t>
      </w:r>
      <w:r w:rsidR="00B86164" w:rsidRPr="00F86153">
        <w:rPr>
          <w:rFonts w:ascii="Verdana" w:hAnsi="Verdana"/>
          <w:sz w:val="18"/>
          <w:szCs w:val="18"/>
        </w:rPr>
        <w:t xml:space="preserve">164.308. </w:t>
      </w:r>
      <w:r w:rsidRPr="00F86153">
        <w:rPr>
          <w:rFonts w:ascii="Verdana" w:hAnsi="Verdana"/>
          <w:sz w:val="18"/>
          <w:szCs w:val="18"/>
        </w:rPr>
        <w:t>I</w:t>
      </w:r>
      <w:r w:rsidR="00B86164" w:rsidRPr="00F86153">
        <w:rPr>
          <w:rFonts w:ascii="Verdana" w:hAnsi="Verdana"/>
          <w:sz w:val="18"/>
          <w:szCs w:val="18"/>
        </w:rPr>
        <w:t>n Section (</w:t>
      </w:r>
      <w:proofErr w:type="spellStart"/>
      <w:r w:rsidR="00B86164" w:rsidRPr="00F86153">
        <w:rPr>
          <w:rFonts w:ascii="Verdana" w:hAnsi="Verdana"/>
          <w:sz w:val="18"/>
          <w:szCs w:val="18"/>
        </w:rPr>
        <w:t>i</w:t>
      </w:r>
      <w:proofErr w:type="spellEnd"/>
      <w:r w:rsidR="00B86164" w:rsidRPr="00F86153">
        <w:rPr>
          <w:rFonts w:ascii="Verdana" w:hAnsi="Verdana"/>
          <w:sz w:val="18"/>
          <w:szCs w:val="18"/>
        </w:rPr>
        <w:t>)</w:t>
      </w:r>
      <w:r w:rsidRPr="00F86153">
        <w:rPr>
          <w:rFonts w:ascii="Verdana" w:hAnsi="Verdana"/>
          <w:sz w:val="18"/>
          <w:szCs w:val="18"/>
        </w:rPr>
        <w:t xml:space="preserve"> Standard: Contingency plan: Back-up plan, set up policies and procedures for what to do in case of an emergency or other event (like a fire, vandalism, system failure, or natural disaster) that damages systems that hold electronic protected health information</w:t>
      </w:r>
      <w:r w:rsidR="007C789B">
        <w:rPr>
          <w:rFonts w:ascii="Verdana" w:hAnsi="Verdana"/>
          <w:sz w:val="18"/>
          <w:szCs w:val="18"/>
        </w:rPr>
        <w:t xml:space="preserve"> (</w:t>
      </w:r>
      <w:r w:rsidR="007C789B" w:rsidRPr="009D443A">
        <w:rPr>
          <w:rFonts w:ascii="Verdana" w:hAnsi="Verdana"/>
          <w:sz w:val="18"/>
          <w:szCs w:val="18"/>
        </w:rPr>
        <w:t>ECFR45 part 164. n.d.)</w:t>
      </w:r>
      <w:r w:rsidRPr="00F86153">
        <w:rPr>
          <w:rFonts w:ascii="Verdana" w:hAnsi="Verdana"/>
          <w:sz w:val="18"/>
          <w:szCs w:val="18"/>
        </w:rPr>
        <w:t xml:space="preserve">. If necessary, put these policies and procedures into action. Section (ii) Implementation specifications: </w:t>
      </w:r>
    </w:p>
    <w:p w14:paraId="7DB1F912" w14:textId="231735C9" w:rsidR="00E063F1" w:rsidRPr="00F86153" w:rsidRDefault="00E063F1" w:rsidP="00E063F1">
      <w:pPr>
        <w:spacing w:before="120"/>
        <w:jc w:val="both"/>
        <w:rPr>
          <w:rFonts w:ascii="Verdana" w:hAnsi="Verdana"/>
          <w:sz w:val="18"/>
          <w:szCs w:val="18"/>
        </w:rPr>
      </w:pPr>
      <w:r w:rsidRPr="00F86153">
        <w:rPr>
          <w:rFonts w:ascii="Verdana" w:hAnsi="Verdana"/>
          <w:sz w:val="18"/>
          <w:szCs w:val="18"/>
        </w:rPr>
        <w:t>(A)Data backup plan (Required). Set up and use procedures for making and keeping exact copies of electronic protected health information that can be retrieved.</w:t>
      </w:r>
    </w:p>
    <w:p w14:paraId="097436A1" w14:textId="66AA5646" w:rsidR="00E063F1" w:rsidRPr="00F86153" w:rsidRDefault="00E063F1" w:rsidP="00E063F1">
      <w:pPr>
        <w:spacing w:before="120"/>
        <w:jc w:val="both"/>
        <w:rPr>
          <w:rFonts w:ascii="Verdana" w:hAnsi="Verdana"/>
          <w:sz w:val="18"/>
          <w:szCs w:val="18"/>
        </w:rPr>
      </w:pPr>
      <w:r w:rsidRPr="00F86153">
        <w:rPr>
          <w:rFonts w:ascii="Verdana" w:hAnsi="Verdana"/>
          <w:sz w:val="18"/>
          <w:szCs w:val="18"/>
        </w:rPr>
        <w:t>(B) for dealing with disasters (Required). Set up procedures (and use them as needed) for restoring lost data. Plan for running in emergency mode (Required). Set up procedures (and put them into action as needed) to make sure that critical business processes for protecting the security of electronic protected health information can continue even when the business is in emergency mode.</w:t>
      </w:r>
    </w:p>
    <w:p w14:paraId="733728EC" w14:textId="77777777" w:rsidR="00E063F1" w:rsidRPr="00F86153" w:rsidRDefault="00E063F1" w:rsidP="00E063F1">
      <w:pPr>
        <w:spacing w:before="120"/>
        <w:jc w:val="both"/>
        <w:rPr>
          <w:rFonts w:ascii="Verdana" w:hAnsi="Verdana"/>
          <w:sz w:val="18"/>
          <w:szCs w:val="18"/>
        </w:rPr>
      </w:pPr>
      <w:r w:rsidRPr="00F86153">
        <w:rPr>
          <w:rFonts w:ascii="Verdana" w:hAnsi="Verdana"/>
          <w:sz w:val="18"/>
          <w:szCs w:val="18"/>
        </w:rPr>
        <w:t>(D) Procedures for testing and making changes (Addressable). Set up ways to test and change your backup plans on a regular basis.</w:t>
      </w:r>
    </w:p>
    <w:p w14:paraId="73BE3729" w14:textId="77777777" w:rsidR="00B86164" w:rsidRPr="00F86153" w:rsidRDefault="00E063F1" w:rsidP="00E063F1">
      <w:pPr>
        <w:spacing w:before="120"/>
        <w:jc w:val="both"/>
        <w:rPr>
          <w:rFonts w:ascii="Verdana" w:hAnsi="Verdana"/>
          <w:sz w:val="18"/>
          <w:szCs w:val="18"/>
        </w:rPr>
      </w:pPr>
      <w:r w:rsidRPr="00F86153">
        <w:rPr>
          <w:rFonts w:ascii="Verdana" w:hAnsi="Verdana"/>
          <w:sz w:val="18"/>
          <w:szCs w:val="18"/>
        </w:rPr>
        <w:t>(E) Analysis of how important applications and data are (Addressable). Assess how important certain applications and data are to other parts of the contingency plan. ECFR (2023) 45 CFR 164.308A(</w:t>
      </w:r>
      <w:proofErr w:type="spellStart"/>
      <w:r w:rsidRPr="00F86153">
        <w:rPr>
          <w:rFonts w:ascii="Verdana" w:hAnsi="Verdana"/>
          <w:sz w:val="18"/>
          <w:szCs w:val="18"/>
        </w:rPr>
        <w:t>i</w:t>
      </w:r>
      <w:proofErr w:type="spellEnd"/>
      <w:r w:rsidRPr="00F86153">
        <w:rPr>
          <w:rFonts w:ascii="Verdana" w:hAnsi="Verdana"/>
          <w:sz w:val="18"/>
          <w:szCs w:val="18"/>
        </w:rPr>
        <w:t>)&amp;(ii)</w:t>
      </w:r>
    </w:p>
    <w:p w14:paraId="1C55606C" w14:textId="77777777" w:rsidR="00F86153" w:rsidRPr="00F86153" w:rsidRDefault="00F86153" w:rsidP="00E063F1">
      <w:pPr>
        <w:spacing w:before="120"/>
        <w:jc w:val="both"/>
        <w:rPr>
          <w:rFonts w:ascii="Verdana" w:hAnsi="Verdana"/>
          <w:sz w:val="18"/>
          <w:szCs w:val="18"/>
        </w:rPr>
      </w:pPr>
    </w:p>
    <w:p w14:paraId="1260DD9D" w14:textId="5B2A902C" w:rsidR="00F86153" w:rsidRPr="00F86153" w:rsidRDefault="00F86153" w:rsidP="00F86153">
      <w:pPr>
        <w:pStyle w:val="NormalWeb"/>
        <w:ind w:left="720"/>
        <w:rPr>
          <w:rFonts w:ascii="Verdana" w:hAnsi="Verdana"/>
        </w:rPr>
      </w:pPr>
      <w:r w:rsidRPr="00F86153">
        <w:rPr>
          <w:rFonts w:ascii="Verdana" w:hAnsi="Verdana"/>
        </w:rPr>
        <w:t xml:space="preserve">ECFR. (2023) </w:t>
      </w:r>
      <w:r w:rsidRPr="00F86153">
        <w:rPr>
          <w:rFonts w:ascii="Verdana" w:hAnsi="Verdana"/>
          <w:color w:val="333333"/>
          <w:shd w:val="clear" w:color="auto" w:fill="FFFFFF"/>
        </w:rPr>
        <w:t>45 CFR 164.308(a)(7)(</w:t>
      </w:r>
      <w:proofErr w:type="spellStart"/>
      <w:proofErr w:type="gramStart"/>
      <w:r w:rsidRPr="00F86153">
        <w:rPr>
          <w:rFonts w:ascii="Verdana" w:hAnsi="Verdana"/>
          <w:color w:val="333333"/>
          <w:shd w:val="clear" w:color="auto" w:fill="FFFFFF"/>
        </w:rPr>
        <w:t>i</w:t>
      </w:r>
      <w:proofErr w:type="spellEnd"/>
      <w:r w:rsidRPr="00F86153">
        <w:rPr>
          <w:rFonts w:ascii="Verdana" w:hAnsi="Verdana"/>
          <w:color w:val="333333"/>
          <w:shd w:val="clear" w:color="auto" w:fill="FFFFFF"/>
        </w:rPr>
        <w:t>)&amp;</w:t>
      </w:r>
      <w:proofErr w:type="gramEnd"/>
      <w:r w:rsidRPr="00F86153">
        <w:rPr>
          <w:rFonts w:ascii="Verdana" w:hAnsi="Verdana"/>
          <w:color w:val="333333"/>
          <w:shd w:val="clear" w:color="auto" w:fill="FFFFFF"/>
        </w:rPr>
        <w:t>(ii)</w:t>
      </w:r>
    </w:p>
    <w:p w14:paraId="4E61735B" w14:textId="77777777" w:rsidR="00F86153" w:rsidRDefault="00F86153" w:rsidP="00E063F1">
      <w:pPr>
        <w:spacing w:before="120"/>
        <w:jc w:val="both"/>
        <w:rPr>
          <w:rFonts w:ascii="Verdana" w:hAnsi="Verdana"/>
          <w:sz w:val="18"/>
          <w:szCs w:val="18"/>
        </w:rPr>
      </w:pPr>
    </w:p>
    <w:p w14:paraId="53195D60" w14:textId="77777777" w:rsidR="009D443A" w:rsidRDefault="009D443A" w:rsidP="00F86153">
      <w:pPr>
        <w:spacing w:before="120"/>
        <w:jc w:val="center"/>
        <w:rPr>
          <w:rFonts w:ascii="Verdana" w:hAnsi="Verdana"/>
          <w:b/>
          <w:bCs/>
          <w:sz w:val="18"/>
          <w:szCs w:val="18"/>
        </w:rPr>
      </w:pPr>
    </w:p>
    <w:p w14:paraId="1EC3DCA6" w14:textId="2B8CC975" w:rsidR="00F86153" w:rsidRDefault="00F86153" w:rsidP="00F86153">
      <w:pPr>
        <w:spacing w:before="120"/>
        <w:jc w:val="center"/>
        <w:rPr>
          <w:rFonts w:ascii="Verdana" w:hAnsi="Verdana"/>
          <w:b/>
          <w:bCs/>
          <w:sz w:val="18"/>
          <w:szCs w:val="18"/>
        </w:rPr>
      </w:pPr>
      <w:r w:rsidRPr="00F86153">
        <w:rPr>
          <w:rFonts w:ascii="Verdana" w:hAnsi="Verdana"/>
          <w:b/>
          <w:bCs/>
          <w:sz w:val="18"/>
          <w:szCs w:val="18"/>
        </w:rPr>
        <w:t>Backup</w:t>
      </w:r>
      <w:r>
        <w:rPr>
          <w:rFonts w:ascii="Verdana" w:hAnsi="Verdana"/>
          <w:b/>
          <w:bCs/>
          <w:sz w:val="18"/>
          <w:szCs w:val="18"/>
        </w:rPr>
        <w:t>s’</w:t>
      </w:r>
    </w:p>
    <w:p w14:paraId="75F89239" w14:textId="61817C75" w:rsidR="00F86153" w:rsidRDefault="006D380C" w:rsidP="007C789B">
      <w:pPr>
        <w:spacing w:before="120"/>
        <w:ind w:firstLine="720"/>
        <w:jc w:val="both"/>
        <w:rPr>
          <w:rFonts w:ascii="Verdana" w:hAnsi="Verdana"/>
          <w:b/>
          <w:bCs/>
          <w:sz w:val="18"/>
          <w:szCs w:val="18"/>
        </w:rPr>
      </w:pPr>
      <w:r w:rsidRPr="006D380C">
        <w:rPr>
          <w:rFonts w:ascii="Verdana" w:hAnsi="Verdana"/>
          <w:sz w:val="18"/>
          <w:szCs w:val="18"/>
        </w:rPr>
        <w:t xml:space="preserve">HIPAA also says that procedures and guidelines for backups must be written down. It's important to make and keep backups according to any written instructions. If a company is ever audited for HIPAA compliance, the auditors will </w:t>
      </w:r>
      <w:r w:rsidRPr="006D380C">
        <w:rPr>
          <w:rFonts w:ascii="Verdana" w:hAnsi="Verdana"/>
          <w:sz w:val="18"/>
          <w:szCs w:val="18"/>
        </w:rPr>
        <w:t>make sure that all backup policies and procedures are well recorded</w:t>
      </w:r>
      <w:r w:rsidR="007C789B">
        <w:rPr>
          <w:rFonts w:ascii="Verdana" w:hAnsi="Verdana"/>
          <w:sz w:val="18"/>
          <w:szCs w:val="18"/>
        </w:rPr>
        <w:t xml:space="preserve"> (</w:t>
      </w:r>
      <w:r w:rsidR="007C789B" w:rsidRPr="009D443A">
        <w:rPr>
          <w:rFonts w:ascii="Verdana" w:hAnsi="Verdana"/>
          <w:sz w:val="18"/>
          <w:szCs w:val="18"/>
        </w:rPr>
        <w:t>ECFR45 part 164. n.d.)</w:t>
      </w:r>
      <w:r w:rsidRPr="006D380C">
        <w:rPr>
          <w:rFonts w:ascii="Verdana" w:hAnsi="Verdana"/>
          <w:sz w:val="18"/>
          <w:szCs w:val="18"/>
        </w:rPr>
        <w:t>. They will also make sure that backups are done the way the documentation says they should be. If an organization changes how backups are made or how they are kept up</w:t>
      </w:r>
      <w:r w:rsidRPr="006D380C">
        <w:rPr>
          <w:rFonts w:ascii="Verdana" w:hAnsi="Verdana"/>
          <w:b/>
          <w:bCs/>
          <w:sz w:val="18"/>
          <w:szCs w:val="18"/>
        </w:rPr>
        <w:t xml:space="preserve"> </w:t>
      </w:r>
      <w:r w:rsidRPr="006D380C">
        <w:rPr>
          <w:rFonts w:ascii="Verdana" w:hAnsi="Verdana"/>
          <w:sz w:val="18"/>
          <w:szCs w:val="18"/>
        </w:rPr>
        <w:t>to date, it will also have to</w:t>
      </w:r>
      <w:r w:rsidRPr="006D380C">
        <w:rPr>
          <w:rFonts w:ascii="Verdana" w:hAnsi="Verdana"/>
          <w:b/>
          <w:bCs/>
          <w:sz w:val="18"/>
          <w:szCs w:val="18"/>
        </w:rPr>
        <w:t xml:space="preserve"> </w:t>
      </w:r>
      <w:r w:rsidRPr="006D380C">
        <w:rPr>
          <w:rFonts w:ascii="Verdana" w:hAnsi="Verdana"/>
          <w:sz w:val="18"/>
          <w:szCs w:val="18"/>
        </w:rPr>
        <w:t>change how the procedures are written down</w:t>
      </w:r>
      <w:r w:rsidR="009D443A">
        <w:rPr>
          <w:rFonts w:ascii="Verdana" w:hAnsi="Verdana"/>
          <w:sz w:val="18"/>
          <w:szCs w:val="18"/>
        </w:rPr>
        <w:t xml:space="preserve"> (</w:t>
      </w:r>
      <w:r w:rsidR="009D443A" w:rsidRPr="009D443A">
        <w:rPr>
          <w:rFonts w:ascii="Verdana" w:hAnsi="Verdana"/>
          <w:sz w:val="18"/>
          <w:szCs w:val="18"/>
        </w:rPr>
        <w:t>ECFR45 part 164. n.d.)</w:t>
      </w:r>
      <w:r w:rsidRPr="009D443A">
        <w:rPr>
          <w:rFonts w:ascii="Verdana" w:hAnsi="Verdana"/>
          <w:sz w:val="18"/>
          <w:szCs w:val="18"/>
        </w:rPr>
        <w:t>.</w:t>
      </w:r>
    </w:p>
    <w:p w14:paraId="2B14D6B2" w14:textId="14CA09FD" w:rsidR="009D443A" w:rsidRPr="009D443A" w:rsidRDefault="009D443A" w:rsidP="009D443A">
      <w:pPr>
        <w:spacing w:before="120"/>
        <w:jc w:val="both"/>
        <w:rPr>
          <w:rFonts w:ascii="Verdana" w:hAnsi="Verdana"/>
          <w:sz w:val="18"/>
          <w:szCs w:val="18"/>
        </w:rPr>
      </w:pPr>
      <w:r w:rsidRPr="009D443A">
        <w:rPr>
          <w:rFonts w:ascii="Verdana" w:hAnsi="Verdana"/>
          <w:sz w:val="18"/>
          <w:szCs w:val="18"/>
        </w:rPr>
        <w:t>Data backup is NOT REQUIRED. All Covered Entities (CE), including medical practices and Business Affiliates, must comply with this requirement and ensure that "retrievable exact copies of electronic protected health information" (CFR 164.308(7)(ii)(A)) are securely backed up</w:t>
      </w:r>
      <w:r w:rsidR="007C789B">
        <w:rPr>
          <w:rFonts w:ascii="Verdana" w:hAnsi="Verdana"/>
          <w:sz w:val="18"/>
          <w:szCs w:val="18"/>
        </w:rPr>
        <w:t xml:space="preserve"> (</w:t>
      </w:r>
      <w:r w:rsidR="007C789B" w:rsidRPr="009D443A">
        <w:rPr>
          <w:rFonts w:ascii="Verdana" w:hAnsi="Verdana"/>
          <w:sz w:val="18"/>
          <w:szCs w:val="18"/>
        </w:rPr>
        <w:t>ECFR45 part 164. n.d.)</w:t>
      </w:r>
      <w:r w:rsidRPr="009D443A">
        <w:rPr>
          <w:rFonts w:ascii="Verdana" w:hAnsi="Verdana"/>
          <w:sz w:val="18"/>
          <w:szCs w:val="18"/>
        </w:rPr>
        <w:t>.</w:t>
      </w:r>
    </w:p>
    <w:p w14:paraId="597D3C1C" w14:textId="7ACACBEA" w:rsidR="009D443A" w:rsidRPr="009D443A" w:rsidRDefault="009D443A" w:rsidP="009D443A">
      <w:pPr>
        <w:spacing w:before="120"/>
        <w:jc w:val="both"/>
        <w:rPr>
          <w:rFonts w:ascii="Verdana" w:hAnsi="Verdana"/>
          <w:sz w:val="18"/>
          <w:szCs w:val="18"/>
        </w:rPr>
      </w:pPr>
      <w:r w:rsidRPr="009D443A">
        <w:rPr>
          <w:rFonts w:ascii="Verdana" w:hAnsi="Verdana"/>
          <w:sz w:val="18"/>
          <w:szCs w:val="18"/>
        </w:rPr>
        <w:t xml:space="preserve">The DATA you are protecting and backing up must be RESTORABLE. (CFR 164.308(7)(ii) (B)) </w:t>
      </w:r>
      <w:r w:rsidRPr="007C789B">
        <w:rPr>
          <w:rFonts w:ascii="Verdana" w:hAnsi="Verdana"/>
          <w:b/>
          <w:bCs/>
          <w:sz w:val="18"/>
          <w:szCs w:val="18"/>
        </w:rPr>
        <w:t>STORE BACKUP COPIES OF ePHI OFF SITE</w:t>
      </w:r>
      <w:r w:rsidRPr="009D443A">
        <w:rPr>
          <w:rFonts w:ascii="Verdana" w:hAnsi="Verdana"/>
          <w:sz w:val="18"/>
          <w:szCs w:val="18"/>
        </w:rPr>
        <w:t>. separate from the original data storage. (CFR 164.308(a)(1))</w:t>
      </w:r>
      <w:r w:rsidR="007C789B">
        <w:rPr>
          <w:rFonts w:ascii="Verdana" w:hAnsi="Verdana"/>
          <w:sz w:val="18"/>
          <w:szCs w:val="18"/>
        </w:rPr>
        <w:t xml:space="preserve"> (</w:t>
      </w:r>
      <w:r w:rsidR="007C789B" w:rsidRPr="009D443A">
        <w:rPr>
          <w:rFonts w:ascii="Verdana" w:hAnsi="Verdana"/>
          <w:sz w:val="18"/>
          <w:szCs w:val="18"/>
        </w:rPr>
        <w:t>ECFR45 part 164. n.d.)</w:t>
      </w:r>
      <w:r w:rsidRPr="009D443A">
        <w:rPr>
          <w:rFonts w:ascii="Verdana" w:hAnsi="Verdana"/>
          <w:sz w:val="18"/>
          <w:szCs w:val="18"/>
        </w:rPr>
        <w:t>. As a result, your data is present in two physical locations. If something occurs to your office's data, you may immediately retrieve it from distant storage.</w:t>
      </w:r>
    </w:p>
    <w:p w14:paraId="00C96B3A" w14:textId="77777777" w:rsidR="009D443A" w:rsidRDefault="009D443A" w:rsidP="009D443A">
      <w:pPr>
        <w:spacing w:before="120"/>
        <w:jc w:val="both"/>
        <w:rPr>
          <w:rFonts w:ascii="Verdana" w:hAnsi="Verdana"/>
          <w:sz w:val="18"/>
          <w:szCs w:val="18"/>
        </w:rPr>
      </w:pPr>
      <w:r w:rsidRPr="009D443A">
        <w:rPr>
          <w:rFonts w:ascii="Verdana" w:hAnsi="Verdana"/>
          <w:sz w:val="18"/>
          <w:szCs w:val="18"/>
        </w:rPr>
        <w:t>Ensure that your data is BACKED UP ON A REGULAR BASIS. The HIPAA Security Final Regulation (CFR 164.308(a)(1)) requires this. The first step in improving Disaster Recovery and Business Continuity is to perform regular backups (HIPAA Security Regulation 164.308(a)(7)(</w:t>
      </w:r>
      <w:proofErr w:type="spellStart"/>
      <w:r w:rsidRPr="009D443A">
        <w:rPr>
          <w:rFonts w:ascii="Verdana" w:hAnsi="Verdana"/>
          <w:sz w:val="18"/>
          <w:szCs w:val="18"/>
        </w:rPr>
        <w:t>i</w:t>
      </w:r>
      <w:proofErr w:type="spellEnd"/>
      <w:r w:rsidRPr="009D443A">
        <w:rPr>
          <w:rFonts w:ascii="Verdana" w:hAnsi="Verdana"/>
          <w:sz w:val="18"/>
          <w:szCs w:val="18"/>
        </w:rPr>
        <w:t>)).</w:t>
      </w:r>
    </w:p>
    <w:p w14:paraId="46112177" w14:textId="77777777" w:rsidR="00A81940" w:rsidRDefault="00A81940" w:rsidP="009D443A">
      <w:pPr>
        <w:spacing w:before="120"/>
        <w:jc w:val="both"/>
        <w:rPr>
          <w:rFonts w:ascii="Verdana" w:hAnsi="Verdana"/>
          <w:sz w:val="18"/>
          <w:szCs w:val="18"/>
        </w:rPr>
      </w:pPr>
    </w:p>
    <w:p w14:paraId="6F2E4A4B" w14:textId="77777777" w:rsidR="00A81940" w:rsidRDefault="00A81940" w:rsidP="00A81940">
      <w:pPr>
        <w:spacing w:before="120"/>
        <w:jc w:val="center"/>
        <w:rPr>
          <w:rFonts w:ascii="Verdana" w:hAnsi="Verdana"/>
          <w:b/>
          <w:bCs/>
          <w:sz w:val="18"/>
          <w:szCs w:val="18"/>
        </w:rPr>
      </w:pPr>
      <w:r w:rsidRPr="00A81940">
        <w:rPr>
          <w:rFonts w:ascii="Verdana" w:hAnsi="Verdana"/>
          <w:b/>
          <w:bCs/>
          <w:sz w:val="18"/>
          <w:szCs w:val="18"/>
        </w:rPr>
        <w:t>Encryption Management</w:t>
      </w:r>
    </w:p>
    <w:p w14:paraId="462D542D" w14:textId="77777777" w:rsidR="00B01801" w:rsidRDefault="00A81940" w:rsidP="00B01801">
      <w:pPr>
        <w:spacing w:before="120"/>
        <w:ind w:firstLine="720"/>
        <w:jc w:val="both"/>
        <w:rPr>
          <w:rFonts w:ascii="Verdana" w:hAnsi="Verdana"/>
          <w:sz w:val="18"/>
          <w:szCs w:val="18"/>
        </w:rPr>
      </w:pPr>
      <w:r w:rsidRPr="00A81940">
        <w:rPr>
          <w:rFonts w:ascii="Verdana" w:hAnsi="Verdana"/>
          <w:sz w:val="18"/>
          <w:szCs w:val="18"/>
        </w:rPr>
        <w:t xml:space="preserve">Encrypting data is an excellent method for preventing unauthorized access to critical information. </w:t>
      </w:r>
      <w:r w:rsidR="00B01801" w:rsidRPr="00B01801">
        <w:rPr>
          <w:rFonts w:ascii="Verdana" w:hAnsi="Verdana"/>
          <w:sz w:val="18"/>
          <w:szCs w:val="18"/>
        </w:rPr>
        <w:t>Every malicious actor can instantly read, access, and use unencrypted data.</w:t>
      </w:r>
    </w:p>
    <w:p w14:paraId="6A8D0D5C" w14:textId="1150071B" w:rsidR="00A81940" w:rsidRPr="00A81940" w:rsidRDefault="00A81940" w:rsidP="00B01801">
      <w:pPr>
        <w:spacing w:before="120"/>
        <w:jc w:val="both"/>
        <w:rPr>
          <w:rFonts w:ascii="Verdana" w:hAnsi="Verdana"/>
          <w:sz w:val="18"/>
          <w:szCs w:val="18"/>
        </w:rPr>
      </w:pPr>
      <w:r w:rsidRPr="00A81940">
        <w:rPr>
          <w:rFonts w:ascii="Verdana" w:hAnsi="Verdana"/>
          <w:sz w:val="18"/>
          <w:szCs w:val="18"/>
        </w:rPr>
        <w:t>Following the compromise of unprotected PHI, the HIPAA's Breach Notification Rule mandates that affected individuals be notified. The word "unsecure" is essential, as the Breach Notification Rule does not apply to material that has been adequately encrypted.</w:t>
      </w:r>
    </w:p>
    <w:p w14:paraId="7CE7094E" w14:textId="033CBDC6" w:rsidR="00A81940" w:rsidRPr="00A81940" w:rsidRDefault="00A81940" w:rsidP="00A81940">
      <w:pPr>
        <w:spacing w:before="120"/>
        <w:jc w:val="both"/>
        <w:rPr>
          <w:rFonts w:ascii="Verdana" w:hAnsi="Verdana"/>
          <w:sz w:val="18"/>
          <w:szCs w:val="18"/>
        </w:rPr>
      </w:pPr>
      <w:r w:rsidRPr="00A81940">
        <w:rPr>
          <w:rFonts w:ascii="Verdana" w:hAnsi="Verdana"/>
          <w:sz w:val="18"/>
          <w:szCs w:val="18"/>
        </w:rPr>
        <w:t>As an illustration, the Athens Orthopedic Clinic agreed to pay $1.5 million to settle various HIPAA violations</w:t>
      </w:r>
      <w:r>
        <w:rPr>
          <w:rFonts w:ascii="Verdana" w:hAnsi="Verdana"/>
          <w:sz w:val="18"/>
          <w:szCs w:val="18"/>
        </w:rPr>
        <w:t xml:space="preserve"> (WinZip, 2022</w:t>
      </w:r>
      <w:r w:rsidR="00973015">
        <w:rPr>
          <w:rFonts w:ascii="Verdana" w:hAnsi="Verdana"/>
          <w:sz w:val="18"/>
          <w:szCs w:val="18"/>
        </w:rPr>
        <w:t>).</w:t>
      </w:r>
      <w:r w:rsidRPr="00A81940">
        <w:rPr>
          <w:rFonts w:ascii="Verdana" w:hAnsi="Verdana"/>
          <w:sz w:val="18"/>
          <w:szCs w:val="18"/>
        </w:rPr>
        <w:t xml:space="preserve"> This investigation determined that Athens Orthopedic did not utilize data encryption and other security procedures to safeguard patient information.</w:t>
      </w:r>
    </w:p>
    <w:p w14:paraId="465CFFE1" w14:textId="77777777" w:rsidR="00A81940" w:rsidRPr="00A81940" w:rsidRDefault="00A81940" w:rsidP="00A81940">
      <w:pPr>
        <w:spacing w:before="120"/>
        <w:jc w:val="both"/>
        <w:rPr>
          <w:rFonts w:ascii="Verdana" w:hAnsi="Verdana"/>
          <w:sz w:val="18"/>
          <w:szCs w:val="18"/>
        </w:rPr>
      </w:pPr>
    </w:p>
    <w:p w14:paraId="78D12F08" w14:textId="105EEE48" w:rsidR="00A81940" w:rsidRPr="00A81940" w:rsidRDefault="00A81940" w:rsidP="00A81940">
      <w:pPr>
        <w:spacing w:before="120"/>
        <w:jc w:val="both"/>
        <w:rPr>
          <w:rFonts w:ascii="Verdana" w:hAnsi="Verdana"/>
          <w:sz w:val="18"/>
          <w:szCs w:val="18"/>
        </w:rPr>
      </w:pPr>
      <w:r w:rsidRPr="00A81940">
        <w:rPr>
          <w:rFonts w:ascii="Verdana" w:hAnsi="Verdana"/>
          <w:sz w:val="18"/>
          <w:szCs w:val="18"/>
        </w:rPr>
        <w:t xml:space="preserve">Following yet another data breach, the University of Rochester Medical Center has paid $3 million to settle charges of HIPAA violations (URMC). Two distinct data breaches involving unencrypted </w:t>
      </w:r>
      <w:r w:rsidRPr="00A81940">
        <w:rPr>
          <w:rFonts w:ascii="Verdana" w:hAnsi="Verdana"/>
          <w:sz w:val="18"/>
          <w:szCs w:val="18"/>
        </w:rPr>
        <w:lastRenderedPageBreak/>
        <w:t>flash drives and computers carrying sensitive patient information led to the settlement</w:t>
      </w:r>
      <w:r>
        <w:rPr>
          <w:rFonts w:ascii="Verdana" w:hAnsi="Verdana"/>
          <w:sz w:val="18"/>
          <w:szCs w:val="18"/>
        </w:rPr>
        <w:t xml:space="preserve"> (WinZip, 2022).</w:t>
      </w:r>
      <w:r w:rsidRPr="00A81940">
        <w:rPr>
          <w:rFonts w:ascii="Verdana" w:hAnsi="Verdana"/>
          <w:sz w:val="18"/>
          <w:szCs w:val="18"/>
        </w:rPr>
        <w:t>.</w:t>
      </w:r>
    </w:p>
    <w:p w14:paraId="63F97D2A" w14:textId="57EEB901" w:rsidR="00A81940" w:rsidRPr="00A81940" w:rsidRDefault="00A81940" w:rsidP="00A81940">
      <w:pPr>
        <w:spacing w:before="120"/>
        <w:jc w:val="both"/>
        <w:rPr>
          <w:rFonts w:ascii="Verdana" w:hAnsi="Verdana"/>
          <w:sz w:val="18"/>
          <w:szCs w:val="18"/>
        </w:rPr>
      </w:pPr>
      <w:r w:rsidRPr="00A81940">
        <w:rPr>
          <w:rFonts w:ascii="Verdana" w:hAnsi="Verdana"/>
          <w:sz w:val="18"/>
          <w:szCs w:val="18"/>
        </w:rPr>
        <w:t>Noncompliance with HIPAA requirements increase the likelihood of data loss or theft, even if there is no surefire technique for preventing cyberattacks</w:t>
      </w:r>
      <w:r>
        <w:rPr>
          <w:rFonts w:ascii="Verdana" w:hAnsi="Verdana"/>
          <w:sz w:val="18"/>
          <w:szCs w:val="18"/>
        </w:rPr>
        <w:t xml:space="preserve"> (WinZip, 2022)</w:t>
      </w:r>
      <w:r w:rsidRPr="00A81940">
        <w:rPr>
          <w:rFonts w:ascii="Verdana" w:hAnsi="Verdana"/>
          <w:sz w:val="18"/>
          <w:szCs w:val="18"/>
        </w:rPr>
        <w:t>. Only encryption offers protection against legal disclosure requirements.</w:t>
      </w:r>
    </w:p>
    <w:p w14:paraId="41498638" w14:textId="2BE9080A" w:rsidR="00A81940" w:rsidRPr="00A81940" w:rsidRDefault="00A81940" w:rsidP="00A81940">
      <w:pPr>
        <w:spacing w:before="120"/>
        <w:jc w:val="both"/>
        <w:rPr>
          <w:rFonts w:ascii="Verdana" w:hAnsi="Verdana"/>
          <w:sz w:val="18"/>
          <w:szCs w:val="18"/>
        </w:rPr>
      </w:pPr>
      <w:r w:rsidRPr="00A81940">
        <w:rPr>
          <w:rFonts w:ascii="Verdana" w:hAnsi="Verdana"/>
          <w:sz w:val="18"/>
          <w:szCs w:val="18"/>
        </w:rPr>
        <w:t>HIPAA specifies permissible encryption procedures for data in transit and data at rest to guarantee that PHI is appropriately protected. The HIPAA data at rest encryption standards are consistent with NIST Special Publication 800-111, "Guide to Storage Encryption Systems for End User Devices."</w:t>
      </w:r>
      <w:r>
        <w:rPr>
          <w:rFonts w:ascii="Verdana" w:hAnsi="Verdana"/>
          <w:sz w:val="18"/>
          <w:szCs w:val="18"/>
        </w:rPr>
        <w:t>(WinZip, 2022).</w:t>
      </w:r>
    </w:p>
    <w:p w14:paraId="3CAEFB05" w14:textId="77777777" w:rsidR="00A81940" w:rsidRPr="00A81940" w:rsidRDefault="00A81940" w:rsidP="00A81940">
      <w:pPr>
        <w:spacing w:before="120"/>
        <w:jc w:val="both"/>
        <w:rPr>
          <w:rFonts w:ascii="Verdana" w:hAnsi="Verdana"/>
          <w:sz w:val="18"/>
          <w:szCs w:val="18"/>
        </w:rPr>
      </w:pPr>
    </w:p>
    <w:p w14:paraId="1FE0BF24" w14:textId="77777777" w:rsidR="00A81940" w:rsidRPr="00A81940" w:rsidRDefault="00A81940" w:rsidP="00A81940">
      <w:pPr>
        <w:spacing w:before="120"/>
        <w:jc w:val="both"/>
        <w:rPr>
          <w:rFonts w:ascii="Verdana" w:hAnsi="Verdana"/>
          <w:sz w:val="18"/>
          <w:szCs w:val="18"/>
        </w:rPr>
      </w:pPr>
      <w:r w:rsidRPr="00A81940">
        <w:rPr>
          <w:rFonts w:ascii="Verdana" w:hAnsi="Verdana"/>
          <w:sz w:val="18"/>
          <w:szCs w:val="18"/>
        </w:rPr>
        <w:t>The following techniques are recommended for encrypting stored PHI:</w:t>
      </w:r>
    </w:p>
    <w:p w14:paraId="0C119722" w14:textId="77777777" w:rsidR="00A81940" w:rsidRPr="00A81940" w:rsidRDefault="00A81940" w:rsidP="00A81940">
      <w:pPr>
        <w:spacing w:before="120"/>
        <w:jc w:val="both"/>
        <w:rPr>
          <w:rFonts w:ascii="Verdana" w:hAnsi="Verdana"/>
          <w:sz w:val="18"/>
          <w:szCs w:val="18"/>
        </w:rPr>
      </w:pPr>
    </w:p>
    <w:p w14:paraId="19DF98AB" w14:textId="77777777" w:rsidR="00A81940" w:rsidRPr="00A81940" w:rsidRDefault="00A81940" w:rsidP="00A81940">
      <w:pPr>
        <w:pStyle w:val="ListParagraph"/>
        <w:numPr>
          <w:ilvl w:val="0"/>
          <w:numId w:val="20"/>
        </w:numPr>
        <w:spacing w:before="120"/>
        <w:jc w:val="both"/>
        <w:rPr>
          <w:rFonts w:ascii="Verdana" w:hAnsi="Verdana"/>
          <w:sz w:val="18"/>
          <w:szCs w:val="18"/>
        </w:rPr>
      </w:pPr>
      <w:r w:rsidRPr="00A81940">
        <w:rPr>
          <w:rFonts w:ascii="Verdana" w:hAnsi="Verdana"/>
          <w:sz w:val="18"/>
          <w:szCs w:val="18"/>
        </w:rPr>
        <w:t>application-level encryption (ALE). As ALE encrypts data while it is still in use within an application, the encryption process can be tailored to individual users or groups.</w:t>
      </w:r>
    </w:p>
    <w:p w14:paraId="31F09D22" w14:textId="77777777" w:rsidR="00A81940" w:rsidRPr="00A81940" w:rsidRDefault="00A81940" w:rsidP="00A81940">
      <w:pPr>
        <w:spacing w:before="120"/>
        <w:jc w:val="both"/>
        <w:rPr>
          <w:rFonts w:ascii="Verdana" w:hAnsi="Verdana"/>
          <w:sz w:val="18"/>
          <w:szCs w:val="18"/>
        </w:rPr>
      </w:pPr>
    </w:p>
    <w:p w14:paraId="76C8DFFD" w14:textId="77777777" w:rsidR="00A81940" w:rsidRPr="00A81940" w:rsidRDefault="00A81940" w:rsidP="00A81940">
      <w:pPr>
        <w:pStyle w:val="ListParagraph"/>
        <w:numPr>
          <w:ilvl w:val="0"/>
          <w:numId w:val="20"/>
        </w:numPr>
        <w:spacing w:before="120"/>
        <w:jc w:val="both"/>
        <w:rPr>
          <w:rFonts w:ascii="Verdana" w:hAnsi="Verdana"/>
          <w:sz w:val="18"/>
          <w:szCs w:val="18"/>
        </w:rPr>
      </w:pPr>
      <w:r w:rsidRPr="00A81940">
        <w:rPr>
          <w:rFonts w:ascii="Verdana" w:hAnsi="Verdana"/>
          <w:sz w:val="18"/>
          <w:szCs w:val="18"/>
        </w:rPr>
        <w:t>disk-wide encryption (FDE). FDE modifies the data on a disk drive to render it unreadable. The data on the disk is unavailable without the correct authentication key, even if the hard drive is removed and put in a different device.</w:t>
      </w:r>
    </w:p>
    <w:p w14:paraId="1345E76C" w14:textId="77777777" w:rsidR="00A81940" w:rsidRPr="00A81940" w:rsidRDefault="00A81940" w:rsidP="00A81940">
      <w:pPr>
        <w:spacing w:before="120"/>
        <w:jc w:val="both"/>
        <w:rPr>
          <w:rFonts w:ascii="Verdana" w:hAnsi="Verdana"/>
          <w:sz w:val="18"/>
          <w:szCs w:val="18"/>
        </w:rPr>
      </w:pPr>
    </w:p>
    <w:p w14:paraId="0BA46511" w14:textId="77777777" w:rsidR="00A81940" w:rsidRDefault="00A81940" w:rsidP="00A81940">
      <w:pPr>
        <w:pStyle w:val="ListParagraph"/>
        <w:numPr>
          <w:ilvl w:val="0"/>
          <w:numId w:val="20"/>
        </w:numPr>
        <w:spacing w:before="120"/>
        <w:jc w:val="both"/>
        <w:rPr>
          <w:rFonts w:ascii="Verdana" w:hAnsi="Verdana"/>
          <w:sz w:val="18"/>
          <w:szCs w:val="18"/>
        </w:rPr>
      </w:pPr>
      <w:r w:rsidRPr="00A81940">
        <w:rPr>
          <w:rFonts w:ascii="Verdana" w:hAnsi="Verdana"/>
          <w:sz w:val="18"/>
          <w:szCs w:val="18"/>
        </w:rPr>
        <w:t>Use of file-level encryption. File-level encryption protects specific files and folders rather than the entire drive. Whole disk encryption provides an additional layer of security because each file is encrypted with a unique key.</w:t>
      </w:r>
    </w:p>
    <w:p w14:paraId="20BCB163" w14:textId="77777777" w:rsidR="00A81940" w:rsidRDefault="00A81940" w:rsidP="00A81940">
      <w:pPr>
        <w:spacing w:before="120"/>
        <w:jc w:val="both"/>
        <w:rPr>
          <w:rFonts w:ascii="Verdana" w:hAnsi="Verdana"/>
          <w:sz w:val="18"/>
          <w:szCs w:val="18"/>
        </w:rPr>
      </w:pPr>
    </w:p>
    <w:p w14:paraId="398C1091" w14:textId="77777777" w:rsidR="00A81940" w:rsidRDefault="00A81940" w:rsidP="00A81940">
      <w:pPr>
        <w:spacing w:before="120"/>
        <w:jc w:val="center"/>
        <w:rPr>
          <w:rFonts w:ascii="Verdana" w:hAnsi="Verdana"/>
          <w:b/>
          <w:bCs/>
          <w:sz w:val="18"/>
          <w:szCs w:val="18"/>
        </w:rPr>
      </w:pPr>
      <w:r w:rsidRPr="00D35D64">
        <w:rPr>
          <w:rFonts w:ascii="Verdana" w:hAnsi="Verdana"/>
          <w:b/>
          <w:bCs/>
          <w:sz w:val="18"/>
          <w:szCs w:val="18"/>
        </w:rPr>
        <w:t xml:space="preserve">System Hardening </w:t>
      </w:r>
    </w:p>
    <w:p w14:paraId="292146AC" w14:textId="243BCCFE" w:rsidR="00973015" w:rsidRPr="00973015" w:rsidRDefault="00973015" w:rsidP="00973015">
      <w:pPr>
        <w:spacing w:before="120"/>
        <w:ind w:firstLine="720"/>
        <w:jc w:val="both"/>
        <w:rPr>
          <w:rFonts w:ascii="Verdana" w:hAnsi="Verdana"/>
          <w:sz w:val="18"/>
          <w:szCs w:val="18"/>
        </w:rPr>
      </w:pPr>
      <w:r w:rsidRPr="00973015">
        <w:rPr>
          <w:rFonts w:ascii="Verdana" w:hAnsi="Verdana"/>
          <w:sz w:val="18"/>
          <w:szCs w:val="18"/>
        </w:rPr>
        <w:t>When hacking a HIPAA server, the underlying deficiency ("exploit") of the software that allows a user to obtain unauthorized access is generally a weakness caused by incorrect configuration or patch application. "Hardening"—also known as "server hardening"—disables system services that are unnecessary, insecure, or both. This is frequently the most crucial component of configuring a protected health information server (PHI)</w:t>
      </w:r>
      <w:r>
        <w:rPr>
          <w:rFonts w:ascii="Verdana" w:hAnsi="Verdana"/>
          <w:sz w:val="18"/>
          <w:szCs w:val="18"/>
        </w:rPr>
        <w:t xml:space="preserve"> (Trout, 2021)</w:t>
      </w:r>
      <w:r w:rsidRPr="00973015">
        <w:rPr>
          <w:rFonts w:ascii="Verdana" w:hAnsi="Verdana"/>
          <w:sz w:val="18"/>
          <w:szCs w:val="18"/>
        </w:rPr>
        <w:t>.</w:t>
      </w:r>
    </w:p>
    <w:p w14:paraId="7CA10926" w14:textId="77777777" w:rsidR="00973015" w:rsidRPr="00973015" w:rsidRDefault="00973015" w:rsidP="00973015">
      <w:pPr>
        <w:spacing w:before="120"/>
        <w:jc w:val="both"/>
        <w:rPr>
          <w:rFonts w:ascii="Verdana" w:hAnsi="Verdana"/>
          <w:sz w:val="18"/>
          <w:szCs w:val="18"/>
        </w:rPr>
      </w:pPr>
    </w:p>
    <w:p w14:paraId="675D9D19" w14:textId="50B7B8C8" w:rsidR="00973015" w:rsidRPr="00973015" w:rsidRDefault="00973015" w:rsidP="00973015">
      <w:pPr>
        <w:spacing w:before="120"/>
        <w:jc w:val="both"/>
        <w:rPr>
          <w:rFonts w:ascii="Verdana" w:hAnsi="Verdana"/>
          <w:sz w:val="18"/>
          <w:szCs w:val="18"/>
        </w:rPr>
      </w:pPr>
      <w:r w:rsidRPr="00973015">
        <w:rPr>
          <w:rFonts w:ascii="Verdana" w:hAnsi="Verdana"/>
          <w:sz w:val="18"/>
          <w:szCs w:val="18"/>
        </w:rPr>
        <w:t>Several factors determine server hardening. OS. Microsoft Windows and UNIX/Linux variations are popular systems.</w:t>
      </w:r>
      <w:r>
        <w:rPr>
          <w:rFonts w:ascii="Verdana" w:hAnsi="Verdana"/>
          <w:sz w:val="18"/>
          <w:szCs w:val="18"/>
        </w:rPr>
        <w:t xml:space="preserve"> </w:t>
      </w:r>
      <w:r w:rsidRPr="00973015">
        <w:rPr>
          <w:rFonts w:ascii="Verdana" w:hAnsi="Verdana"/>
          <w:sz w:val="18"/>
          <w:szCs w:val="18"/>
        </w:rPr>
        <w:t>Windows Servers must stop unnecessary services, install antivirus software, and deploy Windows Updates. Set up security. Windows Server's built-in wizard detects ports/services, configures registry settings, disables unwanted services, and removes firewall rules that don't apply. If a breach occurs, fewer accounts on a production server are safer</w:t>
      </w:r>
      <w:r>
        <w:rPr>
          <w:rFonts w:ascii="Verdana" w:hAnsi="Verdana"/>
          <w:sz w:val="18"/>
          <w:szCs w:val="18"/>
        </w:rPr>
        <w:t xml:space="preserve"> (Trout, 2021)</w:t>
      </w:r>
      <w:r w:rsidRPr="00973015">
        <w:rPr>
          <w:rFonts w:ascii="Verdana" w:hAnsi="Verdana"/>
          <w:sz w:val="18"/>
          <w:szCs w:val="18"/>
        </w:rPr>
        <w:t>. Windows Server 2008 generates three accounts, including an Administrator. Renaming and disabling this account reduces risk and makes privilege escalation harder if the system is compromised.</w:t>
      </w:r>
    </w:p>
    <w:p w14:paraId="0D60C2E5" w14:textId="77777777" w:rsidR="00973015" w:rsidRPr="00973015" w:rsidRDefault="00973015" w:rsidP="00973015">
      <w:pPr>
        <w:spacing w:before="120"/>
        <w:jc w:val="both"/>
        <w:rPr>
          <w:rFonts w:ascii="Verdana" w:hAnsi="Verdana"/>
          <w:sz w:val="18"/>
          <w:szCs w:val="18"/>
        </w:rPr>
      </w:pPr>
    </w:p>
    <w:p w14:paraId="54217380" w14:textId="4864AFBC" w:rsidR="00973015" w:rsidRPr="00973015" w:rsidRDefault="00973015" w:rsidP="00973015">
      <w:pPr>
        <w:spacing w:before="120"/>
        <w:jc w:val="both"/>
        <w:rPr>
          <w:rFonts w:ascii="Verdana" w:hAnsi="Verdana"/>
          <w:sz w:val="18"/>
          <w:szCs w:val="18"/>
        </w:rPr>
      </w:pPr>
      <w:r w:rsidRPr="00973015">
        <w:rPr>
          <w:rFonts w:ascii="Verdana" w:hAnsi="Verdana"/>
          <w:sz w:val="18"/>
          <w:szCs w:val="18"/>
        </w:rPr>
        <w:t>Unix/Linux follows the same ideas but implements them differently</w:t>
      </w:r>
      <w:r>
        <w:rPr>
          <w:rFonts w:ascii="Verdana" w:hAnsi="Verdana"/>
          <w:sz w:val="18"/>
          <w:szCs w:val="18"/>
        </w:rPr>
        <w:t xml:space="preserve"> (Trout, 2021)</w:t>
      </w:r>
      <w:r w:rsidRPr="00973015">
        <w:rPr>
          <w:rFonts w:ascii="Verdana" w:hAnsi="Verdana"/>
          <w:sz w:val="18"/>
          <w:szCs w:val="18"/>
        </w:rPr>
        <w:t xml:space="preserve">. Disable superfluous services first. The operating system distribution determines how. In Solaris, modifying </w:t>
      </w:r>
      <w:proofErr w:type="spellStart"/>
      <w:r w:rsidRPr="00973015">
        <w:rPr>
          <w:rFonts w:ascii="Verdana" w:hAnsi="Verdana"/>
          <w:sz w:val="18"/>
          <w:szCs w:val="18"/>
        </w:rPr>
        <w:t>inetd.conf</w:t>
      </w:r>
      <w:proofErr w:type="spellEnd"/>
      <w:r w:rsidRPr="00973015">
        <w:rPr>
          <w:rFonts w:ascii="Verdana" w:hAnsi="Verdana"/>
          <w:sz w:val="18"/>
          <w:szCs w:val="18"/>
        </w:rPr>
        <w:t xml:space="preserve"> </w:t>
      </w:r>
      <w:r w:rsidR="003B4DFD" w:rsidRPr="00973015">
        <w:rPr>
          <w:rFonts w:ascii="Verdana" w:hAnsi="Verdana"/>
          <w:sz w:val="18"/>
          <w:szCs w:val="18"/>
        </w:rPr>
        <w:t>suffices</w:t>
      </w:r>
      <w:r w:rsidR="003B4DFD">
        <w:rPr>
          <w:rFonts w:ascii="Verdana" w:hAnsi="Verdana"/>
          <w:sz w:val="18"/>
          <w:szCs w:val="18"/>
        </w:rPr>
        <w:t xml:space="preserve"> (</w:t>
      </w:r>
      <w:r>
        <w:rPr>
          <w:rFonts w:ascii="Verdana" w:hAnsi="Verdana"/>
          <w:sz w:val="18"/>
          <w:szCs w:val="18"/>
        </w:rPr>
        <w:t>Trout, 2021)</w:t>
      </w:r>
      <w:r w:rsidRPr="00973015">
        <w:rPr>
          <w:rFonts w:ascii="Verdana" w:hAnsi="Verdana"/>
          <w:sz w:val="18"/>
          <w:szCs w:val="18"/>
        </w:rPr>
        <w:t xml:space="preserve">. Some distributions need removing or renaming </w:t>
      </w:r>
      <w:proofErr w:type="spellStart"/>
      <w:r w:rsidRPr="00973015">
        <w:rPr>
          <w:rFonts w:ascii="Verdana" w:hAnsi="Verdana"/>
          <w:sz w:val="18"/>
          <w:szCs w:val="18"/>
        </w:rPr>
        <w:t>init</w:t>
      </w:r>
      <w:proofErr w:type="spellEnd"/>
      <w:r w:rsidRPr="00973015">
        <w:rPr>
          <w:rFonts w:ascii="Verdana" w:hAnsi="Verdana"/>
          <w:sz w:val="18"/>
          <w:szCs w:val="18"/>
        </w:rPr>
        <w:t xml:space="preserve"> files. Blocking the "root" account or logins prevents attackers from gaining superuser access. Properly arranging the /</w:t>
      </w:r>
      <w:proofErr w:type="spellStart"/>
      <w:r w:rsidRPr="00973015">
        <w:rPr>
          <w:rFonts w:ascii="Verdana" w:hAnsi="Verdana"/>
          <w:sz w:val="18"/>
          <w:szCs w:val="18"/>
        </w:rPr>
        <w:t>etc</w:t>
      </w:r>
      <w:proofErr w:type="spellEnd"/>
      <w:r w:rsidRPr="00973015">
        <w:rPr>
          <w:rFonts w:ascii="Verdana" w:hAnsi="Verdana"/>
          <w:sz w:val="18"/>
          <w:szCs w:val="18"/>
        </w:rPr>
        <w:t>/</w:t>
      </w:r>
      <w:proofErr w:type="spellStart"/>
      <w:r w:rsidRPr="00973015">
        <w:rPr>
          <w:rFonts w:ascii="Verdana" w:hAnsi="Verdana"/>
          <w:sz w:val="18"/>
          <w:szCs w:val="18"/>
        </w:rPr>
        <w:t>sudoers</w:t>
      </w:r>
      <w:proofErr w:type="spellEnd"/>
      <w:r w:rsidRPr="00973015">
        <w:rPr>
          <w:rFonts w:ascii="Verdana" w:hAnsi="Verdana"/>
          <w:sz w:val="18"/>
          <w:szCs w:val="18"/>
        </w:rPr>
        <w:t xml:space="preserve"> file can create a complex hierarchy of which accounts can access specific computer files and programs</w:t>
      </w:r>
      <w:r w:rsidR="004F25D8">
        <w:rPr>
          <w:rFonts w:ascii="Verdana" w:hAnsi="Verdana"/>
          <w:sz w:val="18"/>
          <w:szCs w:val="18"/>
        </w:rPr>
        <w:t xml:space="preserve"> (Trout, 2021)</w:t>
      </w:r>
      <w:r w:rsidRPr="00973015">
        <w:rPr>
          <w:rFonts w:ascii="Verdana" w:hAnsi="Verdana"/>
          <w:sz w:val="18"/>
          <w:szCs w:val="18"/>
        </w:rPr>
        <w:t xml:space="preserve">. </w:t>
      </w:r>
    </w:p>
    <w:p w14:paraId="7B7BD918" w14:textId="52F1C1FC" w:rsidR="00D35D64" w:rsidRDefault="00973015" w:rsidP="00973015">
      <w:pPr>
        <w:spacing w:before="120"/>
        <w:jc w:val="both"/>
        <w:rPr>
          <w:rFonts w:ascii="Verdana" w:hAnsi="Verdana"/>
          <w:sz w:val="18"/>
          <w:szCs w:val="18"/>
        </w:rPr>
      </w:pPr>
      <w:r w:rsidRPr="00973015">
        <w:rPr>
          <w:rFonts w:ascii="Verdana" w:hAnsi="Verdana"/>
          <w:sz w:val="18"/>
          <w:szCs w:val="18"/>
        </w:rPr>
        <w:t>Web server apps like IIS or Apache should also be hardened (though not all servers are necessarily using a web server application; typically this would only apply to a server that hosts a web portal containing PHI)</w:t>
      </w:r>
      <w:r w:rsidR="004F25D8" w:rsidRPr="004F25D8">
        <w:rPr>
          <w:rFonts w:ascii="Verdana" w:hAnsi="Verdana"/>
          <w:sz w:val="18"/>
          <w:szCs w:val="18"/>
        </w:rPr>
        <w:t xml:space="preserve"> </w:t>
      </w:r>
      <w:r w:rsidR="004F25D8">
        <w:rPr>
          <w:rFonts w:ascii="Verdana" w:hAnsi="Verdana"/>
          <w:sz w:val="18"/>
          <w:szCs w:val="18"/>
        </w:rPr>
        <w:t>(Trout, 2021)</w:t>
      </w:r>
      <w:r w:rsidRPr="00973015">
        <w:rPr>
          <w:rFonts w:ascii="Verdana" w:hAnsi="Verdana"/>
          <w:sz w:val="18"/>
          <w:szCs w:val="18"/>
        </w:rPr>
        <w:t xml:space="preserve">. </w:t>
      </w:r>
      <w:r w:rsidR="004F25D8">
        <w:rPr>
          <w:rFonts w:ascii="Verdana" w:hAnsi="Verdana"/>
          <w:sz w:val="18"/>
          <w:szCs w:val="18"/>
        </w:rPr>
        <w:t>Doing a simple google search</w:t>
      </w:r>
      <w:r w:rsidRPr="00973015">
        <w:rPr>
          <w:rFonts w:ascii="Verdana" w:hAnsi="Verdana"/>
          <w:sz w:val="18"/>
          <w:szCs w:val="18"/>
        </w:rPr>
        <w:t xml:space="preserve"> on how to disable modules and functions in IIS and Apache, but this could open the software up to criminal exploitation. These and other resources on server hardening for each platform-type and application and implementation are available online. All HIPAA Vault hosting plans include free server hardening if you don't have time</w:t>
      </w:r>
      <w:r w:rsidR="004F25D8">
        <w:rPr>
          <w:rFonts w:ascii="Verdana" w:hAnsi="Verdana"/>
          <w:sz w:val="18"/>
          <w:szCs w:val="18"/>
        </w:rPr>
        <w:t xml:space="preserve"> (Trout, 2021)</w:t>
      </w:r>
      <w:r w:rsidRPr="00973015">
        <w:rPr>
          <w:rFonts w:ascii="Verdana" w:hAnsi="Verdana"/>
          <w:sz w:val="18"/>
          <w:szCs w:val="18"/>
        </w:rPr>
        <w:t>.</w:t>
      </w:r>
    </w:p>
    <w:p w14:paraId="58747F85" w14:textId="77777777" w:rsidR="00D35D64" w:rsidRDefault="00D35D64" w:rsidP="00D35D64">
      <w:pPr>
        <w:spacing w:before="120"/>
        <w:jc w:val="both"/>
        <w:rPr>
          <w:rFonts w:ascii="Verdana" w:hAnsi="Verdana"/>
          <w:sz w:val="18"/>
          <w:szCs w:val="18"/>
        </w:rPr>
      </w:pPr>
    </w:p>
    <w:p w14:paraId="1AE21966" w14:textId="77777777" w:rsidR="00720441" w:rsidRDefault="00720441" w:rsidP="00720441">
      <w:pPr>
        <w:spacing w:before="120"/>
        <w:jc w:val="center"/>
        <w:rPr>
          <w:rFonts w:ascii="Verdana" w:hAnsi="Verdana"/>
          <w:b/>
          <w:bCs/>
          <w:sz w:val="18"/>
          <w:szCs w:val="18"/>
        </w:rPr>
      </w:pPr>
      <w:r w:rsidRPr="00720441">
        <w:rPr>
          <w:rFonts w:ascii="Verdana" w:hAnsi="Verdana"/>
          <w:b/>
          <w:bCs/>
          <w:sz w:val="18"/>
          <w:szCs w:val="18"/>
        </w:rPr>
        <w:t>Conclusion</w:t>
      </w:r>
    </w:p>
    <w:p w14:paraId="2E899686" w14:textId="5A4DAF47" w:rsidR="00720441" w:rsidRPr="00720441" w:rsidRDefault="00720441" w:rsidP="00720441">
      <w:pPr>
        <w:spacing w:before="120"/>
        <w:ind w:firstLine="720"/>
        <w:rPr>
          <w:rFonts w:ascii="Verdana" w:hAnsi="Verdana"/>
          <w:sz w:val="18"/>
          <w:szCs w:val="18"/>
        </w:rPr>
        <w:sectPr w:rsidR="00720441" w:rsidRPr="00720441" w:rsidSect="00BA3C9F">
          <w:type w:val="continuous"/>
          <w:pgSz w:w="12240" w:h="15840" w:code="1"/>
          <w:pgMar w:top="1440" w:right="1440" w:bottom="1440" w:left="1440" w:header="720" w:footer="720" w:gutter="0"/>
          <w:cols w:num="2" w:space="432"/>
          <w:docGrid w:linePitch="360"/>
        </w:sectPr>
      </w:pPr>
      <w:r w:rsidRPr="00720441">
        <w:rPr>
          <w:rFonts w:ascii="Verdana" w:hAnsi="Verdana"/>
          <w:sz w:val="18"/>
          <w:szCs w:val="18"/>
        </w:rPr>
        <w:t xml:space="preserve">Under the Health Insurance Portability and Accountability Act of 1996, the United States Department of </w:t>
      </w:r>
      <w:proofErr w:type="gramStart"/>
      <w:r w:rsidRPr="00720441">
        <w:rPr>
          <w:rFonts w:ascii="Verdana" w:hAnsi="Verdana"/>
          <w:sz w:val="18"/>
          <w:szCs w:val="18"/>
        </w:rPr>
        <w:t>Health</w:t>
      </w:r>
      <w:proofErr w:type="gramEnd"/>
      <w:r w:rsidRPr="00720441">
        <w:rPr>
          <w:rFonts w:ascii="Verdana" w:hAnsi="Verdana"/>
          <w:sz w:val="18"/>
          <w:szCs w:val="18"/>
        </w:rPr>
        <w:t xml:space="preserve"> and Human Services (HHS) developed a set of federal rules for preserving the privacy of personal health information (HIPAA)</w:t>
      </w:r>
      <w:r>
        <w:rPr>
          <w:rFonts w:ascii="Verdana" w:hAnsi="Verdana"/>
          <w:sz w:val="18"/>
          <w:szCs w:val="18"/>
        </w:rPr>
        <w:t xml:space="preserve">. This is just a guideline on how </w:t>
      </w:r>
      <w:r w:rsidR="003B4DFD">
        <w:rPr>
          <w:rFonts w:ascii="Verdana" w:hAnsi="Verdana"/>
          <w:sz w:val="18"/>
          <w:szCs w:val="18"/>
        </w:rPr>
        <w:t>to protect</w:t>
      </w:r>
      <w:r>
        <w:rPr>
          <w:rFonts w:ascii="Verdana" w:hAnsi="Verdana"/>
          <w:sz w:val="18"/>
          <w:szCs w:val="18"/>
        </w:rPr>
        <w:t xml:space="preserve"> patient information and users alike, with proper </w:t>
      </w:r>
      <w:r w:rsidR="003B4DFD">
        <w:rPr>
          <w:rFonts w:ascii="Verdana" w:hAnsi="Verdana"/>
          <w:sz w:val="18"/>
          <w:szCs w:val="18"/>
        </w:rPr>
        <w:t>rights</w:t>
      </w:r>
      <w:r>
        <w:rPr>
          <w:rFonts w:ascii="Verdana" w:hAnsi="Verdana"/>
          <w:sz w:val="18"/>
          <w:szCs w:val="18"/>
        </w:rPr>
        <w:t xml:space="preserve"> and need to know access.   It is good practice to keep up with the </w:t>
      </w:r>
      <w:r w:rsidR="003B4DFD">
        <w:rPr>
          <w:rFonts w:ascii="Verdana" w:hAnsi="Verdana"/>
          <w:sz w:val="18"/>
          <w:szCs w:val="18"/>
        </w:rPr>
        <w:t>latest security</w:t>
      </w:r>
      <w:r>
        <w:rPr>
          <w:rFonts w:ascii="Verdana" w:hAnsi="Verdana"/>
          <w:sz w:val="18"/>
          <w:szCs w:val="18"/>
        </w:rPr>
        <w:t xml:space="preserve"> </w:t>
      </w:r>
      <w:r w:rsidR="003B4DFD">
        <w:rPr>
          <w:rFonts w:ascii="Verdana" w:hAnsi="Verdana"/>
          <w:sz w:val="18"/>
          <w:szCs w:val="18"/>
        </w:rPr>
        <w:t>trend to</w:t>
      </w:r>
      <w:r>
        <w:rPr>
          <w:rFonts w:ascii="Verdana" w:hAnsi="Verdana"/>
          <w:sz w:val="18"/>
          <w:szCs w:val="18"/>
        </w:rPr>
        <w:t xml:space="preserve"> help safeguard the </w:t>
      </w:r>
      <w:r w:rsidR="003B4DFD">
        <w:rPr>
          <w:rFonts w:ascii="Verdana" w:hAnsi="Verdana"/>
          <w:sz w:val="18"/>
          <w:szCs w:val="18"/>
        </w:rPr>
        <w:t>public’s</w:t>
      </w:r>
      <w:r>
        <w:rPr>
          <w:rFonts w:ascii="Verdana" w:hAnsi="Verdana"/>
          <w:sz w:val="18"/>
          <w:szCs w:val="18"/>
        </w:rPr>
        <w:t xml:space="preserve"> information.</w:t>
      </w:r>
      <w:r w:rsidR="003B4DFD">
        <w:rPr>
          <w:rFonts w:ascii="Verdana" w:hAnsi="Verdana"/>
          <w:sz w:val="18"/>
          <w:szCs w:val="18"/>
        </w:rPr>
        <w:t xml:space="preserve">    Going to the HHS Site is </w:t>
      </w:r>
      <w:r w:rsidR="003B4DFD">
        <w:rPr>
          <w:rFonts w:ascii="Verdana" w:hAnsi="Verdana"/>
          <w:sz w:val="18"/>
          <w:szCs w:val="18"/>
        </w:rPr>
        <w:lastRenderedPageBreak/>
        <w:t xml:space="preserve">a good source of information </w:t>
      </w:r>
      <w:r w:rsidR="00007839">
        <w:rPr>
          <w:rFonts w:ascii="Verdana" w:hAnsi="Verdana"/>
          <w:sz w:val="18"/>
          <w:szCs w:val="18"/>
        </w:rPr>
        <w:t>to help</w:t>
      </w:r>
      <w:r w:rsidR="003B4DFD">
        <w:rPr>
          <w:rFonts w:ascii="Verdana" w:hAnsi="Verdana"/>
          <w:sz w:val="18"/>
          <w:szCs w:val="18"/>
        </w:rPr>
        <w:t xml:space="preserve"> any System Administrator implement a better </w:t>
      </w:r>
      <w:r w:rsidR="00B01801">
        <w:rPr>
          <w:rFonts w:ascii="Verdana" w:hAnsi="Verdana"/>
          <w:sz w:val="18"/>
          <w:szCs w:val="18"/>
        </w:rPr>
        <w:t>security plan</w:t>
      </w:r>
      <w:r w:rsidR="003B4DFD">
        <w:rPr>
          <w:rFonts w:ascii="Verdana" w:hAnsi="Verdana"/>
          <w:sz w:val="18"/>
          <w:szCs w:val="18"/>
        </w:rPr>
        <w:t xml:space="preserve"> for </w:t>
      </w:r>
      <w:r w:rsidR="001D19E7">
        <w:rPr>
          <w:rFonts w:ascii="Verdana" w:hAnsi="Verdana"/>
          <w:sz w:val="18"/>
          <w:szCs w:val="18"/>
        </w:rPr>
        <w:t>all organizations</w:t>
      </w:r>
      <w:r w:rsidR="00B01801">
        <w:rPr>
          <w:rFonts w:ascii="Verdana" w:hAnsi="Verdana"/>
          <w:sz w:val="18"/>
          <w:szCs w:val="18"/>
        </w:rPr>
        <w:t xml:space="preserve">. </w:t>
      </w:r>
    </w:p>
    <w:p w14:paraId="6F606C84" w14:textId="1BD04CC0" w:rsidR="00C8049E" w:rsidRPr="00F86153" w:rsidRDefault="00F469BA" w:rsidP="00C8049E">
      <w:pPr>
        <w:spacing w:before="120"/>
        <w:jc w:val="center"/>
        <w:rPr>
          <w:rFonts w:ascii="Verdana" w:hAnsi="Verdana"/>
          <w:b/>
        </w:rPr>
      </w:pPr>
      <w:r w:rsidRPr="00F86153">
        <w:rPr>
          <w:rFonts w:ascii="Verdana" w:hAnsi="Verdana"/>
          <w:b/>
        </w:rPr>
        <w:lastRenderedPageBreak/>
        <w:t>Resources</w:t>
      </w:r>
    </w:p>
    <w:p w14:paraId="7C52577F" w14:textId="77777777" w:rsidR="007C789B" w:rsidRPr="00F86153" w:rsidRDefault="007C789B" w:rsidP="007C789B">
      <w:pPr>
        <w:pStyle w:val="NormalWeb"/>
        <w:ind w:left="567" w:hanging="567"/>
        <w:rPr>
          <w:rFonts w:ascii="Verdana" w:hAnsi="Verdana"/>
        </w:rPr>
      </w:pPr>
      <w:r w:rsidRPr="00F86153">
        <w:rPr>
          <w:rFonts w:ascii="Verdana" w:hAnsi="Verdana"/>
        </w:rPr>
        <w:t xml:space="preserve">Cisco. (2023, January 5). </w:t>
      </w:r>
      <w:r w:rsidRPr="00F86153">
        <w:rPr>
          <w:rFonts w:ascii="Verdana" w:hAnsi="Verdana"/>
          <w:i/>
          <w:iCs/>
        </w:rPr>
        <w:t>What is network security?</w:t>
      </w:r>
      <w:r w:rsidRPr="00F86153">
        <w:rPr>
          <w:rFonts w:ascii="Verdana" w:hAnsi="Verdana"/>
        </w:rPr>
        <w:t xml:space="preserve"> Cisco. Retrieved March 19, 2023, from </w:t>
      </w:r>
      <w:proofErr w:type="gramStart"/>
      <w:r w:rsidRPr="00F86153">
        <w:rPr>
          <w:rFonts w:ascii="Verdana" w:hAnsi="Verdana"/>
        </w:rPr>
        <w:t>https://www.cisco.com/c/en/us/products/security/what-is-network-security.html</w:t>
      </w:r>
      <w:proofErr w:type="gramEnd"/>
      <w:r w:rsidRPr="00F86153">
        <w:rPr>
          <w:rFonts w:ascii="Verdana" w:hAnsi="Verdana"/>
        </w:rPr>
        <w:t xml:space="preserve"> </w:t>
      </w:r>
    </w:p>
    <w:p w14:paraId="7DF3AAD4" w14:textId="77777777" w:rsidR="007C789B" w:rsidRPr="00F86153" w:rsidRDefault="007C789B" w:rsidP="007C789B">
      <w:pPr>
        <w:pStyle w:val="NormalWeb"/>
        <w:ind w:left="567" w:hanging="567"/>
        <w:rPr>
          <w:rFonts w:ascii="Verdana" w:hAnsi="Verdana"/>
        </w:rPr>
      </w:pPr>
      <w:r w:rsidRPr="00F86153">
        <w:rPr>
          <w:rFonts w:ascii="Verdana" w:hAnsi="Verdana"/>
        </w:rPr>
        <w:t xml:space="preserve">ECFR45 part 164. (n.d.). </w:t>
      </w:r>
      <w:r w:rsidRPr="00F86153">
        <w:rPr>
          <w:rFonts w:ascii="Verdana" w:hAnsi="Verdana"/>
          <w:i/>
          <w:iCs/>
        </w:rPr>
        <w:t>The Federal Register</w:t>
      </w:r>
      <w:r w:rsidRPr="00F86153">
        <w:rPr>
          <w:rFonts w:ascii="Verdana" w:hAnsi="Verdana"/>
        </w:rPr>
        <w:t xml:space="preserve">. Federal </w:t>
      </w:r>
      <w:proofErr w:type="gramStart"/>
      <w:r w:rsidRPr="00F86153">
        <w:rPr>
          <w:rFonts w:ascii="Verdana" w:hAnsi="Verdana"/>
        </w:rPr>
        <w:t>Register :</w:t>
      </w:r>
      <w:proofErr w:type="gramEnd"/>
      <w:r w:rsidRPr="00F86153">
        <w:rPr>
          <w:rFonts w:ascii="Verdana" w:hAnsi="Verdana"/>
        </w:rPr>
        <w:t xml:space="preserve">: Request Access. Retrieved March 19, 2023, from https://www.ecfr.gov/current/title-45/subtitle-A/subchapter-C/part-164#p-164.308(a)(7)(ii) </w:t>
      </w:r>
    </w:p>
    <w:p w14:paraId="07ED856C" w14:textId="77777777" w:rsidR="007C789B" w:rsidRPr="00F86153" w:rsidRDefault="007C789B" w:rsidP="007C789B">
      <w:pPr>
        <w:pStyle w:val="NormalWeb"/>
        <w:ind w:left="567" w:hanging="567"/>
        <w:rPr>
          <w:rFonts w:ascii="Verdana" w:hAnsi="Verdana"/>
        </w:rPr>
      </w:pPr>
      <w:r w:rsidRPr="00F86153">
        <w:rPr>
          <w:rFonts w:ascii="Verdana" w:hAnsi="Verdana"/>
        </w:rPr>
        <w:t xml:space="preserve">Fox, A. (2023, January 10). </w:t>
      </w:r>
      <w:r w:rsidRPr="00F86153">
        <w:rPr>
          <w:rFonts w:ascii="Verdana" w:hAnsi="Verdana"/>
          <w:i/>
          <w:iCs/>
        </w:rPr>
        <w:t>Half of ransomware attacks have disrupted healthcare delivery, JAMA report finds</w:t>
      </w:r>
      <w:r w:rsidRPr="00F86153">
        <w:rPr>
          <w:rFonts w:ascii="Verdana" w:hAnsi="Verdana"/>
        </w:rPr>
        <w:t xml:space="preserve">. Healthcare IT News. Retrieved March 19, 2023, from https://www.healthcareitnews.com/news/half-ransomware-attacks-have-disrupted-healthcare-delivery-jama-report-finds </w:t>
      </w:r>
    </w:p>
    <w:p w14:paraId="3E244432" w14:textId="77777777" w:rsidR="007C789B" w:rsidRPr="00F86153" w:rsidRDefault="007C789B" w:rsidP="007C789B">
      <w:pPr>
        <w:pStyle w:val="NormalWeb"/>
        <w:ind w:left="567" w:hanging="567"/>
        <w:rPr>
          <w:rFonts w:ascii="Verdana" w:hAnsi="Verdana"/>
        </w:rPr>
      </w:pPr>
      <w:r w:rsidRPr="00F86153">
        <w:rPr>
          <w:rFonts w:ascii="Verdana" w:hAnsi="Verdana"/>
        </w:rPr>
        <w:t xml:space="preserve">Foxen, D. (2015, August 13). </w:t>
      </w:r>
      <w:r w:rsidRPr="00F86153">
        <w:rPr>
          <w:rFonts w:ascii="Verdana" w:hAnsi="Verdana"/>
          <w:i/>
          <w:iCs/>
        </w:rPr>
        <w:t>The increased importance of user management</w:t>
      </w:r>
      <w:r w:rsidRPr="00F86153">
        <w:rPr>
          <w:rFonts w:ascii="Verdana" w:hAnsi="Verdana"/>
        </w:rPr>
        <w:t xml:space="preserve">. The ITAM Review. Retrieved March 19, 2023, from </w:t>
      </w:r>
      <w:hyperlink r:id="rId12" w:history="1">
        <w:r w:rsidRPr="00F86153">
          <w:rPr>
            <w:rStyle w:val="Hyperlink"/>
            <w:rFonts w:ascii="Verdana" w:hAnsi="Verdana"/>
          </w:rPr>
          <w:t>https://itassetmanagement.net/2015/08/13/increased-importance-user-management/</w:t>
        </w:r>
      </w:hyperlink>
      <w:r w:rsidRPr="00F86153">
        <w:rPr>
          <w:rFonts w:ascii="Verdana" w:hAnsi="Verdana"/>
        </w:rPr>
        <w:t xml:space="preserve"> </w:t>
      </w:r>
    </w:p>
    <w:p w14:paraId="10590257" w14:textId="77777777" w:rsidR="007C789B" w:rsidRPr="00F86153" w:rsidRDefault="007C789B" w:rsidP="007C789B">
      <w:pPr>
        <w:pStyle w:val="NormalWeb"/>
        <w:ind w:left="567" w:hanging="567"/>
        <w:rPr>
          <w:rFonts w:ascii="Verdana" w:hAnsi="Verdana"/>
        </w:rPr>
      </w:pPr>
      <w:r w:rsidRPr="00F86153">
        <w:rPr>
          <w:rFonts w:ascii="Verdana" w:hAnsi="Verdana"/>
        </w:rPr>
        <w:t xml:space="preserve">RSI Security. (2022, October 11). </w:t>
      </w:r>
      <w:r w:rsidRPr="00F86153">
        <w:rPr>
          <w:rFonts w:ascii="Verdana" w:hAnsi="Verdana"/>
          <w:i/>
          <w:iCs/>
        </w:rPr>
        <w:t>What is a disaster recovery plan for HIPAA compliance?</w:t>
      </w:r>
      <w:r w:rsidRPr="00F86153">
        <w:rPr>
          <w:rFonts w:ascii="Verdana" w:hAnsi="Verdana"/>
        </w:rPr>
        <w:t xml:space="preserve"> RSI Security. Retrieved March 19, 2023, from </w:t>
      </w:r>
      <w:proofErr w:type="gramStart"/>
      <w:r w:rsidRPr="00F86153">
        <w:rPr>
          <w:rFonts w:ascii="Verdana" w:hAnsi="Verdana"/>
        </w:rPr>
        <w:t>https://blog.rsisecurity.com/what-is-a-disaster-recovery-plan-for-hipaa-compliance/</w:t>
      </w:r>
      <w:proofErr w:type="gramEnd"/>
      <w:r w:rsidRPr="00F86153">
        <w:rPr>
          <w:rFonts w:ascii="Verdana" w:hAnsi="Verdana"/>
        </w:rPr>
        <w:t xml:space="preserve"> </w:t>
      </w:r>
    </w:p>
    <w:p w14:paraId="41BB84B8" w14:textId="1B772CB5" w:rsidR="007C789B" w:rsidRPr="00973015" w:rsidRDefault="007C789B" w:rsidP="007C789B">
      <w:pPr>
        <w:pStyle w:val="NormalWeb"/>
        <w:ind w:left="567" w:hanging="567"/>
        <w:rPr>
          <w:rFonts w:ascii="Verdana" w:hAnsi="Verdana"/>
        </w:rPr>
      </w:pPr>
      <w:r w:rsidRPr="00F86153">
        <w:rPr>
          <w:rFonts w:ascii="Verdana" w:hAnsi="Verdana"/>
        </w:rPr>
        <w:t xml:space="preserve">Symplr. (2022, March 30). </w:t>
      </w:r>
      <w:r w:rsidRPr="00F86153">
        <w:rPr>
          <w:rFonts w:ascii="Verdana" w:hAnsi="Verdana"/>
          <w:i/>
          <w:iCs/>
        </w:rPr>
        <w:t xml:space="preserve">The financial </w:t>
      </w:r>
      <w:proofErr w:type="gramStart"/>
      <w:r w:rsidRPr="00F86153">
        <w:rPr>
          <w:rFonts w:ascii="Verdana" w:hAnsi="Verdana"/>
          <w:i/>
          <w:iCs/>
        </w:rPr>
        <w:t>impacts</w:t>
      </w:r>
      <w:proofErr w:type="gramEnd"/>
      <w:r w:rsidRPr="00F86153">
        <w:rPr>
          <w:rFonts w:ascii="Verdana" w:hAnsi="Verdana"/>
          <w:i/>
          <w:iCs/>
        </w:rPr>
        <w:t xml:space="preserve"> of compliance missteps</w:t>
      </w:r>
      <w:r w:rsidRPr="00F86153">
        <w:rPr>
          <w:rFonts w:ascii="Verdana" w:hAnsi="Verdana"/>
        </w:rPr>
        <w:t xml:space="preserve">. symplr.com. Retrieved February 18, 2023, from </w:t>
      </w:r>
      <w:hyperlink r:id="rId13" w:anchor=":~:text=Costly%20consequences%20of%20HIPAA%20noncompliance,in%20a%20total%20of%20%24131%2C392%2C632" w:history="1">
        <w:r w:rsidR="00973015" w:rsidRPr="00973015">
          <w:rPr>
            <w:rStyle w:val="Hyperlink"/>
            <w:rFonts w:ascii="Verdana" w:hAnsi="Verdana"/>
          </w:rPr>
          <w:t>https://www.symplr.com/blog/financial-impacts-compliance-missteps#:~:text=Costly%20consequences%20of%20HIPAA%20noncompliance,in%20a%20total%20of%20%24131%2C392%2C632</w:t>
        </w:r>
      </w:hyperlink>
      <w:r w:rsidRPr="00973015">
        <w:rPr>
          <w:rFonts w:ascii="Verdana" w:hAnsi="Verdana"/>
        </w:rPr>
        <w:t xml:space="preserve">. </w:t>
      </w:r>
    </w:p>
    <w:p w14:paraId="55A184BE" w14:textId="23B74D0A" w:rsidR="00973015" w:rsidRPr="00973015" w:rsidRDefault="00973015" w:rsidP="00973015">
      <w:pPr>
        <w:pStyle w:val="NormalWeb"/>
        <w:ind w:left="567" w:hanging="567"/>
        <w:rPr>
          <w:rFonts w:ascii="Verdana" w:hAnsi="Verdana"/>
        </w:rPr>
      </w:pPr>
      <w:r w:rsidRPr="00973015">
        <w:rPr>
          <w:rFonts w:ascii="Verdana" w:hAnsi="Verdana"/>
        </w:rPr>
        <w:t xml:space="preserve">Trout, S. (2021, December 28). </w:t>
      </w:r>
      <w:r w:rsidRPr="00973015">
        <w:rPr>
          <w:rFonts w:ascii="Verdana" w:hAnsi="Verdana"/>
          <w:i/>
          <w:iCs/>
        </w:rPr>
        <w:t>Server hardening for HIPAA systems</w:t>
      </w:r>
      <w:r w:rsidRPr="00973015">
        <w:rPr>
          <w:rFonts w:ascii="Verdana" w:hAnsi="Verdana"/>
        </w:rPr>
        <w:t xml:space="preserve">. Hosting &amp; Cloud Solutions - HIPAA Compliant - HIPAA Vault. Retrieved March 19, 2023, from </w:t>
      </w:r>
      <w:proofErr w:type="gramStart"/>
      <w:r w:rsidRPr="00973015">
        <w:rPr>
          <w:rFonts w:ascii="Verdana" w:hAnsi="Verdana"/>
        </w:rPr>
        <w:t>https://www.hipaavault.com/resources/hipaa-compliant-hosting-insights/server-hardening-for-hipaa-systems/</w:t>
      </w:r>
      <w:proofErr w:type="gramEnd"/>
      <w:r w:rsidRPr="00973015">
        <w:rPr>
          <w:rFonts w:ascii="Verdana" w:hAnsi="Verdana"/>
        </w:rPr>
        <w:t xml:space="preserve"> </w:t>
      </w:r>
    </w:p>
    <w:p w14:paraId="4E4EB4F0" w14:textId="2B92D042" w:rsidR="00A81940" w:rsidRPr="00F86153" w:rsidRDefault="00A81940" w:rsidP="007C789B">
      <w:pPr>
        <w:pStyle w:val="NormalWeb"/>
        <w:ind w:left="567" w:hanging="567"/>
        <w:rPr>
          <w:rFonts w:ascii="Verdana" w:hAnsi="Verdana"/>
        </w:rPr>
      </w:pPr>
      <w:r w:rsidRPr="00A81940">
        <w:rPr>
          <w:rFonts w:ascii="Verdana" w:hAnsi="Verdana"/>
        </w:rPr>
        <w:t xml:space="preserve">WinZip. (2022, June 2). How to Comply with HIPAA Data Encryption Requirements. WinZip Enterprise Blog. Retrieved March 19, 2023, from </w:t>
      </w:r>
      <w:proofErr w:type="gramStart"/>
      <w:r w:rsidRPr="00A81940">
        <w:rPr>
          <w:rFonts w:ascii="Verdana" w:hAnsi="Verdana"/>
        </w:rPr>
        <w:t>https://winzip.com/blog/enterprise/hipaa-data-encryption-requirements/</w:t>
      </w:r>
      <w:proofErr w:type="gramEnd"/>
    </w:p>
    <w:p w14:paraId="27B9A72E" w14:textId="77777777" w:rsidR="00AC1CBD" w:rsidRPr="00F86153" w:rsidRDefault="00AC1CBD" w:rsidP="005B4737">
      <w:pPr>
        <w:pStyle w:val="NormalWeb"/>
        <w:ind w:left="567" w:hanging="567"/>
        <w:rPr>
          <w:rFonts w:ascii="Verdana" w:hAnsi="Verdana"/>
        </w:rPr>
      </w:pPr>
    </w:p>
    <w:p w14:paraId="46524B9B" w14:textId="77777777" w:rsidR="005B4737" w:rsidRPr="00F86153" w:rsidRDefault="005B4737" w:rsidP="00740992">
      <w:pPr>
        <w:pStyle w:val="NormalWeb"/>
        <w:ind w:left="567" w:hanging="567"/>
        <w:rPr>
          <w:rFonts w:ascii="Verdana" w:hAnsi="Verdana"/>
        </w:rPr>
      </w:pPr>
    </w:p>
    <w:p w14:paraId="206E9E0D" w14:textId="77777777" w:rsidR="00740992" w:rsidRPr="00F86153" w:rsidRDefault="00740992" w:rsidP="00740992">
      <w:pPr>
        <w:pStyle w:val="NormalWeb"/>
        <w:ind w:left="567" w:hanging="567"/>
        <w:rPr>
          <w:rFonts w:ascii="Verdana" w:hAnsi="Verdana"/>
        </w:rPr>
      </w:pPr>
    </w:p>
    <w:p w14:paraId="18935F9A" w14:textId="77777777" w:rsidR="00740992" w:rsidRPr="00F86153" w:rsidRDefault="00740992" w:rsidP="00C8049E">
      <w:pPr>
        <w:spacing w:before="120"/>
        <w:jc w:val="center"/>
        <w:rPr>
          <w:rFonts w:ascii="Verdana" w:hAnsi="Verdana"/>
          <w:b/>
        </w:rPr>
      </w:pPr>
    </w:p>
    <w:p w14:paraId="612FFBFD" w14:textId="77777777" w:rsidR="00C8049E" w:rsidRPr="00F86153" w:rsidRDefault="00C8049E" w:rsidP="00C8049E">
      <w:pPr>
        <w:jc w:val="both"/>
        <w:rPr>
          <w:rFonts w:ascii="Verdana" w:hAnsi="Verdana"/>
          <w:sz w:val="18"/>
          <w:szCs w:val="18"/>
        </w:rPr>
      </w:pPr>
    </w:p>
    <w:p w14:paraId="794DECBB" w14:textId="77777777" w:rsidR="00266030" w:rsidRPr="00F86153" w:rsidRDefault="00266030" w:rsidP="00C8049E">
      <w:pPr>
        <w:rPr>
          <w:rFonts w:ascii="Verdana" w:hAnsi="Verdana"/>
        </w:rPr>
      </w:pPr>
    </w:p>
    <w:sectPr w:rsidR="00266030" w:rsidRPr="00F86153"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416D" w14:textId="77777777" w:rsidR="006C5801" w:rsidRDefault="006C5801" w:rsidP="00B45C66">
      <w:r>
        <w:separator/>
      </w:r>
    </w:p>
  </w:endnote>
  <w:endnote w:type="continuationSeparator" w:id="0">
    <w:p w14:paraId="4831932F" w14:textId="77777777" w:rsidR="006C5801" w:rsidRDefault="006C5801" w:rsidP="00B45C66">
      <w:r>
        <w:continuationSeparator/>
      </w:r>
    </w:p>
  </w:endnote>
  <w:endnote w:type="continuationNotice" w:id="1">
    <w:p w14:paraId="5961F0F0" w14:textId="77777777" w:rsidR="006C5801" w:rsidRDefault="006C5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2C43" w14:textId="77777777" w:rsidR="006C5801" w:rsidRDefault="006C5801" w:rsidP="00B45C66">
      <w:r>
        <w:separator/>
      </w:r>
    </w:p>
  </w:footnote>
  <w:footnote w:type="continuationSeparator" w:id="0">
    <w:p w14:paraId="49DDC592" w14:textId="77777777" w:rsidR="006C5801" w:rsidRDefault="006C5801" w:rsidP="00B45C66">
      <w:r>
        <w:continuationSeparator/>
      </w:r>
    </w:p>
  </w:footnote>
  <w:footnote w:type="continuationNotice" w:id="1">
    <w:p w14:paraId="531B46DB" w14:textId="77777777" w:rsidR="006C5801" w:rsidRDefault="006C58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3A9F"/>
    <w:multiLevelType w:val="hybridMultilevel"/>
    <w:tmpl w:val="DCDA2CC0"/>
    <w:lvl w:ilvl="0" w:tplc="1ED2E312">
      <w:start w:val="1"/>
      <w:numFmt w:val="bullet"/>
      <w:lvlText w:val="·"/>
      <w:lvlJc w:val="left"/>
      <w:pPr>
        <w:ind w:left="720" w:hanging="360"/>
      </w:pPr>
      <w:rPr>
        <w:rFonts w:ascii="Symbol" w:hAnsi="Symbol" w:hint="default"/>
      </w:rPr>
    </w:lvl>
    <w:lvl w:ilvl="1" w:tplc="D8B6421E">
      <w:start w:val="1"/>
      <w:numFmt w:val="bullet"/>
      <w:lvlText w:val="o"/>
      <w:lvlJc w:val="left"/>
      <w:pPr>
        <w:ind w:left="1440" w:hanging="360"/>
      </w:pPr>
      <w:rPr>
        <w:rFonts w:ascii="Courier New" w:hAnsi="Courier New" w:hint="default"/>
      </w:rPr>
    </w:lvl>
    <w:lvl w:ilvl="2" w:tplc="F112E6FC">
      <w:start w:val="1"/>
      <w:numFmt w:val="bullet"/>
      <w:lvlText w:val=""/>
      <w:lvlJc w:val="left"/>
      <w:pPr>
        <w:ind w:left="2160" w:hanging="360"/>
      </w:pPr>
      <w:rPr>
        <w:rFonts w:ascii="Wingdings" w:hAnsi="Wingdings" w:hint="default"/>
      </w:rPr>
    </w:lvl>
    <w:lvl w:ilvl="3" w:tplc="D9C86F2A">
      <w:start w:val="1"/>
      <w:numFmt w:val="bullet"/>
      <w:lvlText w:val=""/>
      <w:lvlJc w:val="left"/>
      <w:pPr>
        <w:ind w:left="2880" w:hanging="360"/>
      </w:pPr>
      <w:rPr>
        <w:rFonts w:ascii="Symbol" w:hAnsi="Symbol" w:hint="default"/>
      </w:rPr>
    </w:lvl>
    <w:lvl w:ilvl="4" w:tplc="38B83D7A">
      <w:start w:val="1"/>
      <w:numFmt w:val="bullet"/>
      <w:lvlText w:val="o"/>
      <w:lvlJc w:val="left"/>
      <w:pPr>
        <w:ind w:left="3600" w:hanging="360"/>
      </w:pPr>
      <w:rPr>
        <w:rFonts w:ascii="Courier New" w:hAnsi="Courier New" w:hint="default"/>
      </w:rPr>
    </w:lvl>
    <w:lvl w:ilvl="5" w:tplc="C122AAB4">
      <w:start w:val="1"/>
      <w:numFmt w:val="bullet"/>
      <w:lvlText w:val=""/>
      <w:lvlJc w:val="left"/>
      <w:pPr>
        <w:ind w:left="4320" w:hanging="360"/>
      </w:pPr>
      <w:rPr>
        <w:rFonts w:ascii="Wingdings" w:hAnsi="Wingdings" w:hint="default"/>
      </w:rPr>
    </w:lvl>
    <w:lvl w:ilvl="6" w:tplc="4CBC3A06">
      <w:start w:val="1"/>
      <w:numFmt w:val="bullet"/>
      <w:lvlText w:val=""/>
      <w:lvlJc w:val="left"/>
      <w:pPr>
        <w:ind w:left="5040" w:hanging="360"/>
      </w:pPr>
      <w:rPr>
        <w:rFonts w:ascii="Symbol" w:hAnsi="Symbol" w:hint="default"/>
      </w:rPr>
    </w:lvl>
    <w:lvl w:ilvl="7" w:tplc="4AD66728">
      <w:start w:val="1"/>
      <w:numFmt w:val="bullet"/>
      <w:lvlText w:val="o"/>
      <w:lvlJc w:val="left"/>
      <w:pPr>
        <w:ind w:left="5760" w:hanging="360"/>
      </w:pPr>
      <w:rPr>
        <w:rFonts w:ascii="Courier New" w:hAnsi="Courier New" w:hint="default"/>
      </w:rPr>
    </w:lvl>
    <w:lvl w:ilvl="8" w:tplc="C3BCB168">
      <w:start w:val="1"/>
      <w:numFmt w:val="bullet"/>
      <w:lvlText w:val=""/>
      <w:lvlJc w:val="left"/>
      <w:pPr>
        <w:ind w:left="6480" w:hanging="360"/>
      </w:pPr>
      <w:rPr>
        <w:rFonts w:ascii="Wingdings" w:hAnsi="Wingdings" w:hint="default"/>
      </w:rPr>
    </w:lvl>
  </w:abstractNum>
  <w:abstractNum w:abstractNumId="1" w15:restartNumberingAfterBreak="0">
    <w:nsid w:val="05D2D9DD"/>
    <w:multiLevelType w:val="hybridMultilevel"/>
    <w:tmpl w:val="2156306A"/>
    <w:lvl w:ilvl="0" w:tplc="D51898FC">
      <w:start w:val="1"/>
      <w:numFmt w:val="bullet"/>
      <w:lvlText w:val=""/>
      <w:lvlJc w:val="left"/>
      <w:pPr>
        <w:ind w:left="720" w:hanging="360"/>
      </w:pPr>
      <w:rPr>
        <w:rFonts w:ascii="Symbol" w:hAnsi="Symbol" w:hint="default"/>
      </w:rPr>
    </w:lvl>
    <w:lvl w:ilvl="1" w:tplc="7E96CD98">
      <w:start w:val="1"/>
      <w:numFmt w:val="bullet"/>
      <w:lvlText w:val="o"/>
      <w:lvlJc w:val="left"/>
      <w:pPr>
        <w:ind w:left="1440" w:hanging="360"/>
      </w:pPr>
      <w:rPr>
        <w:rFonts w:ascii="Courier New" w:hAnsi="Courier New" w:hint="default"/>
      </w:rPr>
    </w:lvl>
    <w:lvl w:ilvl="2" w:tplc="C72804C6">
      <w:start w:val="1"/>
      <w:numFmt w:val="bullet"/>
      <w:lvlText w:val=""/>
      <w:lvlJc w:val="left"/>
      <w:pPr>
        <w:ind w:left="2160" w:hanging="360"/>
      </w:pPr>
      <w:rPr>
        <w:rFonts w:ascii="Wingdings" w:hAnsi="Wingdings" w:hint="default"/>
      </w:rPr>
    </w:lvl>
    <w:lvl w:ilvl="3" w:tplc="7BF26076">
      <w:start w:val="1"/>
      <w:numFmt w:val="bullet"/>
      <w:lvlText w:val=""/>
      <w:lvlJc w:val="left"/>
      <w:pPr>
        <w:ind w:left="2880" w:hanging="360"/>
      </w:pPr>
      <w:rPr>
        <w:rFonts w:ascii="Symbol" w:hAnsi="Symbol" w:hint="default"/>
      </w:rPr>
    </w:lvl>
    <w:lvl w:ilvl="4" w:tplc="F3C8E012">
      <w:start w:val="1"/>
      <w:numFmt w:val="bullet"/>
      <w:lvlText w:val="o"/>
      <w:lvlJc w:val="left"/>
      <w:pPr>
        <w:ind w:left="3600" w:hanging="360"/>
      </w:pPr>
      <w:rPr>
        <w:rFonts w:ascii="Courier New" w:hAnsi="Courier New" w:hint="default"/>
      </w:rPr>
    </w:lvl>
    <w:lvl w:ilvl="5" w:tplc="902A03FC">
      <w:start w:val="1"/>
      <w:numFmt w:val="bullet"/>
      <w:lvlText w:val=""/>
      <w:lvlJc w:val="left"/>
      <w:pPr>
        <w:ind w:left="4320" w:hanging="360"/>
      </w:pPr>
      <w:rPr>
        <w:rFonts w:ascii="Wingdings" w:hAnsi="Wingdings" w:hint="default"/>
      </w:rPr>
    </w:lvl>
    <w:lvl w:ilvl="6" w:tplc="3606D302">
      <w:start w:val="1"/>
      <w:numFmt w:val="bullet"/>
      <w:lvlText w:val=""/>
      <w:lvlJc w:val="left"/>
      <w:pPr>
        <w:ind w:left="5040" w:hanging="360"/>
      </w:pPr>
      <w:rPr>
        <w:rFonts w:ascii="Symbol" w:hAnsi="Symbol" w:hint="default"/>
      </w:rPr>
    </w:lvl>
    <w:lvl w:ilvl="7" w:tplc="9E6E68F4">
      <w:start w:val="1"/>
      <w:numFmt w:val="bullet"/>
      <w:lvlText w:val="o"/>
      <w:lvlJc w:val="left"/>
      <w:pPr>
        <w:ind w:left="5760" w:hanging="360"/>
      </w:pPr>
      <w:rPr>
        <w:rFonts w:ascii="Courier New" w:hAnsi="Courier New" w:hint="default"/>
      </w:rPr>
    </w:lvl>
    <w:lvl w:ilvl="8" w:tplc="F378C6AA">
      <w:start w:val="1"/>
      <w:numFmt w:val="bullet"/>
      <w:lvlText w:val=""/>
      <w:lvlJc w:val="left"/>
      <w:pPr>
        <w:ind w:left="6480" w:hanging="360"/>
      </w:pPr>
      <w:rPr>
        <w:rFonts w:ascii="Wingdings" w:hAnsi="Wingdings" w:hint="default"/>
      </w:rPr>
    </w:lvl>
  </w:abstractNum>
  <w:abstractNum w:abstractNumId="2" w15:restartNumberingAfterBreak="0">
    <w:nsid w:val="07975CE2"/>
    <w:multiLevelType w:val="hybridMultilevel"/>
    <w:tmpl w:val="E8BE6BBC"/>
    <w:lvl w:ilvl="0" w:tplc="73CA88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BEE1D"/>
    <w:multiLevelType w:val="hybridMultilevel"/>
    <w:tmpl w:val="DC040064"/>
    <w:lvl w:ilvl="0" w:tplc="6CB85FA8">
      <w:start w:val="1"/>
      <w:numFmt w:val="bullet"/>
      <w:lvlText w:val="·"/>
      <w:lvlJc w:val="left"/>
      <w:pPr>
        <w:ind w:left="720" w:hanging="360"/>
      </w:pPr>
      <w:rPr>
        <w:rFonts w:ascii="Symbol" w:hAnsi="Symbol" w:hint="default"/>
      </w:rPr>
    </w:lvl>
    <w:lvl w:ilvl="1" w:tplc="0672A298">
      <w:start w:val="1"/>
      <w:numFmt w:val="bullet"/>
      <w:lvlText w:val="o"/>
      <w:lvlJc w:val="left"/>
      <w:pPr>
        <w:ind w:left="1440" w:hanging="360"/>
      </w:pPr>
      <w:rPr>
        <w:rFonts w:ascii="Courier New" w:hAnsi="Courier New" w:hint="default"/>
      </w:rPr>
    </w:lvl>
    <w:lvl w:ilvl="2" w:tplc="35127DAE">
      <w:start w:val="1"/>
      <w:numFmt w:val="bullet"/>
      <w:lvlText w:val=""/>
      <w:lvlJc w:val="left"/>
      <w:pPr>
        <w:ind w:left="2160" w:hanging="360"/>
      </w:pPr>
      <w:rPr>
        <w:rFonts w:ascii="Wingdings" w:hAnsi="Wingdings" w:hint="default"/>
      </w:rPr>
    </w:lvl>
    <w:lvl w:ilvl="3" w:tplc="F4ECC46E">
      <w:start w:val="1"/>
      <w:numFmt w:val="bullet"/>
      <w:lvlText w:val=""/>
      <w:lvlJc w:val="left"/>
      <w:pPr>
        <w:ind w:left="2880" w:hanging="360"/>
      </w:pPr>
      <w:rPr>
        <w:rFonts w:ascii="Symbol" w:hAnsi="Symbol" w:hint="default"/>
      </w:rPr>
    </w:lvl>
    <w:lvl w:ilvl="4" w:tplc="584A9422">
      <w:start w:val="1"/>
      <w:numFmt w:val="bullet"/>
      <w:lvlText w:val="o"/>
      <w:lvlJc w:val="left"/>
      <w:pPr>
        <w:ind w:left="3600" w:hanging="360"/>
      </w:pPr>
      <w:rPr>
        <w:rFonts w:ascii="Courier New" w:hAnsi="Courier New" w:hint="default"/>
      </w:rPr>
    </w:lvl>
    <w:lvl w:ilvl="5" w:tplc="89BA2718">
      <w:start w:val="1"/>
      <w:numFmt w:val="bullet"/>
      <w:lvlText w:val=""/>
      <w:lvlJc w:val="left"/>
      <w:pPr>
        <w:ind w:left="4320" w:hanging="360"/>
      </w:pPr>
      <w:rPr>
        <w:rFonts w:ascii="Wingdings" w:hAnsi="Wingdings" w:hint="default"/>
      </w:rPr>
    </w:lvl>
    <w:lvl w:ilvl="6" w:tplc="1674A252">
      <w:start w:val="1"/>
      <w:numFmt w:val="bullet"/>
      <w:lvlText w:val=""/>
      <w:lvlJc w:val="left"/>
      <w:pPr>
        <w:ind w:left="5040" w:hanging="360"/>
      </w:pPr>
      <w:rPr>
        <w:rFonts w:ascii="Symbol" w:hAnsi="Symbol" w:hint="default"/>
      </w:rPr>
    </w:lvl>
    <w:lvl w:ilvl="7" w:tplc="D23255EE">
      <w:start w:val="1"/>
      <w:numFmt w:val="bullet"/>
      <w:lvlText w:val="o"/>
      <w:lvlJc w:val="left"/>
      <w:pPr>
        <w:ind w:left="5760" w:hanging="360"/>
      </w:pPr>
      <w:rPr>
        <w:rFonts w:ascii="Courier New" w:hAnsi="Courier New" w:hint="default"/>
      </w:rPr>
    </w:lvl>
    <w:lvl w:ilvl="8" w:tplc="FE14D9F4">
      <w:start w:val="1"/>
      <w:numFmt w:val="bullet"/>
      <w:lvlText w:val=""/>
      <w:lvlJc w:val="left"/>
      <w:pPr>
        <w:ind w:left="6480" w:hanging="360"/>
      </w:pPr>
      <w:rPr>
        <w:rFonts w:ascii="Wingdings" w:hAnsi="Wingdings" w:hint="default"/>
      </w:rPr>
    </w:lvl>
  </w:abstractNum>
  <w:abstractNum w:abstractNumId="4" w15:restartNumberingAfterBreak="0">
    <w:nsid w:val="1488CD3D"/>
    <w:multiLevelType w:val="hybridMultilevel"/>
    <w:tmpl w:val="90B27ECE"/>
    <w:lvl w:ilvl="0" w:tplc="14927460">
      <w:start w:val="1"/>
      <w:numFmt w:val="bullet"/>
      <w:lvlText w:val="·"/>
      <w:lvlJc w:val="left"/>
      <w:pPr>
        <w:ind w:left="720" w:hanging="360"/>
      </w:pPr>
      <w:rPr>
        <w:rFonts w:ascii="Symbol" w:hAnsi="Symbol" w:hint="default"/>
      </w:rPr>
    </w:lvl>
    <w:lvl w:ilvl="1" w:tplc="ED20892E">
      <w:start w:val="1"/>
      <w:numFmt w:val="bullet"/>
      <w:lvlText w:val="o"/>
      <w:lvlJc w:val="left"/>
      <w:pPr>
        <w:ind w:left="1440" w:hanging="360"/>
      </w:pPr>
      <w:rPr>
        <w:rFonts w:ascii="Courier New" w:hAnsi="Courier New" w:hint="default"/>
      </w:rPr>
    </w:lvl>
    <w:lvl w:ilvl="2" w:tplc="1EA4E5A0">
      <w:start w:val="1"/>
      <w:numFmt w:val="bullet"/>
      <w:lvlText w:val=""/>
      <w:lvlJc w:val="left"/>
      <w:pPr>
        <w:ind w:left="2160" w:hanging="360"/>
      </w:pPr>
      <w:rPr>
        <w:rFonts w:ascii="Wingdings" w:hAnsi="Wingdings" w:hint="default"/>
      </w:rPr>
    </w:lvl>
    <w:lvl w:ilvl="3" w:tplc="D012D846">
      <w:start w:val="1"/>
      <w:numFmt w:val="bullet"/>
      <w:lvlText w:val=""/>
      <w:lvlJc w:val="left"/>
      <w:pPr>
        <w:ind w:left="2880" w:hanging="360"/>
      </w:pPr>
      <w:rPr>
        <w:rFonts w:ascii="Symbol" w:hAnsi="Symbol" w:hint="default"/>
      </w:rPr>
    </w:lvl>
    <w:lvl w:ilvl="4" w:tplc="8E82A580">
      <w:start w:val="1"/>
      <w:numFmt w:val="bullet"/>
      <w:lvlText w:val="o"/>
      <w:lvlJc w:val="left"/>
      <w:pPr>
        <w:ind w:left="3600" w:hanging="360"/>
      </w:pPr>
      <w:rPr>
        <w:rFonts w:ascii="Courier New" w:hAnsi="Courier New" w:hint="default"/>
      </w:rPr>
    </w:lvl>
    <w:lvl w:ilvl="5" w:tplc="B45223EA">
      <w:start w:val="1"/>
      <w:numFmt w:val="bullet"/>
      <w:lvlText w:val=""/>
      <w:lvlJc w:val="left"/>
      <w:pPr>
        <w:ind w:left="4320" w:hanging="360"/>
      </w:pPr>
      <w:rPr>
        <w:rFonts w:ascii="Wingdings" w:hAnsi="Wingdings" w:hint="default"/>
      </w:rPr>
    </w:lvl>
    <w:lvl w:ilvl="6" w:tplc="17742DA0">
      <w:start w:val="1"/>
      <w:numFmt w:val="bullet"/>
      <w:lvlText w:val=""/>
      <w:lvlJc w:val="left"/>
      <w:pPr>
        <w:ind w:left="5040" w:hanging="360"/>
      </w:pPr>
      <w:rPr>
        <w:rFonts w:ascii="Symbol" w:hAnsi="Symbol" w:hint="default"/>
      </w:rPr>
    </w:lvl>
    <w:lvl w:ilvl="7" w:tplc="D97042AC">
      <w:start w:val="1"/>
      <w:numFmt w:val="bullet"/>
      <w:lvlText w:val="o"/>
      <w:lvlJc w:val="left"/>
      <w:pPr>
        <w:ind w:left="5760" w:hanging="360"/>
      </w:pPr>
      <w:rPr>
        <w:rFonts w:ascii="Courier New" w:hAnsi="Courier New" w:hint="default"/>
      </w:rPr>
    </w:lvl>
    <w:lvl w:ilvl="8" w:tplc="3F6EC8AE">
      <w:start w:val="1"/>
      <w:numFmt w:val="bullet"/>
      <w:lvlText w:val=""/>
      <w:lvlJc w:val="left"/>
      <w:pPr>
        <w:ind w:left="6480" w:hanging="360"/>
      </w:pPr>
      <w:rPr>
        <w:rFonts w:ascii="Wingdings" w:hAnsi="Wingdings" w:hint="default"/>
      </w:rPr>
    </w:lvl>
  </w:abstractNum>
  <w:abstractNum w:abstractNumId="5" w15:restartNumberingAfterBreak="0">
    <w:nsid w:val="17B0EB64"/>
    <w:multiLevelType w:val="hybridMultilevel"/>
    <w:tmpl w:val="5838CC5C"/>
    <w:lvl w:ilvl="0" w:tplc="8B34B390">
      <w:start w:val="1"/>
      <w:numFmt w:val="bullet"/>
      <w:lvlText w:val="·"/>
      <w:lvlJc w:val="left"/>
      <w:pPr>
        <w:ind w:left="720" w:hanging="360"/>
      </w:pPr>
      <w:rPr>
        <w:rFonts w:ascii="Symbol" w:hAnsi="Symbol" w:hint="default"/>
      </w:rPr>
    </w:lvl>
    <w:lvl w:ilvl="1" w:tplc="1298D23A">
      <w:start w:val="1"/>
      <w:numFmt w:val="bullet"/>
      <w:lvlText w:val="o"/>
      <w:lvlJc w:val="left"/>
      <w:pPr>
        <w:ind w:left="1440" w:hanging="360"/>
      </w:pPr>
      <w:rPr>
        <w:rFonts w:ascii="Courier New" w:hAnsi="Courier New" w:hint="default"/>
      </w:rPr>
    </w:lvl>
    <w:lvl w:ilvl="2" w:tplc="8D24005C">
      <w:start w:val="1"/>
      <w:numFmt w:val="bullet"/>
      <w:lvlText w:val=""/>
      <w:lvlJc w:val="left"/>
      <w:pPr>
        <w:ind w:left="2160" w:hanging="360"/>
      </w:pPr>
      <w:rPr>
        <w:rFonts w:ascii="Wingdings" w:hAnsi="Wingdings" w:hint="default"/>
      </w:rPr>
    </w:lvl>
    <w:lvl w:ilvl="3" w:tplc="0F08F992">
      <w:start w:val="1"/>
      <w:numFmt w:val="bullet"/>
      <w:lvlText w:val=""/>
      <w:lvlJc w:val="left"/>
      <w:pPr>
        <w:ind w:left="2880" w:hanging="360"/>
      </w:pPr>
      <w:rPr>
        <w:rFonts w:ascii="Symbol" w:hAnsi="Symbol" w:hint="default"/>
      </w:rPr>
    </w:lvl>
    <w:lvl w:ilvl="4" w:tplc="06AAE72C">
      <w:start w:val="1"/>
      <w:numFmt w:val="bullet"/>
      <w:lvlText w:val="o"/>
      <w:lvlJc w:val="left"/>
      <w:pPr>
        <w:ind w:left="3600" w:hanging="360"/>
      </w:pPr>
      <w:rPr>
        <w:rFonts w:ascii="Courier New" w:hAnsi="Courier New" w:hint="default"/>
      </w:rPr>
    </w:lvl>
    <w:lvl w:ilvl="5" w:tplc="40125D90">
      <w:start w:val="1"/>
      <w:numFmt w:val="bullet"/>
      <w:lvlText w:val=""/>
      <w:lvlJc w:val="left"/>
      <w:pPr>
        <w:ind w:left="4320" w:hanging="360"/>
      </w:pPr>
      <w:rPr>
        <w:rFonts w:ascii="Wingdings" w:hAnsi="Wingdings" w:hint="default"/>
      </w:rPr>
    </w:lvl>
    <w:lvl w:ilvl="6" w:tplc="D7B82B98">
      <w:start w:val="1"/>
      <w:numFmt w:val="bullet"/>
      <w:lvlText w:val=""/>
      <w:lvlJc w:val="left"/>
      <w:pPr>
        <w:ind w:left="5040" w:hanging="360"/>
      </w:pPr>
      <w:rPr>
        <w:rFonts w:ascii="Symbol" w:hAnsi="Symbol" w:hint="default"/>
      </w:rPr>
    </w:lvl>
    <w:lvl w:ilvl="7" w:tplc="E8F47168">
      <w:start w:val="1"/>
      <w:numFmt w:val="bullet"/>
      <w:lvlText w:val="o"/>
      <w:lvlJc w:val="left"/>
      <w:pPr>
        <w:ind w:left="5760" w:hanging="360"/>
      </w:pPr>
      <w:rPr>
        <w:rFonts w:ascii="Courier New" w:hAnsi="Courier New" w:hint="default"/>
      </w:rPr>
    </w:lvl>
    <w:lvl w:ilvl="8" w:tplc="2DAC8E10">
      <w:start w:val="1"/>
      <w:numFmt w:val="bullet"/>
      <w:lvlText w:val=""/>
      <w:lvlJc w:val="left"/>
      <w:pPr>
        <w:ind w:left="6480" w:hanging="360"/>
      </w:pPr>
      <w:rPr>
        <w:rFonts w:ascii="Wingdings" w:hAnsi="Wingdings" w:hint="default"/>
      </w:rPr>
    </w:lvl>
  </w:abstractNum>
  <w:abstractNum w:abstractNumId="6" w15:restartNumberingAfterBreak="0">
    <w:nsid w:val="20145A77"/>
    <w:multiLevelType w:val="hybridMultilevel"/>
    <w:tmpl w:val="FDAC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4CD782"/>
    <w:multiLevelType w:val="hybridMultilevel"/>
    <w:tmpl w:val="F29E1F06"/>
    <w:lvl w:ilvl="0" w:tplc="88C0C71A">
      <w:start w:val="1"/>
      <w:numFmt w:val="bullet"/>
      <w:lvlText w:val="·"/>
      <w:lvlJc w:val="left"/>
      <w:pPr>
        <w:ind w:left="720" w:hanging="360"/>
      </w:pPr>
      <w:rPr>
        <w:rFonts w:ascii="Symbol" w:hAnsi="Symbol" w:hint="default"/>
      </w:rPr>
    </w:lvl>
    <w:lvl w:ilvl="1" w:tplc="CA0A875E">
      <w:start w:val="1"/>
      <w:numFmt w:val="bullet"/>
      <w:lvlText w:val="o"/>
      <w:lvlJc w:val="left"/>
      <w:pPr>
        <w:ind w:left="1440" w:hanging="360"/>
      </w:pPr>
      <w:rPr>
        <w:rFonts w:ascii="Courier New" w:hAnsi="Courier New" w:hint="default"/>
      </w:rPr>
    </w:lvl>
    <w:lvl w:ilvl="2" w:tplc="94B6A868">
      <w:start w:val="1"/>
      <w:numFmt w:val="bullet"/>
      <w:lvlText w:val=""/>
      <w:lvlJc w:val="left"/>
      <w:pPr>
        <w:ind w:left="2160" w:hanging="360"/>
      </w:pPr>
      <w:rPr>
        <w:rFonts w:ascii="Wingdings" w:hAnsi="Wingdings" w:hint="default"/>
      </w:rPr>
    </w:lvl>
    <w:lvl w:ilvl="3" w:tplc="162875A2">
      <w:start w:val="1"/>
      <w:numFmt w:val="bullet"/>
      <w:lvlText w:val=""/>
      <w:lvlJc w:val="left"/>
      <w:pPr>
        <w:ind w:left="2880" w:hanging="360"/>
      </w:pPr>
      <w:rPr>
        <w:rFonts w:ascii="Symbol" w:hAnsi="Symbol" w:hint="default"/>
      </w:rPr>
    </w:lvl>
    <w:lvl w:ilvl="4" w:tplc="5CE06A74">
      <w:start w:val="1"/>
      <w:numFmt w:val="bullet"/>
      <w:lvlText w:val="o"/>
      <w:lvlJc w:val="left"/>
      <w:pPr>
        <w:ind w:left="3600" w:hanging="360"/>
      </w:pPr>
      <w:rPr>
        <w:rFonts w:ascii="Courier New" w:hAnsi="Courier New" w:hint="default"/>
      </w:rPr>
    </w:lvl>
    <w:lvl w:ilvl="5" w:tplc="697C468A">
      <w:start w:val="1"/>
      <w:numFmt w:val="bullet"/>
      <w:lvlText w:val=""/>
      <w:lvlJc w:val="left"/>
      <w:pPr>
        <w:ind w:left="4320" w:hanging="360"/>
      </w:pPr>
      <w:rPr>
        <w:rFonts w:ascii="Wingdings" w:hAnsi="Wingdings" w:hint="default"/>
      </w:rPr>
    </w:lvl>
    <w:lvl w:ilvl="6" w:tplc="AA5E7D68">
      <w:start w:val="1"/>
      <w:numFmt w:val="bullet"/>
      <w:lvlText w:val=""/>
      <w:lvlJc w:val="left"/>
      <w:pPr>
        <w:ind w:left="5040" w:hanging="360"/>
      </w:pPr>
      <w:rPr>
        <w:rFonts w:ascii="Symbol" w:hAnsi="Symbol" w:hint="default"/>
      </w:rPr>
    </w:lvl>
    <w:lvl w:ilvl="7" w:tplc="8DCE897A">
      <w:start w:val="1"/>
      <w:numFmt w:val="bullet"/>
      <w:lvlText w:val="o"/>
      <w:lvlJc w:val="left"/>
      <w:pPr>
        <w:ind w:left="5760" w:hanging="360"/>
      </w:pPr>
      <w:rPr>
        <w:rFonts w:ascii="Courier New" w:hAnsi="Courier New" w:hint="default"/>
      </w:rPr>
    </w:lvl>
    <w:lvl w:ilvl="8" w:tplc="7C8ECE22">
      <w:start w:val="1"/>
      <w:numFmt w:val="bullet"/>
      <w:lvlText w:val=""/>
      <w:lvlJc w:val="left"/>
      <w:pPr>
        <w:ind w:left="6480" w:hanging="360"/>
      </w:pPr>
      <w:rPr>
        <w:rFonts w:ascii="Wingdings" w:hAnsi="Wingdings" w:hint="default"/>
      </w:rPr>
    </w:lvl>
  </w:abstractNum>
  <w:abstractNum w:abstractNumId="9" w15:restartNumberingAfterBreak="0">
    <w:nsid w:val="3A365FBD"/>
    <w:multiLevelType w:val="hybridMultilevel"/>
    <w:tmpl w:val="2D8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4CF1C"/>
    <w:multiLevelType w:val="hybridMultilevel"/>
    <w:tmpl w:val="C51C576A"/>
    <w:lvl w:ilvl="0" w:tplc="E8629B90">
      <w:start w:val="1"/>
      <w:numFmt w:val="bullet"/>
      <w:lvlText w:val="·"/>
      <w:lvlJc w:val="left"/>
      <w:pPr>
        <w:ind w:left="720" w:hanging="360"/>
      </w:pPr>
      <w:rPr>
        <w:rFonts w:ascii="Symbol" w:hAnsi="Symbol" w:hint="default"/>
      </w:rPr>
    </w:lvl>
    <w:lvl w:ilvl="1" w:tplc="5FD86A9E">
      <w:start w:val="1"/>
      <w:numFmt w:val="bullet"/>
      <w:lvlText w:val="o"/>
      <w:lvlJc w:val="left"/>
      <w:pPr>
        <w:ind w:left="1440" w:hanging="360"/>
      </w:pPr>
      <w:rPr>
        <w:rFonts w:ascii="Courier New" w:hAnsi="Courier New" w:hint="default"/>
      </w:rPr>
    </w:lvl>
    <w:lvl w:ilvl="2" w:tplc="D0A83FA0">
      <w:start w:val="1"/>
      <w:numFmt w:val="bullet"/>
      <w:lvlText w:val=""/>
      <w:lvlJc w:val="left"/>
      <w:pPr>
        <w:ind w:left="2160" w:hanging="360"/>
      </w:pPr>
      <w:rPr>
        <w:rFonts w:ascii="Wingdings" w:hAnsi="Wingdings" w:hint="default"/>
      </w:rPr>
    </w:lvl>
    <w:lvl w:ilvl="3" w:tplc="312CC8A8">
      <w:start w:val="1"/>
      <w:numFmt w:val="bullet"/>
      <w:lvlText w:val=""/>
      <w:lvlJc w:val="left"/>
      <w:pPr>
        <w:ind w:left="2880" w:hanging="360"/>
      </w:pPr>
      <w:rPr>
        <w:rFonts w:ascii="Symbol" w:hAnsi="Symbol" w:hint="default"/>
      </w:rPr>
    </w:lvl>
    <w:lvl w:ilvl="4" w:tplc="4C2820C0">
      <w:start w:val="1"/>
      <w:numFmt w:val="bullet"/>
      <w:lvlText w:val="o"/>
      <w:lvlJc w:val="left"/>
      <w:pPr>
        <w:ind w:left="3600" w:hanging="360"/>
      </w:pPr>
      <w:rPr>
        <w:rFonts w:ascii="Courier New" w:hAnsi="Courier New" w:hint="default"/>
      </w:rPr>
    </w:lvl>
    <w:lvl w:ilvl="5" w:tplc="F05A2FE4">
      <w:start w:val="1"/>
      <w:numFmt w:val="bullet"/>
      <w:lvlText w:val=""/>
      <w:lvlJc w:val="left"/>
      <w:pPr>
        <w:ind w:left="4320" w:hanging="360"/>
      </w:pPr>
      <w:rPr>
        <w:rFonts w:ascii="Wingdings" w:hAnsi="Wingdings" w:hint="default"/>
      </w:rPr>
    </w:lvl>
    <w:lvl w:ilvl="6" w:tplc="C1A8C2BA">
      <w:start w:val="1"/>
      <w:numFmt w:val="bullet"/>
      <w:lvlText w:val=""/>
      <w:lvlJc w:val="left"/>
      <w:pPr>
        <w:ind w:left="5040" w:hanging="360"/>
      </w:pPr>
      <w:rPr>
        <w:rFonts w:ascii="Symbol" w:hAnsi="Symbol" w:hint="default"/>
      </w:rPr>
    </w:lvl>
    <w:lvl w:ilvl="7" w:tplc="EAC08850">
      <w:start w:val="1"/>
      <w:numFmt w:val="bullet"/>
      <w:lvlText w:val="o"/>
      <w:lvlJc w:val="left"/>
      <w:pPr>
        <w:ind w:left="5760" w:hanging="360"/>
      </w:pPr>
      <w:rPr>
        <w:rFonts w:ascii="Courier New" w:hAnsi="Courier New" w:hint="default"/>
      </w:rPr>
    </w:lvl>
    <w:lvl w:ilvl="8" w:tplc="C8C82EB8">
      <w:start w:val="1"/>
      <w:numFmt w:val="bullet"/>
      <w:lvlText w:val=""/>
      <w:lvlJc w:val="left"/>
      <w:pPr>
        <w:ind w:left="6480" w:hanging="360"/>
      </w:pPr>
      <w:rPr>
        <w:rFonts w:ascii="Wingdings" w:hAnsi="Wingdings" w:hint="default"/>
      </w:rPr>
    </w:lvl>
  </w:abstractNum>
  <w:abstractNum w:abstractNumId="11" w15:restartNumberingAfterBreak="0">
    <w:nsid w:val="45774490"/>
    <w:multiLevelType w:val="hybridMultilevel"/>
    <w:tmpl w:val="BAEA3DAA"/>
    <w:lvl w:ilvl="0" w:tplc="FB7EA0DC">
      <w:start w:val="1"/>
      <w:numFmt w:val="bullet"/>
      <w:lvlText w:val=""/>
      <w:lvlJc w:val="left"/>
      <w:pPr>
        <w:ind w:left="720" w:hanging="360"/>
      </w:pPr>
      <w:rPr>
        <w:rFonts w:ascii="Symbol" w:hAnsi="Symbol" w:hint="default"/>
      </w:rPr>
    </w:lvl>
    <w:lvl w:ilvl="1" w:tplc="9AD6996A">
      <w:start w:val="1"/>
      <w:numFmt w:val="bullet"/>
      <w:lvlText w:val="o"/>
      <w:lvlJc w:val="left"/>
      <w:pPr>
        <w:ind w:left="1440" w:hanging="360"/>
      </w:pPr>
      <w:rPr>
        <w:rFonts w:ascii="Courier New" w:hAnsi="Courier New" w:hint="default"/>
      </w:rPr>
    </w:lvl>
    <w:lvl w:ilvl="2" w:tplc="F88CDEA6">
      <w:start w:val="1"/>
      <w:numFmt w:val="bullet"/>
      <w:lvlText w:val=""/>
      <w:lvlJc w:val="left"/>
      <w:pPr>
        <w:ind w:left="2160" w:hanging="360"/>
      </w:pPr>
      <w:rPr>
        <w:rFonts w:ascii="Wingdings" w:hAnsi="Wingdings" w:hint="default"/>
      </w:rPr>
    </w:lvl>
    <w:lvl w:ilvl="3" w:tplc="428AFCEE">
      <w:start w:val="1"/>
      <w:numFmt w:val="bullet"/>
      <w:lvlText w:val=""/>
      <w:lvlJc w:val="left"/>
      <w:pPr>
        <w:ind w:left="2880" w:hanging="360"/>
      </w:pPr>
      <w:rPr>
        <w:rFonts w:ascii="Symbol" w:hAnsi="Symbol" w:hint="default"/>
      </w:rPr>
    </w:lvl>
    <w:lvl w:ilvl="4" w:tplc="D0FAA9BA">
      <w:start w:val="1"/>
      <w:numFmt w:val="bullet"/>
      <w:lvlText w:val="o"/>
      <w:lvlJc w:val="left"/>
      <w:pPr>
        <w:ind w:left="3600" w:hanging="360"/>
      </w:pPr>
      <w:rPr>
        <w:rFonts w:ascii="Courier New" w:hAnsi="Courier New" w:hint="default"/>
      </w:rPr>
    </w:lvl>
    <w:lvl w:ilvl="5" w:tplc="CCFC54E4">
      <w:start w:val="1"/>
      <w:numFmt w:val="bullet"/>
      <w:lvlText w:val=""/>
      <w:lvlJc w:val="left"/>
      <w:pPr>
        <w:ind w:left="4320" w:hanging="360"/>
      </w:pPr>
      <w:rPr>
        <w:rFonts w:ascii="Wingdings" w:hAnsi="Wingdings" w:hint="default"/>
      </w:rPr>
    </w:lvl>
    <w:lvl w:ilvl="6" w:tplc="1CD2E7B2">
      <w:start w:val="1"/>
      <w:numFmt w:val="bullet"/>
      <w:lvlText w:val=""/>
      <w:lvlJc w:val="left"/>
      <w:pPr>
        <w:ind w:left="5040" w:hanging="360"/>
      </w:pPr>
      <w:rPr>
        <w:rFonts w:ascii="Symbol" w:hAnsi="Symbol" w:hint="default"/>
      </w:rPr>
    </w:lvl>
    <w:lvl w:ilvl="7" w:tplc="1432046C">
      <w:start w:val="1"/>
      <w:numFmt w:val="bullet"/>
      <w:lvlText w:val="o"/>
      <w:lvlJc w:val="left"/>
      <w:pPr>
        <w:ind w:left="5760" w:hanging="360"/>
      </w:pPr>
      <w:rPr>
        <w:rFonts w:ascii="Courier New" w:hAnsi="Courier New" w:hint="default"/>
      </w:rPr>
    </w:lvl>
    <w:lvl w:ilvl="8" w:tplc="08AE7648">
      <w:start w:val="1"/>
      <w:numFmt w:val="bullet"/>
      <w:lvlText w:val=""/>
      <w:lvlJc w:val="left"/>
      <w:pPr>
        <w:ind w:left="6480" w:hanging="360"/>
      </w:pPr>
      <w:rPr>
        <w:rFonts w:ascii="Wingdings" w:hAnsi="Wingdings" w:hint="default"/>
      </w:rPr>
    </w:lvl>
  </w:abstractNum>
  <w:abstractNum w:abstractNumId="12" w15:restartNumberingAfterBreak="0">
    <w:nsid w:val="4628F2BB"/>
    <w:multiLevelType w:val="hybridMultilevel"/>
    <w:tmpl w:val="ADECE1DA"/>
    <w:lvl w:ilvl="0" w:tplc="EE7E1248">
      <w:start w:val="1"/>
      <w:numFmt w:val="bullet"/>
      <w:lvlText w:val=""/>
      <w:lvlJc w:val="left"/>
      <w:pPr>
        <w:ind w:left="720" w:hanging="360"/>
      </w:pPr>
      <w:rPr>
        <w:rFonts w:ascii="Symbol" w:hAnsi="Symbol" w:hint="default"/>
      </w:rPr>
    </w:lvl>
    <w:lvl w:ilvl="1" w:tplc="A0B4BDEC">
      <w:start w:val="1"/>
      <w:numFmt w:val="bullet"/>
      <w:lvlText w:val="o"/>
      <w:lvlJc w:val="left"/>
      <w:pPr>
        <w:ind w:left="1440" w:hanging="360"/>
      </w:pPr>
      <w:rPr>
        <w:rFonts w:ascii="Courier New" w:hAnsi="Courier New" w:hint="default"/>
      </w:rPr>
    </w:lvl>
    <w:lvl w:ilvl="2" w:tplc="A3F2FBC6">
      <w:start w:val="1"/>
      <w:numFmt w:val="bullet"/>
      <w:lvlText w:val=""/>
      <w:lvlJc w:val="left"/>
      <w:pPr>
        <w:ind w:left="2160" w:hanging="360"/>
      </w:pPr>
      <w:rPr>
        <w:rFonts w:ascii="Wingdings" w:hAnsi="Wingdings" w:hint="default"/>
      </w:rPr>
    </w:lvl>
    <w:lvl w:ilvl="3" w:tplc="5D5AD984">
      <w:start w:val="1"/>
      <w:numFmt w:val="bullet"/>
      <w:lvlText w:val=""/>
      <w:lvlJc w:val="left"/>
      <w:pPr>
        <w:ind w:left="2880" w:hanging="360"/>
      </w:pPr>
      <w:rPr>
        <w:rFonts w:ascii="Symbol" w:hAnsi="Symbol" w:hint="default"/>
      </w:rPr>
    </w:lvl>
    <w:lvl w:ilvl="4" w:tplc="59D0E034">
      <w:start w:val="1"/>
      <w:numFmt w:val="bullet"/>
      <w:lvlText w:val="o"/>
      <w:lvlJc w:val="left"/>
      <w:pPr>
        <w:ind w:left="3600" w:hanging="360"/>
      </w:pPr>
      <w:rPr>
        <w:rFonts w:ascii="Courier New" w:hAnsi="Courier New" w:hint="default"/>
      </w:rPr>
    </w:lvl>
    <w:lvl w:ilvl="5" w:tplc="DC8EC6FA">
      <w:start w:val="1"/>
      <w:numFmt w:val="bullet"/>
      <w:lvlText w:val=""/>
      <w:lvlJc w:val="left"/>
      <w:pPr>
        <w:ind w:left="4320" w:hanging="360"/>
      </w:pPr>
      <w:rPr>
        <w:rFonts w:ascii="Wingdings" w:hAnsi="Wingdings" w:hint="default"/>
      </w:rPr>
    </w:lvl>
    <w:lvl w:ilvl="6" w:tplc="FE7C7210">
      <w:start w:val="1"/>
      <w:numFmt w:val="bullet"/>
      <w:lvlText w:val=""/>
      <w:lvlJc w:val="left"/>
      <w:pPr>
        <w:ind w:left="5040" w:hanging="360"/>
      </w:pPr>
      <w:rPr>
        <w:rFonts w:ascii="Symbol" w:hAnsi="Symbol" w:hint="default"/>
      </w:rPr>
    </w:lvl>
    <w:lvl w:ilvl="7" w:tplc="4700184C">
      <w:start w:val="1"/>
      <w:numFmt w:val="bullet"/>
      <w:lvlText w:val="o"/>
      <w:lvlJc w:val="left"/>
      <w:pPr>
        <w:ind w:left="5760" w:hanging="360"/>
      </w:pPr>
      <w:rPr>
        <w:rFonts w:ascii="Courier New" w:hAnsi="Courier New" w:hint="default"/>
      </w:rPr>
    </w:lvl>
    <w:lvl w:ilvl="8" w:tplc="90EC4A4E">
      <w:start w:val="1"/>
      <w:numFmt w:val="bullet"/>
      <w:lvlText w:val=""/>
      <w:lvlJc w:val="left"/>
      <w:pPr>
        <w:ind w:left="6480" w:hanging="360"/>
      </w:pPr>
      <w:rPr>
        <w:rFonts w:ascii="Wingdings" w:hAnsi="Wingdings" w:hint="default"/>
      </w:rPr>
    </w:lvl>
  </w:abstractNum>
  <w:abstractNum w:abstractNumId="13"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B2D64"/>
    <w:multiLevelType w:val="hybridMultilevel"/>
    <w:tmpl w:val="374CB666"/>
    <w:lvl w:ilvl="0" w:tplc="13864B5A">
      <w:start w:val="1"/>
      <w:numFmt w:val="bullet"/>
      <w:lvlText w:val=""/>
      <w:lvlJc w:val="left"/>
      <w:pPr>
        <w:ind w:left="720" w:hanging="360"/>
      </w:pPr>
      <w:rPr>
        <w:rFonts w:ascii="Symbol" w:hAnsi="Symbol" w:hint="default"/>
      </w:rPr>
    </w:lvl>
    <w:lvl w:ilvl="1" w:tplc="16D2BD70">
      <w:start w:val="1"/>
      <w:numFmt w:val="bullet"/>
      <w:lvlText w:val="o"/>
      <w:lvlJc w:val="left"/>
      <w:pPr>
        <w:ind w:left="1440" w:hanging="360"/>
      </w:pPr>
      <w:rPr>
        <w:rFonts w:ascii="Courier New" w:hAnsi="Courier New" w:hint="default"/>
      </w:rPr>
    </w:lvl>
    <w:lvl w:ilvl="2" w:tplc="19E82650">
      <w:start w:val="1"/>
      <w:numFmt w:val="bullet"/>
      <w:lvlText w:val=""/>
      <w:lvlJc w:val="left"/>
      <w:pPr>
        <w:ind w:left="2160" w:hanging="360"/>
      </w:pPr>
      <w:rPr>
        <w:rFonts w:ascii="Wingdings" w:hAnsi="Wingdings" w:hint="default"/>
      </w:rPr>
    </w:lvl>
    <w:lvl w:ilvl="3" w:tplc="4C9A4586">
      <w:start w:val="1"/>
      <w:numFmt w:val="bullet"/>
      <w:lvlText w:val=""/>
      <w:lvlJc w:val="left"/>
      <w:pPr>
        <w:ind w:left="2880" w:hanging="360"/>
      </w:pPr>
      <w:rPr>
        <w:rFonts w:ascii="Symbol" w:hAnsi="Symbol" w:hint="default"/>
      </w:rPr>
    </w:lvl>
    <w:lvl w:ilvl="4" w:tplc="82767D3E">
      <w:start w:val="1"/>
      <w:numFmt w:val="bullet"/>
      <w:lvlText w:val="o"/>
      <w:lvlJc w:val="left"/>
      <w:pPr>
        <w:ind w:left="3600" w:hanging="360"/>
      </w:pPr>
      <w:rPr>
        <w:rFonts w:ascii="Courier New" w:hAnsi="Courier New" w:hint="default"/>
      </w:rPr>
    </w:lvl>
    <w:lvl w:ilvl="5" w:tplc="3D30CBCC">
      <w:start w:val="1"/>
      <w:numFmt w:val="bullet"/>
      <w:lvlText w:val=""/>
      <w:lvlJc w:val="left"/>
      <w:pPr>
        <w:ind w:left="4320" w:hanging="360"/>
      </w:pPr>
      <w:rPr>
        <w:rFonts w:ascii="Wingdings" w:hAnsi="Wingdings" w:hint="default"/>
      </w:rPr>
    </w:lvl>
    <w:lvl w:ilvl="6" w:tplc="10107DEC">
      <w:start w:val="1"/>
      <w:numFmt w:val="bullet"/>
      <w:lvlText w:val=""/>
      <w:lvlJc w:val="left"/>
      <w:pPr>
        <w:ind w:left="5040" w:hanging="360"/>
      </w:pPr>
      <w:rPr>
        <w:rFonts w:ascii="Symbol" w:hAnsi="Symbol" w:hint="default"/>
      </w:rPr>
    </w:lvl>
    <w:lvl w:ilvl="7" w:tplc="6BE6CB92">
      <w:start w:val="1"/>
      <w:numFmt w:val="bullet"/>
      <w:lvlText w:val="o"/>
      <w:lvlJc w:val="left"/>
      <w:pPr>
        <w:ind w:left="5760" w:hanging="360"/>
      </w:pPr>
      <w:rPr>
        <w:rFonts w:ascii="Courier New" w:hAnsi="Courier New" w:hint="default"/>
      </w:rPr>
    </w:lvl>
    <w:lvl w:ilvl="8" w:tplc="58681996">
      <w:start w:val="1"/>
      <w:numFmt w:val="bullet"/>
      <w:lvlText w:val=""/>
      <w:lvlJc w:val="left"/>
      <w:pPr>
        <w:ind w:left="6480" w:hanging="360"/>
      </w:pPr>
      <w:rPr>
        <w:rFonts w:ascii="Wingdings" w:hAnsi="Wingdings" w:hint="default"/>
      </w:rPr>
    </w:lvl>
  </w:abstractNum>
  <w:abstractNum w:abstractNumId="15" w15:restartNumberingAfterBreak="0">
    <w:nsid w:val="624B4567"/>
    <w:multiLevelType w:val="hybridMultilevel"/>
    <w:tmpl w:val="C52CA12A"/>
    <w:lvl w:ilvl="0" w:tplc="41EC871A">
      <w:start w:val="1"/>
      <w:numFmt w:val="bullet"/>
      <w:lvlText w:val="·"/>
      <w:lvlJc w:val="left"/>
      <w:pPr>
        <w:ind w:left="720" w:hanging="360"/>
      </w:pPr>
      <w:rPr>
        <w:rFonts w:ascii="Symbol" w:hAnsi="Symbol" w:hint="default"/>
      </w:rPr>
    </w:lvl>
    <w:lvl w:ilvl="1" w:tplc="91283036">
      <w:start w:val="1"/>
      <w:numFmt w:val="bullet"/>
      <w:lvlText w:val="o"/>
      <w:lvlJc w:val="left"/>
      <w:pPr>
        <w:ind w:left="1440" w:hanging="360"/>
      </w:pPr>
      <w:rPr>
        <w:rFonts w:ascii="Courier New" w:hAnsi="Courier New" w:hint="default"/>
      </w:rPr>
    </w:lvl>
    <w:lvl w:ilvl="2" w:tplc="FA2CFB86">
      <w:start w:val="1"/>
      <w:numFmt w:val="bullet"/>
      <w:lvlText w:val=""/>
      <w:lvlJc w:val="left"/>
      <w:pPr>
        <w:ind w:left="2160" w:hanging="360"/>
      </w:pPr>
      <w:rPr>
        <w:rFonts w:ascii="Wingdings" w:hAnsi="Wingdings" w:hint="default"/>
      </w:rPr>
    </w:lvl>
    <w:lvl w:ilvl="3" w:tplc="E76844A4">
      <w:start w:val="1"/>
      <w:numFmt w:val="bullet"/>
      <w:lvlText w:val=""/>
      <w:lvlJc w:val="left"/>
      <w:pPr>
        <w:ind w:left="2880" w:hanging="360"/>
      </w:pPr>
      <w:rPr>
        <w:rFonts w:ascii="Symbol" w:hAnsi="Symbol" w:hint="default"/>
      </w:rPr>
    </w:lvl>
    <w:lvl w:ilvl="4" w:tplc="A4A4C188">
      <w:start w:val="1"/>
      <w:numFmt w:val="bullet"/>
      <w:lvlText w:val="o"/>
      <w:lvlJc w:val="left"/>
      <w:pPr>
        <w:ind w:left="3600" w:hanging="360"/>
      </w:pPr>
      <w:rPr>
        <w:rFonts w:ascii="Courier New" w:hAnsi="Courier New" w:hint="default"/>
      </w:rPr>
    </w:lvl>
    <w:lvl w:ilvl="5" w:tplc="0734C044">
      <w:start w:val="1"/>
      <w:numFmt w:val="bullet"/>
      <w:lvlText w:val=""/>
      <w:lvlJc w:val="left"/>
      <w:pPr>
        <w:ind w:left="4320" w:hanging="360"/>
      </w:pPr>
      <w:rPr>
        <w:rFonts w:ascii="Wingdings" w:hAnsi="Wingdings" w:hint="default"/>
      </w:rPr>
    </w:lvl>
    <w:lvl w:ilvl="6" w:tplc="625E4728">
      <w:start w:val="1"/>
      <w:numFmt w:val="bullet"/>
      <w:lvlText w:val=""/>
      <w:lvlJc w:val="left"/>
      <w:pPr>
        <w:ind w:left="5040" w:hanging="360"/>
      </w:pPr>
      <w:rPr>
        <w:rFonts w:ascii="Symbol" w:hAnsi="Symbol" w:hint="default"/>
      </w:rPr>
    </w:lvl>
    <w:lvl w:ilvl="7" w:tplc="5B46F6BA">
      <w:start w:val="1"/>
      <w:numFmt w:val="bullet"/>
      <w:lvlText w:val="o"/>
      <w:lvlJc w:val="left"/>
      <w:pPr>
        <w:ind w:left="5760" w:hanging="360"/>
      </w:pPr>
      <w:rPr>
        <w:rFonts w:ascii="Courier New" w:hAnsi="Courier New" w:hint="default"/>
      </w:rPr>
    </w:lvl>
    <w:lvl w:ilvl="8" w:tplc="C16CFE26">
      <w:start w:val="1"/>
      <w:numFmt w:val="bullet"/>
      <w:lvlText w:val=""/>
      <w:lvlJc w:val="left"/>
      <w:pPr>
        <w:ind w:left="6480" w:hanging="360"/>
      </w:pPr>
      <w:rPr>
        <w:rFonts w:ascii="Wingdings" w:hAnsi="Wingdings" w:hint="default"/>
      </w:rPr>
    </w:lvl>
  </w:abstractNum>
  <w:abstractNum w:abstractNumId="16"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473D29"/>
    <w:multiLevelType w:val="hybridMultilevel"/>
    <w:tmpl w:val="220C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F8497"/>
    <w:multiLevelType w:val="hybridMultilevel"/>
    <w:tmpl w:val="DE0E4358"/>
    <w:lvl w:ilvl="0" w:tplc="D79AB45A">
      <w:start w:val="1"/>
      <w:numFmt w:val="bullet"/>
      <w:lvlText w:val=""/>
      <w:lvlJc w:val="left"/>
      <w:pPr>
        <w:ind w:left="720" w:hanging="360"/>
      </w:pPr>
      <w:rPr>
        <w:rFonts w:ascii="Symbol" w:hAnsi="Symbol" w:hint="default"/>
      </w:rPr>
    </w:lvl>
    <w:lvl w:ilvl="1" w:tplc="7E42464E">
      <w:start w:val="1"/>
      <w:numFmt w:val="bullet"/>
      <w:lvlText w:val="o"/>
      <w:lvlJc w:val="left"/>
      <w:pPr>
        <w:ind w:left="1440" w:hanging="360"/>
      </w:pPr>
      <w:rPr>
        <w:rFonts w:ascii="Courier New" w:hAnsi="Courier New" w:hint="default"/>
      </w:rPr>
    </w:lvl>
    <w:lvl w:ilvl="2" w:tplc="77825012">
      <w:start w:val="1"/>
      <w:numFmt w:val="bullet"/>
      <w:lvlText w:val=""/>
      <w:lvlJc w:val="left"/>
      <w:pPr>
        <w:ind w:left="2160" w:hanging="360"/>
      </w:pPr>
      <w:rPr>
        <w:rFonts w:ascii="Wingdings" w:hAnsi="Wingdings" w:hint="default"/>
      </w:rPr>
    </w:lvl>
    <w:lvl w:ilvl="3" w:tplc="28ACB48A">
      <w:start w:val="1"/>
      <w:numFmt w:val="bullet"/>
      <w:lvlText w:val=""/>
      <w:lvlJc w:val="left"/>
      <w:pPr>
        <w:ind w:left="2880" w:hanging="360"/>
      </w:pPr>
      <w:rPr>
        <w:rFonts w:ascii="Symbol" w:hAnsi="Symbol" w:hint="default"/>
      </w:rPr>
    </w:lvl>
    <w:lvl w:ilvl="4" w:tplc="9DC2AA28">
      <w:start w:val="1"/>
      <w:numFmt w:val="bullet"/>
      <w:lvlText w:val="o"/>
      <w:lvlJc w:val="left"/>
      <w:pPr>
        <w:ind w:left="3600" w:hanging="360"/>
      </w:pPr>
      <w:rPr>
        <w:rFonts w:ascii="Courier New" w:hAnsi="Courier New" w:hint="default"/>
      </w:rPr>
    </w:lvl>
    <w:lvl w:ilvl="5" w:tplc="3BA24064">
      <w:start w:val="1"/>
      <w:numFmt w:val="bullet"/>
      <w:lvlText w:val=""/>
      <w:lvlJc w:val="left"/>
      <w:pPr>
        <w:ind w:left="4320" w:hanging="360"/>
      </w:pPr>
      <w:rPr>
        <w:rFonts w:ascii="Wingdings" w:hAnsi="Wingdings" w:hint="default"/>
      </w:rPr>
    </w:lvl>
    <w:lvl w:ilvl="6" w:tplc="D03AC948">
      <w:start w:val="1"/>
      <w:numFmt w:val="bullet"/>
      <w:lvlText w:val=""/>
      <w:lvlJc w:val="left"/>
      <w:pPr>
        <w:ind w:left="5040" w:hanging="360"/>
      </w:pPr>
      <w:rPr>
        <w:rFonts w:ascii="Symbol" w:hAnsi="Symbol" w:hint="default"/>
      </w:rPr>
    </w:lvl>
    <w:lvl w:ilvl="7" w:tplc="88E42DE0">
      <w:start w:val="1"/>
      <w:numFmt w:val="bullet"/>
      <w:lvlText w:val="o"/>
      <w:lvlJc w:val="left"/>
      <w:pPr>
        <w:ind w:left="5760" w:hanging="360"/>
      </w:pPr>
      <w:rPr>
        <w:rFonts w:ascii="Courier New" w:hAnsi="Courier New" w:hint="default"/>
      </w:rPr>
    </w:lvl>
    <w:lvl w:ilvl="8" w:tplc="70CA6C5C">
      <w:start w:val="1"/>
      <w:numFmt w:val="bullet"/>
      <w:lvlText w:val=""/>
      <w:lvlJc w:val="left"/>
      <w:pPr>
        <w:ind w:left="6480" w:hanging="360"/>
      </w:pPr>
      <w:rPr>
        <w:rFonts w:ascii="Wingdings" w:hAnsi="Wingdings" w:hint="default"/>
      </w:rPr>
    </w:lvl>
  </w:abstractNum>
  <w:abstractNum w:abstractNumId="19" w15:restartNumberingAfterBreak="0">
    <w:nsid w:val="7D3B5AAA"/>
    <w:multiLevelType w:val="hybridMultilevel"/>
    <w:tmpl w:val="325C43B8"/>
    <w:lvl w:ilvl="0" w:tplc="53CE96C2">
      <w:start w:val="1"/>
      <w:numFmt w:val="bullet"/>
      <w:lvlText w:val="·"/>
      <w:lvlJc w:val="left"/>
      <w:pPr>
        <w:ind w:left="720" w:hanging="360"/>
      </w:pPr>
      <w:rPr>
        <w:rFonts w:ascii="Symbol" w:hAnsi="Symbol" w:hint="default"/>
      </w:rPr>
    </w:lvl>
    <w:lvl w:ilvl="1" w:tplc="1632F57A">
      <w:start w:val="1"/>
      <w:numFmt w:val="bullet"/>
      <w:lvlText w:val="o"/>
      <w:lvlJc w:val="left"/>
      <w:pPr>
        <w:ind w:left="1440" w:hanging="360"/>
      </w:pPr>
      <w:rPr>
        <w:rFonts w:ascii="Courier New" w:hAnsi="Courier New" w:hint="default"/>
      </w:rPr>
    </w:lvl>
    <w:lvl w:ilvl="2" w:tplc="0DEEA68C">
      <w:start w:val="1"/>
      <w:numFmt w:val="bullet"/>
      <w:lvlText w:val=""/>
      <w:lvlJc w:val="left"/>
      <w:pPr>
        <w:ind w:left="2160" w:hanging="360"/>
      </w:pPr>
      <w:rPr>
        <w:rFonts w:ascii="Wingdings" w:hAnsi="Wingdings" w:hint="default"/>
      </w:rPr>
    </w:lvl>
    <w:lvl w:ilvl="3" w:tplc="F71207E2">
      <w:start w:val="1"/>
      <w:numFmt w:val="bullet"/>
      <w:lvlText w:val=""/>
      <w:lvlJc w:val="left"/>
      <w:pPr>
        <w:ind w:left="2880" w:hanging="360"/>
      </w:pPr>
      <w:rPr>
        <w:rFonts w:ascii="Symbol" w:hAnsi="Symbol" w:hint="default"/>
      </w:rPr>
    </w:lvl>
    <w:lvl w:ilvl="4" w:tplc="C7EC3AFC">
      <w:start w:val="1"/>
      <w:numFmt w:val="bullet"/>
      <w:lvlText w:val="o"/>
      <w:lvlJc w:val="left"/>
      <w:pPr>
        <w:ind w:left="3600" w:hanging="360"/>
      </w:pPr>
      <w:rPr>
        <w:rFonts w:ascii="Courier New" w:hAnsi="Courier New" w:hint="default"/>
      </w:rPr>
    </w:lvl>
    <w:lvl w:ilvl="5" w:tplc="50DEC958">
      <w:start w:val="1"/>
      <w:numFmt w:val="bullet"/>
      <w:lvlText w:val=""/>
      <w:lvlJc w:val="left"/>
      <w:pPr>
        <w:ind w:left="4320" w:hanging="360"/>
      </w:pPr>
      <w:rPr>
        <w:rFonts w:ascii="Wingdings" w:hAnsi="Wingdings" w:hint="default"/>
      </w:rPr>
    </w:lvl>
    <w:lvl w:ilvl="6" w:tplc="AF0E3182">
      <w:start w:val="1"/>
      <w:numFmt w:val="bullet"/>
      <w:lvlText w:val=""/>
      <w:lvlJc w:val="left"/>
      <w:pPr>
        <w:ind w:left="5040" w:hanging="360"/>
      </w:pPr>
      <w:rPr>
        <w:rFonts w:ascii="Symbol" w:hAnsi="Symbol" w:hint="default"/>
      </w:rPr>
    </w:lvl>
    <w:lvl w:ilvl="7" w:tplc="C886559C">
      <w:start w:val="1"/>
      <w:numFmt w:val="bullet"/>
      <w:lvlText w:val="o"/>
      <w:lvlJc w:val="left"/>
      <w:pPr>
        <w:ind w:left="5760" w:hanging="360"/>
      </w:pPr>
      <w:rPr>
        <w:rFonts w:ascii="Courier New" w:hAnsi="Courier New" w:hint="default"/>
      </w:rPr>
    </w:lvl>
    <w:lvl w:ilvl="8" w:tplc="CD16461E">
      <w:start w:val="1"/>
      <w:numFmt w:val="bullet"/>
      <w:lvlText w:val=""/>
      <w:lvlJc w:val="left"/>
      <w:pPr>
        <w:ind w:left="6480" w:hanging="360"/>
      </w:pPr>
      <w:rPr>
        <w:rFonts w:ascii="Wingdings" w:hAnsi="Wingdings" w:hint="default"/>
      </w:rPr>
    </w:lvl>
  </w:abstractNum>
  <w:num w:numId="1" w16cid:durableId="307979618">
    <w:abstractNumId w:val="4"/>
  </w:num>
  <w:num w:numId="2" w16cid:durableId="606929559">
    <w:abstractNumId w:val="5"/>
  </w:num>
  <w:num w:numId="3" w16cid:durableId="2054966043">
    <w:abstractNumId w:val="3"/>
  </w:num>
  <w:num w:numId="4" w16cid:durableId="983437183">
    <w:abstractNumId w:val="19"/>
  </w:num>
  <w:num w:numId="5" w16cid:durableId="1468547745">
    <w:abstractNumId w:val="8"/>
  </w:num>
  <w:num w:numId="6" w16cid:durableId="1611552312">
    <w:abstractNumId w:val="0"/>
  </w:num>
  <w:num w:numId="7" w16cid:durableId="303199724">
    <w:abstractNumId w:val="15"/>
  </w:num>
  <w:num w:numId="8" w16cid:durableId="482166330">
    <w:abstractNumId w:val="10"/>
  </w:num>
  <w:num w:numId="9" w16cid:durableId="1288124382">
    <w:abstractNumId w:val="11"/>
  </w:num>
  <w:num w:numId="10" w16cid:durableId="965432809">
    <w:abstractNumId w:val="18"/>
  </w:num>
  <w:num w:numId="11" w16cid:durableId="1464811997">
    <w:abstractNumId w:val="12"/>
  </w:num>
  <w:num w:numId="12" w16cid:durableId="211968840">
    <w:abstractNumId w:val="14"/>
  </w:num>
  <w:num w:numId="13" w16cid:durableId="853035582">
    <w:abstractNumId w:val="1"/>
  </w:num>
  <w:num w:numId="14" w16cid:durableId="2138915118">
    <w:abstractNumId w:val="16"/>
  </w:num>
  <w:num w:numId="15" w16cid:durableId="495657133">
    <w:abstractNumId w:val="13"/>
  </w:num>
  <w:num w:numId="16" w16cid:durableId="1427733042">
    <w:abstractNumId w:val="7"/>
  </w:num>
  <w:num w:numId="17" w16cid:durableId="956638491">
    <w:abstractNumId w:val="9"/>
  </w:num>
  <w:num w:numId="18" w16cid:durableId="1540702075">
    <w:abstractNumId w:val="6"/>
  </w:num>
  <w:num w:numId="19" w16cid:durableId="1158810955">
    <w:abstractNumId w:val="2"/>
  </w:num>
  <w:num w:numId="20" w16cid:durableId="13740368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1"/>
    <w:rsid w:val="00001247"/>
    <w:rsid w:val="00007054"/>
    <w:rsid w:val="00007839"/>
    <w:rsid w:val="00013C24"/>
    <w:rsid w:val="00025207"/>
    <w:rsid w:val="00055BCD"/>
    <w:rsid w:val="000647FA"/>
    <w:rsid w:val="000666D1"/>
    <w:rsid w:val="00075F57"/>
    <w:rsid w:val="000818B4"/>
    <w:rsid w:val="00094EB1"/>
    <w:rsid w:val="000A5B63"/>
    <w:rsid w:val="000B3724"/>
    <w:rsid w:val="000B4B0D"/>
    <w:rsid w:val="000D5E56"/>
    <w:rsid w:val="000F0BE0"/>
    <w:rsid w:val="000F4444"/>
    <w:rsid w:val="000F604C"/>
    <w:rsid w:val="00106BE7"/>
    <w:rsid w:val="00111FF6"/>
    <w:rsid w:val="0012018E"/>
    <w:rsid w:val="0013215F"/>
    <w:rsid w:val="00133607"/>
    <w:rsid w:val="00141788"/>
    <w:rsid w:val="00142950"/>
    <w:rsid w:val="00144C15"/>
    <w:rsid w:val="001534EC"/>
    <w:rsid w:val="00154DF9"/>
    <w:rsid w:val="00156FF9"/>
    <w:rsid w:val="00162DE7"/>
    <w:rsid w:val="00172A03"/>
    <w:rsid w:val="0018075B"/>
    <w:rsid w:val="00192491"/>
    <w:rsid w:val="001A3D1D"/>
    <w:rsid w:val="001D19E7"/>
    <w:rsid w:val="001E60E9"/>
    <w:rsid w:val="002274F1"/>
    <w:rsid w:val="00245F4E"/>
    <w:rsid w:val="0025795B"/>
    <w:rsid w:val="00266030"/>
    <w:rsid w:val="00277C19"/>
    <w:rsid w:val="00291114"/>
    <w:rsid w:val="0029372B"/>
    <w:rsid w:val="00297020"/>
    <w:rsid w:val="002A5B4D"/>
    <w:rsid w:val="002C19BB"/>
    <w:rsid w:val="002C4FF5"/>
    <w:rsid w:val="002C6100"/>
    <w:rsid w:val="002F12D2"/>
    <w:rsid w:val="002F4642"/>
    <w:rsid w:val="002F62D5"/>
    <w:rsid w:val="00315308"/>
    <w:rsid w:val="00322A46"/>
    <w:rsid w:val="003312D9"/>
    <w:rsid w:val="00351866"/>
    <w:rsid w:val="00360C4A"/>
    <w:rsid w:val="00361192"/>
    <w:rsid w:val="00362DCE"/>
    <w:rsid w:val="003902FD"/>
    <w:rsid w:val="0039665A"/>
    <w:rsid w:val="003A20DA"/>
    <w:rsid w:val="003A6106"/>
    <w:rsid w:val="003B3DA5"/>
    <w:rsid w:val="003B4DFD"/>
    <w:rsid w:val="003B643A"/>
    <w:rsid w:val="003F21D1"/>
    <w:rsid w:val="003F2AE8"/>
    <w:rsid w:val="003F3502"/>
    <w:rsid w:val="003F47CB"/>
    <w:rsid w:val="004012A2"/>
    <w:rsid w:val="00402EFE"/>
    <w:rsid w:val="00412F55"/>
    <w:rsid w:val="00427E8B"/>
    <w:rsid w:val="004315A0"/>
    <w:rsid w:val="00446670"/>
    <w:rsid w:val="00455328"/>
    <w:rsid w:val="00465BA2"/>
    <w:rsid w:val="00484BCD"/>
    <w:rsid w:val="00490515"/>
    <w:rsid w:val="004942ED"/>
    <w:rsid w:val="004968B2"/>
    <w:rsid w:val="004C1591"/>
    <w:rsid w:val="004C3BD5"/>
    <w:rsid w:val="004C4EE0"/>
    <w:rsid w:val="004C772F"/>
    <w:rsid w:val="004D0090"/>
    <w:rsid w:val="004D24B3"/>
    <w:rsid w:val="004D35B1"/>
    <w:rsid w:val="004D3B83"/>
    <w:rsid w:val="004D44D9"/>
    <w:rsid w:val="004F25D8"/>
    <w:rsid w:val="0051045B"/>
    <w:rsid w:val="00516E33"/>
    <w:rsid w:val="00517393"/>
    <w:rsid w:val="0052054D"/>
    <w:rsid w:val="00523605"/>
    <w:rsid w:val="00527835"/>
    <w:rsid w:val="00540639"/>
    <w:rsid w:val="00551935"/>
    <w:rsid w:val="0055491B"/>
    <w:rsid w:val="0055617F"/>
    <w:rsid w:val="00563EE3"/>
    <w:rsid w:val="00586154"/>
    <w:rsid w:val="005932A0"/>
    <w:rsid w:val="005A020C"/>
    <w:rsid w:val="005B4737"/>
    <w:rsid w:val="005D2AB7"/>
    <w:rsid w:val="005E133C"/>
    <w:rsid w:val="005E1EBF"/>
    <w:rsid w:val="005F1F96"/>
    <w:rsid w:val="0060076B"/>
    <w:rsid w:val="00600B60"/>
    <w:rsid w:val="00636FCB"/>
    <w:rsid w:val="006440FA"/>
    <w:rsid w:val="00660BA8"/>
    <w:rsid w:val="00661E40"/>
    <w:rsid w:val="00665CCE"/>
    <w:rsid w:val="0067560D"/>
    <w:rsid w:val="006A051A"/>
    <w:rsid w:val="006A174E"/>
    <w:rsid w:val="006A3BFC"/>
    <w:rsid w:val="006B07E5"/>
    <w:rsid w:val="006B5ABB"/>
    <w:rsid w:val="006C5801"/>
    <w:rsid w:val="006C7DCD"/>
    <w:rsid w:val="006D0FCA"/>
    <w:rsid w:val="006D380C"/>
    <w:rsid w:val="006E5D92"/>
    <w:rsid w:val="006E789E"/>
    <w:rsid w:val="006F5E79"/>
    <w:rsid w:val="00703FB6"/>
    <w:rsid w:val="00717408"/>
    <w:rsid w:val="00720441"/>
    <w:rsid w:val="00725CC3"/>
    <w:rsid w:val="00740992"/>
    <w:rsid w:val="0074795F"/>
    <w:rsid w:val="007A7666"/>
    <w:rsid w:val="007A7F77"/>
    <w:rsid w:val="007B5D16"/>
    <w:rsid w:val="007B72DA"/>
    <w:rsid w:val="007C789B"/>
    <w:rsid w:val="007C7F55"/>
    <w:rsid w:val="007ED188"/>
    <w:rsid w:val="007F00AB"/>
    <w:rsid w:val="007F03E1"/>
    <w:rsid w:val="00801985"/>
    <w:rsid w:val="0080243E"/>
    <w:rsid w:val="00803F3C"/>
    <w:rsid w:val="00814834"/>
    <w:rsid w:val="00826166"/>
    <w:rsid w:val="00827ABF"/>
    <w:rsid w:val="0083142C"/>
    <w:rsid w:val="008355F5"/>
    <w:rsid w:val="00855D6B"/>
    <w:rsid w:val="008649BB"/>
    <w:rsid w:val="00866F54"/>
    <w:rsid w:val="00872EAB"/>
    <w:rsid w:val="0087435A"/>
    <w:rsid w:val="008747A3"/>
    <w:rsid w:val="0087576C"/>
    <w:rsid w:val="0087AE2E"/>
    <w:rsid w:val="008A6737"/>
    <w:rsid w:val="008B5586"/>
    <w:rsid w:val="008D211C"/>
    <w:rsid w:val="008D2D7B"/>
    <w:rsid w:val="008D391D"/>
    <w:rsid w:val="008D5F04"/>
    <w:rsid w:val="008E67F7"/>
    <w:rsid w:val="00911BBF"/>
    <w:rsid w:val="00912B12"/>
    <w:rsid w:val="00937DBC"/>
    <w:rsid w:val="00942535"/>
    <w:rsid w:val="00960F3E"/>
    <w:rsid w:val="009628BD"/>
    <w:rsid w:val="009728F6"/>
    <w:rsid w:val="00973015"/>
    <w:rsid w:val="009937E2"/>
    <w:rsid w:val="009941C6"/>
    <w:rsid w:val="009966B9"/>
    <w:rsid w:val="009B1A01"/>
    <w:rsid w:val="009C0AAD"/>
    <w:rsid w:val="009D443A"/>
    <w:rsid w:val="00A03033"/>
    <w:rsid w:val="00A17C40"/>
    <w:rsid w:val="00A2191E"/>
    <w:rsid w:val="00A22761"/>
    <w:rsid w:val="00A24CE3"/>
    <w:rsid w:val="00A3329B"/>
    <w:rsid w:val="00A33F60"/>
    <w:rsid w:val="00A51860"/>
    <w:rsid w:val="00A617DB"/>
    <w:rsid w:val="00A66F17"/>
    <w:rsid w:val="00A76670"/>
    <w:rsid w:val="00A76ED1"/>
    <w:rsid w:val="00A81940"/>
    <w:rsid w:val="00A82A2D"/>
    <w:rsid w:val="00A8316F"/>
    <w:rsid w:val="00A87BBD"/>
    <w:rsid w:val="00A92FAB"/>
    <w:rsid w:val="00A95BD9"/>
    <w:rsid w:val="00AB0A52"/>
    <w:rsid w:val="00AB1C6B"/>
    <w:rsid w:val="00AB6D87"/>
    <w:rsid w:val="00AC1CBD"/>
    <w:rsid w:val="00AD1DD6"/>
    <w:rsid w:val="00AF0261"/>
    <w:rsid w:val="00AF0E68"/>
    <w:rsid w:val="00AF1179"/>
    <w:rsid w:val="00AF2712"/>
    <w:rsid w:val="00B01801"/>
    <w:rsid w:val="00B07FCB"/>
    <w:rsid w:val="00B15933"/>
    <w:rsid w:val="00B216B8"/>
    <w:rsid w:val="00B23131"/>
    <w:rsid w:val="00B41CC4"/>
    <w:rsid w:val="00B45C66"/>
    <w:rsid w:val="00B46A0B"/>
    <w:rsid w:val="00B553B9"/>
    <w:rsid w:val="00B56D59"/>
    <w:rsid w:val="00B60CDB"/>
    <w:rsid w:val="00B63A34"/>
    <w:rsid w:val="00B63E54"/>
    <w:rsid w:val="00B670CF"/>
    <w:rsid w:val="00B81C8D"/>
    <w:rsid w:val="00B86164"/>
    <w:rsid w:val="00B90A2C"/>
    <w:rsid w:val="00B92890"/>
    <w:rsid w:val="00BA00D8"/>
    <w:rsid w:val="00BA3C9F"/>
    <w:rsid w:val="00BB34C7"/>
    <w:rsid w:val="00BB456A"/>
    <w:rsid w:val="00BE0812"/>
    <w:rsid w:val="00BE0EB3"/>
    <w:rsid w:val="00BE3BC3"/>
    <w:rsid w:val="00BF084A"/>
    <w:rsid w:val="00BF0CFE"/>
    <w:rsid w:val="00C00FA6"/>
    <w:rsid w:val="00C24D42"/>
    <w:rsid w:val="00C3490C"/>
    <w:rsid w:val="00C53A00"/>
    <w:rsid w:val="00C661F1"/>
    <w:rsid w:val="00C7077A"/>
    <w:rsid w:val="00C75791"/>
    <w:rsid w:val="00C8049E"/>
    <w:rsid w:val="00CA018F"/>
    <w:rsid w:val="00CA0695"/>
    <w:rsid w:val="00CA1198"/>
    <w:rsid w:val="00CA3E42"/>
    <w:rsid w:val="00CA7636"/>
    <w:rsid w:val="00CC221F"/>
    <w:rsid w:val="00D35D64"/>
    <w:rsid w:val="00D36C3D"/>
    <w:rsid w:val="00D418DA"/>
    <w:rsid w:val="00D60B16"/>
    <w:rsid w:val="00D66954"/>
    <w:rsid w:val="00D70DF5"/>
    <w:rsid w:val="00D8177B"/>
    <w:rsid w:val="00D81E35"/>
    <w:rsid w:val="00D8472F"/>
    <w:rsid w:val="00D87630"/>
    <w:rsid w:val="00D92F07"/>
    <w:rsid w:val="00DC5746"/>
    <w:rsid w:val="00DD0871"/>
    <w:rsid w:val="00DD2BB4"/>
    <w:rsid w:val="00DE0FA7"/>
    <w:rsid w:val="00DF4809"/>
    <w:rsid w:val="00E049AA"/>
    <w:rsid w:val="00E063F1"/>
    <w:rsid w:val="00E10421"/>
    <w:rsid w:val="00E10E7A"/>
    <w:rsid w:val="00E17B2B"/>
    <w:rsid w:val="00E52AC7"/>
    <w:rsid w:val="00E7228C"/>
    <w:rsid w:val="00E9230B"/>
    <w:rsid w:val="00EA4D1E"/>
    <w:rsid w:val="00EA4F32"/>
    <w:rsid w:val="00EA68EE"/>
    <w:rsid w:val="00EB6FC4"/>
    <w:rsid w:val="00EC099E"/>
    <w:rsid w:val="00EF08F9"/>
    <w:rsid w:val="00EF29BD"/>
    <w:rsid w:val="00EF6012"/>
    <w:rsid w:val="00EF670C"/>
    <w:rsid w:val="00F1395F"/>
    <w:rsid w:val="00F205F0"/>
    <w:rsid w:val="00F233AE"/>
    <w:rsid w:val="00F27472"/>
    <w:rsid w:val="00F35B1B"/>
    <w:rsid w:val="00F469BA"/>
    <w:rsid w:val="00F50D7D"/>
    <w:rsid w:val="00F669BD"/>
    <w:rsid w:val="00F837B0"/>
    <w:rsid w:val="00F86153"/>
    <w:rsid w:val="00F91495"/>
    <w:rsid w:val="00F92874"/>
    <w:rsid w:val="00FA47FF"/>
    <w:rsid w:val="00FB4FCF"/>
    <w:rsid w:val="00FE1F3F"/>
    <w:rsid w:val="00FE301A"/>
    <w:rsid w:val="00FE5CB2"/>
    <w:rsid w:val="00FE7617"/>
    <w:rsid w:val="017AA8FA"/>
    <w:rsid w:val="01B7BA85"/>
    <w:rsid w:val="01EFCDB4"/>
    <w:rsid w:val="02E6297E"/>
    <w:rsid w:val="030648D1"/>
    <w:rsid w:val="03139762"/>
    <w:rsid w:val="037A6636"/>
    <w:rsid w:val="039169BC"/>
    <w:rsid w:val="03B6724A"/>
    <w:rsid w:val="043BDE31"/>
    <w:rsid w:val="0510049E"/>
    <w:rsid w:val="052B09C1"/>
    <w:rsid w:val="05C3497E"/>
    <w:rsid w:val="0634F102"/>
    <w:rsid w:val="069EC28D"/>
    <w:rsid w:val="06B067B6"/>
    <w:rsid w:val="072093F5"/>
    <w:rsid w:val="09D6A1C4"/>
    <w:rsid w:val="0B0CFE83"/>
    <w:rsid w:val="0B65BDDA"/>
    <w:rsid w:val="0BEF280D"/>
    <w:rsid w:val="0CB2BEF3"/>
    <w:rsid w:val="0CC52D26"/>
    <w:rsid w:val="0D018E3B"/>
    <w:rsid w:val="0D44377F"/>
    <w:rsid w:val="0D8AF86E"/>
    <w:rsid w:val="0F8F1E41"/>
    <w:rsid w:val="1038927E"/>
    <w:rsid w:val="12581788"/>
    <w:rsid w:val="125C9676"/>
    <w:rsid w:val="126C4392"/>
    <w:rsid w:val="132759E2"/>
    <w:rsid w:val="1423000F"/>
    <w:rsid w:val="15CD53FF"/>
    <w:rsid w:val="1628719C"/>
    <w:rsid w:val="168EF74A"/>
    <w:rsid w:val="16F26716"/>
    <w:rsid w:val="189440CA"/>
    <w:rsid w:val="1A54FE33"/>
    <w:rsid w:val="1BC66D22"/>
    <w:rsid w:val="1CFB3D14"/>
    <w:rsid w:val="1E0A779C"/>
    <w:rsid w:val="1F2ED8F0"/>
    <w:rsid w:val="2058F06F"/>
    <w:rsid w:val="2139066E"/>
    <w:rsid w:val="213FC926"/>
    <w:rsid w:val="2166FCAA"/>
    <w:rsid w:val="21926F86"/>
    <w:rsid w:val="21CEAE37"/>
    <w:rsid w:val="2302CD0B"/>
    <w:rsid w:val="23F7CADC"/>
    <w:rsid w:val="241D37DD"/>
    <w:rsid w:val="2521124A"/>
    <w:rsid w:val="25ADC99A"/>
    <w:rsid w:val="26047C59"/>
    <w:rsid w:val="264E5EC8"/>
    <w:rsid w:val="26582663"/>
    <w:rsid w:val="278F8FBB"/>
    <w:rsid w:val="27C20BD0"/>
    <w:rsid w:val="2858B30C"/>
    <w:rsid w:val="293F64FB"/>
    <w:rsid w:val="29F419B6"/>
    <w:rsid w:val="2A0E5FA7"/>
    <w:rsid w:val="2B1B519A"/>
    <w:rsid w:val="2B67B88A"/>
    <w:rsid w:val="2C1AEC41"/>
    <w:rsid w:val="2D280CEA"/>
    <w:rsid w:val="2FA52EE3"/>
    <w:rsid w:val="3007F4A1"/>
    <w:rsid w:val="3050EF26"/>
    <w:rsid w:val="31061B6D"/>
    <w:rsid w:val="3186B1D8"/>
    <w:rsid w:val="3253BFF6"/>
    <w:rsid w:val="3320DE5B"/>
    <w:rsid w:val="33228239"/>
    <w:rsid w:val="337B36D1"/>
    <w:rsid w:val="34D58922"/>
    <w:rsid w:val="3517A503"/>
    <w:rsid w:val="35246049"/>
    <w:rsid w:val="370C4D8B"/>
    <w:rsid w:val="3736298B"/>
    <w:rsid w:val="37F9DE29"/>
    <w:rsid w:val="38BA9C11"/>
    <w:rsid w:val="39A9EB88"/>
    <w:rsid w:val="39E3C79B"/>
    <w:rsid w:val="3CB72B2B"/>
    <w:rsid w:val="3D9D8095"/>
    <w:rsid w:val="3DADB3E0"/>
    <w:rsid w:val="3E07BA0B"/>
    <w:rsid w:val="3E2192A0"/>
    <w:rsid w:val="3FB25365"/>
    <w:rsid w:val="404A5DFF"/>
    <w:rsid w:val="409282CF"/>
    <w:rsid w:val="421A3C0E"/>
    <w:rsid w:val="424BD240"/>
    <w:rsid w:val="42F053B2"/>
    <w:rsid w:val="4401CDE1"/>
    <w:rsid w:val="44C0B929"/>
    <w:rsid w:val="462E4706"/>
    <w:rsid w:val="465E7218"/>
    <w:rsid w:val="46C773D1"/>
    <w:rsid w:val="470F8178"/>
    <w:rsid w:val="47B0EF0A"/>
    <w:rsid w:val="494E23E1"/>
    <w:rsid w:val="495C652F"/>
    <w:rsid w:val="49AFD50D"/>
    <w:rsid w:val="4A80DE3F"/>
    <w:rsid w:val="4B082A66"/>
    <w:rsid w:val="4BD9EC8C"/>
    <w:rsid w:val="4BF8FF50"/>
    <w:rsid w:val="4C15112D"/>
    <w:rsid w:val="4C165D1A"/>
    <w:rsid w:val="4DAABFC7"/>
    <w:rsid w:val="4EC4D4DD"/>
    <w:rsid w:val="4F108554"/>
    <w:rsid w:val="4F569040"/>
    <w:rsid w:val="518DA39B"/>
    <w:rsid w:val="5266AA9A"/>
    <w:rsid w:val="53DFD6E2"/>
    <w:rsid w:val="548420EC"/>
    <w:rsid w:val="58278EEC"/>
    <w:rsid w:val="58548109"/>
    <w:rsid w:val="58B48335"/>
    <w:rsid w:val="58D59050"/>
    <w:rsid w:val="593C3BA7"/>
    <w:rsid w:val="596459ED"/>
    <w:rsid w:val="5A02E035"/>
    <w:rsid w:val="5A43093B"/>
    <w:rsid w:val="5B9713FD"/>
    <w:rsid w:val="5BD71063"/>
    <w:rsid w:val="5C2F03A4"/>
    <w:rsid w:val="5C8AB4F3"/>
    <w:rsid w:val="5D706CBD"/>
    <w:rsid w:val="62913CAD"/>
    <w:rsid w:val="62AD63CB"/>
    <w:rsid w:val="630E4426"/>
    <w:rsid w:val="63709157"/>
    <w:rsid w:val="63D0B24F"/>
    <w:rsid w:val="6422C14A"/>
    <w:rsid w:val="64D64594"/>
    <w:rsid w:val="65F9EA96"/>
    <w:rsid w:val="66179A81"/>
    <w:rsid w:val="665BEAF9"/>
    <w:rsid w:val="66B44F46"/>
    <w:rsid w:val="675DF8B4"/>
    <w:rsid w:val="68908540"/>
    <w:rsid w:val="68AFD55C"/>
    <w:rsid w:val="68F9C915"/>
    <w:rsid w:val="6D3205BE"/>
    <w:rsid w:val="6EFFF542"/>
    <w:rsid w:val="6F54DBCE"/>
    <w:rsid w:val="6FBDE54F"/>
    <w:rsid w:val="70B48490"/>
    <w:rsid w:val="711E72AF"/>
    <w:rsid w:val="71996AF4"/>
    <w:rsid w:val="72304F82"/>
    <w:rsid w:val="727B78B6"/>
    <w:rsid w:val="72BF94AF"/>
    <w:rsid w:val="74195BB3"/>
    <w:rsid w:val="76119702"/>
    <w:rsid w:val="76AABC01"/>
    <w:rsid w:val="7730AC30"/>
    <w:rsid w:val="779BFF7D"/>
    <w:rsid w:val="787303A6"/>
    <w:rsid w:val="78C82E8B"/>
    <w:rsid w:val="79E9C90E"/>
    <w:rsid w:val="7A313E84"/>
    <w:rsid w:val="7B8A0B9D"/>
    <w:rsid w:val="7BB414DA"/>
    <w:rsid w:val="7CA4ED55"/>
    <w:rsid w:val="7CB354E8"/>
    <w:rsid w:val="7EB82CF1"/>
    <w:rsid w:val="7F2BFBAB"/>
    <w:rsid w:val="7F50EF2D"/>
    <w:rsid w:val="7FB60F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DDF5"/>
  <w15:docId w15:val="{8B31D00A-7397-46D5-95A9-CDF49CA9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74795F"/>
    <w:pPr>
      <w:ind w:left="720"/>
      <w:contextualSpacing/>
    </w:pPr>
  </w:style>
  <w:style w:type="character" w:styleId="UnresolvedMention">
    <w:name w:val="Unresolved Mention"/>
    <w:basedOn w:val="DefaultParagraphFont"/>
    <w:uiPriority w:val="99"/>
    <w:semiHidden/>
    <w:unhideWhenUsed/>
    <w:rsid w:val="00AC1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9327">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25808965">
      <w:bodyDiv w:val="1"/>
      <w:marLeft w:val="0"/>
      <w:marRight w:val="0"/>
      <w:marTop w:val="0"/>
      <w:marBottom w:val="0"/>
      <w:divBdr>
        <w:top w:val="none" w:sz="0" w:space="0" w:color="auto"/>
        <w:left w:val="none" w:sz="0" w:space="0" w:color="auto"/>
        <w:bottom w:val="none" w:sz="0" w:space="0" w:color="auto"/>
        <w:right w:val="none" w:sz="0" w:space="0" w:color="auto"/>
      </w:divBdr>
    </w:div>
    <w:div w:id="692996924">
      <w:bodyDiv w:val="1"/>
      <w:marLeft w:val="0"/>
      <w:marRight w:val="0"/>
      <w:marTop w:val="0"/>
      <w:marBottom w:val="0"/>
      <w:divBdr>
        <w:top w:val="none" w:sz="0" w:space="0" w:color="auto"/>
        <w:left w:val="none" w:sz="0" w:space="0" w:color="auto"/>
        <w:bottom w:val="none" w:sz="0" w:space="0" w:color="auto"/>
        <w:right w:val="none" w:sz="0" w:space="0" w:color="auto"/>
      </w:divBdr>
    </w:div>
    <w:div w:id="735055537">
      <w:bodyDiv w:val="1"/>
      <w:marLeft w:val="0"/>
      <w:marRight w:val="0"/>
      <w:marTop w:val="0"/>
      <w:marBottom w:val="0"/>
      <w:divBdr>
        <w:top w:val="none" w:sz="0" w:space="0" w:color="auto"/>
        <w:left w:val="none" w:sz="0" w:space="0" w:color="auto"/>
        <w:bottom w:val="none" w:sz="0" w:space="0" w:color="auto"/>
        <w:right w:val="none" w:sz="0" w:space="0" w:color="auto"/>
      </w:divBdr>
    </w:div>
    <w:div w:id="808862349">
      <w:bodyDiv w:val="1"/>
      <w:marLeft w:val="0"/>
      <w:marRight w:val="0"/>
      <w:marTop w:val="0"/>
      <w:marBottom w:val="0"/>
      <w:divBdr>
        <w:top w:val="none" w:sz="0" w:space="0" w:color="auto"/>
        <w:left w:val="none" w:sz="0" w:space="0" w:color="auto"/>
        <w:bottom w:val="none" w:sz="0" w:space="0" w:color="auto"/>
        <w:right w:val="none" w:sz="0" w:space="0" w:color="auto"/>
      </w:divBdr>
    </w:div>
    <w:div w:id="858931012">
      <w:bodyDiv w:val="1"/>
      <w:marLeft w:val="0"/>
      <w:marRight w:val="0"/>
      <w:marTop w:val="0"/>
      <w:marBottom w:val="0"/>
      <w:divBdr>
        <w:top w:val="none" w:sz="0" w:space="0" w:color="auto"/>
        <w:left w:val="none" w:sz="0" w:space="0" w:color="auto"/>
        <w:bottom w:val="none" w:sz="0" w:space="0" w:color="auto"/>
        <w:right w:val="none" w:sz="0" w:space="0" w:color="auto"/>
      </w:divBdr>
    </w:div>
    <w:div w:id="1502046095">
      <w:bodyDiv w:val="1"/>
      <w:marLeft w:val="0"/>
      <w:marRight w:val="0"/>
      <w:marTop w:val="0"/>
      <w:marBottom w:val="0"/>
      <w:divBdr>
        <w:top w:val="none" w:sz="0" w:space="0" w:color="auto"/>
        <w:left w:val="none" w:sz="0" w:space="0" w:color="auto"/>
        <w:bottom w:val="none" w:sz="0" w:space="0" w:color="auto"/>
        <w:right w:val="none" w:sz="0" w:space="0" w:color="auto"/>
      </w:divBdr>
      <w:divsChild>
        <w:div w:id="1581675647">
          <w:marLeft w:val="0"/>
          <w:marRight w:val="0"/>
          <w:marTop w:val="0"/>
          <w:marBottom w:val="0"/>
          <w:divBdr>
            <w:top w:val="none" w:sz="0" w:space="0" w:color="auto"/>
            <w:left w:val="none" w:sz="0" w:space="0" w:color="auto"/>
            <w:bottom w:val="none" w:sz="0" w:space="0" w:color="auto"/>
            <w:right w:val="none" w:sz="0" w:space="0" w:color="auto"/>
          </w:divBdr>
        </w:div>
        <w:div w:id="1393773432">
          <w:marLeft w:val="0"/>
          <w:marRight w:val="0"/>
          <w:marTop w:val="0"/>
          <w:marBottom w:val="0"/>
          <w:divBdr>
            <w:top w:val="none" w:sz="0" w:space="0" w:color="auto"/>
            <w:left w:val="none" w:sz="0" w:space="0" w:color="auto"/>
            <w:bottom w:val="none" w:sz="0" w:space="0" w:color="auto"/>
            <w:right w:val="none" w:sz="0" w:space="0" w:color="auto"/>
          </w:divBdr>
        </w:div>
      </w:divsChild>
    </w:div>
    <w:div w:id="1670139214">
      <w:bodyDiv w:val="1"/>
      <w:marLeft w:val="0"/>
      <w:marRight w:val="0"/>
      <w:marTop w:val="0"/>
      <w:marBottom w:val="0"/>
      <w:divBdr>
        <w:top w:val="none" w:sz="0" w:space="0" w:color="auto"/>
        <w:left w:val="none" w:sz="0" w:space="0" w:color="auto"/>
        <w:bottom w:val="none" w:sz="0" w:space="0" w:color="auto"/>
        <w:right w:val="none" w:sz="0" w:space="0" w:color="auto"/>
      </w:divBdr>
      <w:divsChild>
        <w:div w:id="1574512184">
          <w:marLeft w:val="0"/>
          <w:marRight w:val="0"/>
          <w:marTop w:val="0"/>
          <w:marBottom w:val="0"/>
          <w:divBdr>
            <w:top w:val="none" w:sz="0" w:space="0" w:color="auto"/>
            <w:left w:val="none" w:sz="0" w:space="0" w:color="auto"/>
            <w:bottom w:val="none" w:sz="0" w:space="0" w:color="auto"/>
            <w:right w:val="none" w:sz="0" w:space="0" w:color="auto"/>
          </w:divBdr>
        </w:div>
        <w:div w:id="1240562079">
          <w:marLeft w:val="0"/>
          <w:marRight w:val="0"/>
          <w:marTop w:val="0"/>
          <w:marBottom w:val="0"/>
          <w:divBdr>
            <w:top w:val="none" w:sz="0" w:space="0" w:color="auto"/>
            <w:left w:val="none" w:sz="0" w:space="0" w:color="auto"/>
            <w:bottom w:val="none" w:sz="0" w:space="0" w:color="auto"/>
            <w:right w:val="none" w:sz="0" w:space="0" w:color="auto"/>
          </w:divBdr>
        </w:div>
        <w:div w:id="1798333584">
          <w:marLeft w:val="0"/>
          <w:marRight w:val="0"/>
          <w:marTop w:val="0"/>
          <w:marBottom w:val="0"/>
          <w:divBdr>
            <w:top w:val="none" w:sz="0" w:space="0" w:color="auto"/>
            <w:left w:val="none" w:sz="0" w:space="0" w:color="auto"/>
            <w:bottom w:val="none" w:sz="0" w:space="0" w:color="auto"/>
            <w:right w:val="none" w:sz="0" w:space="0" w:color="auto"/>
          </w:divBdr>
        </w:div>
        <w:div w:id="452944306">
          <w:marLeft w:val="0"/>
          <w:marRight w:val="0"/>
          <w:marTop w:val="0"/>
          <w:marBottom w:val="0"/>
          <w:divBdr>
            <w:top w:val="none" w:sz="0" w:space="0" w:color="auto"/>
            <w:left w:val="none" w:sz="0" w:space="0" w:color="auto"/>
            <w:bottom w:val="none" w:sz="0" w:space="0" w:color="auto"/>
            <w:right w:val="none" w:sz="0" w:space="0" w:color="auto"/>
          </w:divBdr>
        </w:div>
        <w:div w:id="234247897">
          <w:marLeft w:val="0"/>
          <w:marRight w:val="0"/>
          <w:marTop w:val="0"/>
          <w:marBottom w:val="0"/>
          <w:divBdr>
            <w:top w:val="none" w:sz="0" w:space="0" w:color="auto"/>
            <w:left w:val="none" w:sz="0" w:space="0" w:color="auto"/>
            <w:bottom w:val="none" w:sz="0" w:space="0" w:color="auto"/>
            <w:right w:val="none" w:sz="0" w:space="0" w:color="auto"/>
          </w:divBdr>
        </w:div>
        <w:div w:id="1895500399">
          <w:marLeft w:val="0"/>
          <w:marRight w:val="0"/>
          <w:marTop w:val="0"/>
          <w:marBottom w:val="0"/>
          <w:divBdr>
            <w:top w:val="none" w:sz="0" w:space="0" w:color="auto"/>
            <w:left w:val="none" w:sz="0" w:space="0" w:color="auto"/>
            <w:bottom w:val="none" w:sz="0" w:space="0" w:color="auto"/>
            <w:right w:val="none" w:sz="0" w:space="0" w:color="auto"/>
          </w:divBdr>
        </w:div>
        <w:div w:id="1235313200">
          <w:marLeft w:val="0"/>
          <w:marRight w:val="0"/>
          <w:marTop w:val="0"/>
          <w:marBottom w:val="0"/>
          <w:divBdr>
            <w:top w:val="none" w:sz="0" w:space="0" w:color="auto"/>
            <w:left w:val="none" w:sz="0" w:space="0" w:color="auto"/>
            <w:bottom w:val="none" w:sz="0" w:space="0" w:color="auto"/>
            <w:right w:val="none" w:sz="0" w:space="0" w:color="auto"/>
          </w:divBdr>
        </w:div>
        <w:div w:id="1857695658">
          <w:marLeft w:val="0"/>
          <w:marRight w:val="0"/>
          <w:marTop w:val="0"/>
          <w:marBottom w:val="0"/>
          <w:divBdr>
            <w:top w:val="none" w:sz="0" w:space="0" w:color="auto"/>
            <w:left w:val="none" w:sz="0" w:space="0" w:color="auto"/>
            <w:bottom w:val="none" w:sz="0" w:space="0" w:color="auto"/>
            <w:right w:val="none" w:sz="0" w:space="0" w:color="auto"/>
          </w:divBdr>
        </w:div>
        <w:div w:id="605041726">
          <w:marLeft w:val="0"/>
          <w:marRight w:val="0"/>
          <w:marTop w:val="0"/>
          <w:marBottom w:val="0"/>
          <w:divBdr>
            <w:top w:val="none" w:sz="0" w:space="0" w:color="auto"/>
            <w:left w:val="none" w:sz="0" w:space="0" w:color="auto"/>
            <w:bottom w:val="none" w:sz="0" w:space="0" w:color="auto"/>
            <w:right w:val="none" w:sz="0" w:space="0" w:color="auto"/>
          </w:divBdr>
        </w:div>
        <w:div w:id="867916252">
          <w:marLeft w:val="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547">
      <w:bodyDiv w:val="1"/>
      <w:marLeft w:val="0"/>
      <w:marRight w:val="0"/>
      <w:marTop w:val="0"/>
      <w:marBottom w:val="0"/>
      <w:divBdr>
        <w:top w:val="none" w:sz="0" w:space="0" w:color="auto"/>
        <w:left w:val="none" w:sz="0" w:space="0" w:color="auto"/>
        <w:bottom w:val="none" w:sz="0" w:space="0" w:color="auto"/>
        <w:right w:val="none" w:sz="0" w:space="0" w:color="auto"/>
      </w:divBdr>
    </w:div>
    <w:div w:id="2083722129">
      <w:bodyDiv w:val="1"/>
      <w:marLeft w:val="0"/>
      <w:marRight w:val="0"/>
      <w:marTop w:val="0"/>
      <w:marBottom w:val="0"/>
      <w:divBdr>
        <w:top w:val="none" w:sz="0" w:space="0" w:color="auto"/>
        <w:left w:val="none" w:sz="0" w:space="0" w:color="auto"/>
        <w:bottom w:val="none" w:sz="0" w:space="0" w:color="auto"/>
        <w:right w:val="none" w:sz="0" w:space="0" w:color="auto"/>
      </w:divBdr>
    </w:div>
    <w:div w:id="2092114206">
      <w:bodyDiv w:val="1"/>
      <w:marLeft w:val="0"/>
      <w:marRight w:val="0"/>
      <w:marTop w:val="0"/>
      <w:marBottom w:val="0"/>
      <w:divBdr>
        <w:top w:val="none" w:sz="0" w:space="0" w:color="auto"/>
        <w:left w:val="none" w:sz="0" w:space="0" w:color="auto"/>
        <w:bottom w:val="none" w:sz="0" w:space="0" w:color="auto"/>
        <w:right w:val="none" w:sz="0" w:space="0" w:color="auto"/>
      </w:divBdr>
    </w:div>
    <w:div w:id="210896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ymplr.com/blog/financial-impacts-compliance-misstep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assetmanagement.net/2015/08/13/increased-importance-user-man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kenziegoodenferna@cityuniversity.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6D27F2D6E99444A621332AA6EFD44D" ma:contentTypeVersion="6" ma:contentTypeDescription="Create a new document." ma:contentTypeScope="" ma:versionID="690b811013b1226a0f75c52e46f92377">
  <xsd:schema xmlns:xsd="http://www.w3.org/2001/XMLSchema" xmlns:xs="http://www.w3.org/2001/XMLSchema" xmlns:p="http://schemas.microsoft.com/office/2006/metadata/properties" xmlns:ns2="9172e4aa-f831-4627-ab3c-5d27115552f7" xmlns:ns3="ea8f8e5c-e289-43e0-b192-94a1649f2b21" targetNamespace="http://schemas.microsoft.com/office/2006/metadata/properties" ma:root="true" ma:fieldsID="5dffad0c8fe03c2f201f82ac38671bd9" ns2:_="" ns3:_="">
    <xsd:import namespace="9172e4aa-f831-4627-ab3c-5d27115552f7"/>
    <xsd:import namespace="ea8f8e5c-e289-43e0-b192-94a1649f2b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2e4aa-f831-4627-ab3c-5d2711555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8f8e5c-e289-43e0-b192-94a1649f2b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AC838B50-5A52-4955-9A8A-D376D087B6F9}">
  <ds:schemaRefs>
    <ds:schemaRef ds:uri="http://schemas.openxmlformats.org/officeDocument/2006/bibliography"/>
  </ds:schemaRefs>
</ds:datastoreItem>
</file>

<file path=customXml/itemProps3.xml><?xml version="1.0" encoding="utf-8"?>
<ds:datastoreItem xmlns:ds="http://schemas.openxmlformats.org/officeDocument/2006/customXml" ds:itemID="{5CDD529C-CDFE-4E9C-BC5E-867C46E77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2e4aa-f831-4627-ab3c-5d27115552f7"/>
    <ds:schemaRef ds:uri="ea8f8e5c-e289-43e0-b192-94a1649f2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9</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25906</CharactersWithSpaces>
  <SharedDoc>false</SharedDoc>
  <HLinks>
    <vt:vector size="6" baseType="variant">
      <vt:variant>
        <vt:i4>5767282</vt:i4>
      </vt:variant>
      <vt:variant>
        <vt:i4>0</vt:i4>
      </vt:variant>
      <vt:variant>
        <vt:i4>0</vt:i4>
      </vt:variant>
      <vt:variant>
        <vt:i4>5</vt:i4>
      </vt:variant>
      <vt:variant>
        <vt:lpwstr>mailto:mckenziegoodenferna@cityuniversity.edu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cp:keywords/>
  <dc:description/>
  <cp:lastModifiedBy>Fernando Mckenzie Gooden</cp:lastModifiedBy>
  <cp:revision>2</cp:revision>
  <dcterms:created xsi:type="dcterms:W3CDTF">2023-03-19T18:51:00Z</dcterms:created>
  <dcterms:modified xsi:type="dcterms:W3CDTF">2023-03-19T18:51:00Z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0x010100D46D27F2D6E99444A621332AA6EFD44D</vt:lpwstr>
  </property>
</Properties>
</file>