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0F26FB" w14:textId="77777777" w:rsidR="00952BC1" w:rsidRDefault="00952BC1" w:rsidP="00952BC1">
      <w:pPr>
        <w:spacing w:before="100" w:beforeAutospacing="1" w:after="100" w:afterAutospacing="1" w:line="360" w:lineRule="atLeast"/>
        <w:jc w:val="center"/>
        <w:rPr>
          <w:rFonts w:ascii="Calibri" w:eastAsia="Calibri" w:hAnsi="Calibri" w:cs="Calibri"/>
        </w:rPr>
      </w:pPr>
      <w:r>
        <w:rPr>
          <w:rFonts w:ascii="Lato" w:eastAsia="Lato" w:hAnsi="Lato" w:cs="Lato"/>
          <w:b/>
          <w:bCs/>
          <w:sz w:val="36"/>
          <w:szCs w:val="36"/>
        </w:rPr>
        <w:t>Addressing De Nile’s Compliance Responsibilities</w:t>
      </w:r>
      <w:r>
        <w:rPr>
          <w:rFonts w:ascii="Lato" w:eastAsia="Lato" w:hAnsi="Lato" w:cs="Lato"/>
          <w:b/>
          <w:bCs/>
          <w:color w:val="494C4E"/>
          <w:sz w:val="36"/>
          <w:szCs w:val="36"/>
        </w:rPr>
        <w:t> </w:t>
      </w:r>
    </w:p>
    <w:p w14:paraId="0157390A" w14:textId="77777777" w:rsidR="00952BC1" w:rsidRDefault="00952BC1" w:rsidP="00952BC1">
      <w:pPr>
        <w:jc w:val="center"/>
      </w:pPr>
    </w:p>
    <w:p w14:paraId="0A33DD8C" w14:textId="77777777" w:rsidR="00952BC1" w:rsidRDefault="00952BC1" w:rsidP="00952BC1">
      <w:pPr>
        <w:jc w:val="center"/>
        <w:rPr>
          <w:rFonts w:ascii="Verdana" w:hAnsi="Verdana" w:cs="Arial"/>
        </w:rPr>
      </w:pPr>
      <w:r>
        <w:rPr>
          <w:rFonts w:ascii="Verdana" w:hAnsi="Verdana" w:cs="Arial"/>
        </w:rPr>
        <w:t>Team 2</w:t>
      </w:r>
    </w:p>
    <w:p w14:paraId="02C6FE15" w14:textId="77777777" w:rsidR="00952BC1" w:rsidRDefault="00952BC1" w:rsidP="00952BC1">
      <w:pPr>
        <w:jc w:val="center"/>
        <w:rPr>
          <w:rFonts w:ascii="Verdana" w:hAnsi="Verdana" w:cs="Arial"/>
        </w:rPr>
      </w:pPr>
      <w:r>
        <w:rPr>
          <w:rFonts w:ascii="Verdana" w:hAnsi="Verdana" w:cs="Arial"/>
        </w:rPr>
        <w:t>IT 472 IT Compliance</w:t>
      </w:r>
    </w:p>
    <w:p w14:paraId="270E2FC7" w14:textId="77777777" w:rsidR="00952BC1" w:rsidRDefault="00952BC1" w:rsidP="00952BC1">
      <w:pPr>
        <w:jc w:val="center"/>
        <w:rPr>
          <w:rFonts w:ascii="Verdana" w:hAnsi="Verdana" w:cs="Arial"/>
        </w:rPr>
      </w:pPr>
      <w:r>
        <w:rPr>
          <w:rFonts w:ascii="Verdana" w:hAnsi="Verdana" w:cs="Arial"/>
        </w:rPr>
        <w:t>City University of Seattle</w:t>
      </w:r>
    </w:p>
    <w:p w14:paraId="664BB3B5" w14:textId="77777777" w:rsidR="00952BC1" w:rsidRDefault="00952BC1" w:rsidP="00952BC1">
      <w:pPr>
        <w:jc w:val="center"/>
        <w:rPr>
          <w:rFonts w:ascii="Verdana" w:hAnsi="Verdana" w:cs="Arial"/>
        </w:rPr>
      </w:pPr>
      <w:r>
        <w:rPr>
          <w:rFonts w:ascii="Verdana" w:hAnsi="Verdana" w:cs="Arial"/>
        </w:rPr>
        <w:t>School of Technology and Computing</w:t>
      </w:r>
    </w:p>
    <w:p w14:paraId="013A07C1" w14:textId="77777777" w:rsidR="00952BC1" w:rsidRDefault="00952BC1" w:rsidP="00952BC1">
      <w:pPr>
        <w:jc w:val="center"/>
        <w:rPr>
          <w:rFonts w:ascii="Verdana" w:hAnsi="Verdana" w:cs="Arial"/>
        </w:rPr>
      </w:pPr>
    </w:p>
    <w:p w14:paraId="2A481C94" w14:textId="7086E44E" w:rsidR="00952BC1" w:rsidRDefault="00952BC1" w:rsidP="00952BC1">
      <w:pPr>
        <w:jc w:val="center"/>
        <w:rPr>
          <w:rFonts w:ascii="Verdana" w:hAnsi="Verdana" w:cs="Arial"/>
        </w:rPr>
      </w:pPr>
      <w:r>
        <w:rPr>
          <w:rFonts w:ascii="Verdana" w:hAnsi="Verdana" w:cs="Arial"/>
        </w:rPr>
        <w:t xml:space="preserve">Richard Baker, Fernando </w:t>
      </w:r>
      <w:r w:rsidR="0096184B">
        <w:rPr>
          <w:rFonts w:ascii="Verdana" w:hAnsi="Verdana" w:cs="Arial"/>
        </w:rPr>
        <w:t>McKenzie</w:t>
      </w:r>
      <w:r>
        <w:rPr>
          <w:rFonts w:ascii="Verdana" w:hAnsi="Verdana" w:cs="Arial"/>
        </w:rPr>
        <w:t>, Jammie Steele</w:t>
      </w:r>
    </w:p>
    <w:p w14:paraId="2B7D2CB7" w14:textId="77777777" w:rsidR="00952BC1" w:rsidRDefault="00952BC1" w:rsidP="00952BC1">
      <w:pPr>
        <w:jc w:val="center"/>
        <w:rPr>
          <w:rFonts w:ascii="Verdana" w:hAnsi="Verdana" w:cs="Arial"/>
        </w:rPr>
      </w:pPr>
    </w:p>
    <w:p w14:paraId="7C292A60" w14:textId="77777777" w:rsidR="00952BC1" w:rsidRDefault="00952BC1" w:rsidP="00952BC1">
      <w:pPr>
        <w:jc w:val="center"/>
        <w:rPr>
          <w:rFonts w:ascii="Verdana" w:hAnsi="Verdana" w:cs="Arial"/>
        </w:rPr>
      </w:pPr>
      <w:r>
        <w:rPr>
          <w:rFonts w:ascii="Verdana" w:hAnsi="Verdana" w:cs="Arial"/>
        </w:rPr>
        <w:t>Bachelor of Information Technology, Bachelor of Information Technology, Bachelor of Cyber Security</w:t>
      </w:r>
    </w:p>
    <w:p w14:paraId="524BAEC8" w14:textId="77777777" w:rsidR="00952BC1" w:rsidRDefault="00952BC1" w:rsidP="00952BC1">
      <w:pPr>
        <w:jc w:val="center"/>
        <w:rPr>
          <w:rFonts w:ascii="Verdana" w:hAnsi="Verdana" w:cs="Arial"/>
        </w:rPr>
      </w:pPr>
    </w:p>
    <w:p w14:paraId="3C7D014D" w14:textId="77777777" w:rsidR="00952BC1" w:rsidRDefault="00000000" w:rsidP="00952BC1">
      <w:pPr>
        <w:jc w:val="center"/>
        <w:rPr>
          <w:rFonts w:ascii="Verdana" w:hAnsi="Verdana" w:cs="Arial"/>
        </w:rPr>
      </w:pPr>
      <w:hyperlink r:id="rId11" w:history="1">
        <w:r w:rsidR="00952BC1">
          <w:rPr>
            <w:rStyle w:val="Hyperlink"/>
            <w:rFonts w:ascii="Verdana" w:hAnsi="Verdana" w:cs="Arial"/>
          </w:rPr>
          <w:t>Mckenziegoodenferna@cityuniversity.edu</w:t>
        </w:r>
      </w:hyperlink>
      <w:r w:rsidR="00952BC1">
        <w:rPr>
          <w:rFonts w:ascii="Verdana" w:hAnsi="Verdana" w:cs="Arial"/>
        </w:rPr>
        <w:t xml:space="preserve">, </w:t>
      </w:r>
      <w:hyperlink r:id="rId12" w:history="1">
        <w:r w:rsidR="00952BC1">
          <w:rPr>
            <w:rStyle w:val="Hyperlink"/>
            <w:rFonts w:ascii="Verdana" w:hAnsi="Verdana" w:cs="Arial"/>
          </w:rPr>
          <w:t>barkerrichard@cityuniversity.edu</w:t>
        </w:r>
      </w:hyperlink>
      <w:r w:rsidR="00952BC1">
        <w:rPr>
          <w:rFonts w:ascii="Verdana" w:hAnsi="Verdana" w:cs="Arial"/>
        </w:rPr>
        <w:t xml:space="preserve">, </w:t>
      </w:r>
      <w:hyperlink r:id="rId13" w:history="1">
        <w:r w:rsidR="00952BC1">
          <w:rPr>
            <w:rStyle w:val="Hyperlink"/>
            <w:rFonts w:ascii="Verdana" w:hAnsi="Verdana" w:cs="Arial"/>
          </w:rPr>
          <w:t>steelejammie@cityuniversity.edu</w:t>
        </w:r>
      </w:hyperlink>
      <w:r w:rsidR="00952BC1">
        <w:rPr>
          <w:rFonts w:ascii="Verdana" w:hAnsi="Verdana" w:cs="Arial"/>
        </w:rPr>
        <w:t xml:space="preserve"> </w:t>
      </w:r>
    </w:p>
    <w:p w14:paraId="726014A4" w14:textId="77777777" w:rsidR="00C8049E" w:rsidRDefault="00C8049E" w:rsidP="00C8049E">
      <w:pPr>
        <w:jc w:val="center"/>
        <w:rPr>
          <w:rFonts w:ascii="Verdana" w:hAnsi="Verdana" w:cs="Arial"/>
        </w:rPr>
      </w:pPr>
    </w:p>
    <w:p w14:paraId="6B2A6C25" w14:textId="076601F4" w:rsidR="00C8049E" w:rsidRDefault="00C8049E" w:rsidP="00C8049E">
      <w:pPr>
        <w:jc w:val="both"/>
        <w:rPr>
          <w:rFonts w:ascii="Verdana" w:hAnsi="Verdana" w:cs="Arial"/>
          <w:sz w:val="18"/>
          <w:szCs w:val="18"/>
        </w:rPr>
      </w:pPr>
    </w:p>
    <w:p w14:paraId="5583B210" w14:textId="77777777" w:rsidR="00C8049E" w:rsidRPr="00872EAB" w:rsidRDefault="00C8049E" w:rsidP="00C8049E">
      <w:pPr>
        <w:jc w:val="both"/>
        <w:rPr>
          <w:rFonts w:ascii="Verdana" w:hAnsi="Verdana" w:cs="Arial"/>
          <w:sz w:val="18"/>
          <w:szCs w:val="18"/>
        </w:rPr>
      </w:pPr>
    </w:p>
    <w:p w14:paraId="3852FBEF" w14:textId="77777777" w:rsidR="00C8049E" w:rsidRDefault="00C8049E" w:rsidP="00C8049E">
      <w:pPr>
        <w:spacing w:before="100" w:beforeAutospacing="1" w:after="100" w:afterAutospacing="1"/>
        <w:rPr>
          <w:rFonts w:ascii="Verdana" w:hAnsi="Verdana"/>
          <w:sz w:val="18"/>
          <w:szCs w:val="18"/>
        </w:rPr>
        <w:sectPr w:rsidR="00C8049E" w:rsidSect="00B45C66">
          <w:pgSz w:w="12240" w:h="15840" w:code="1"/>
          <w:pgMar w:top="1440" w:right="1440" w:bottom="1440" w:left="1440" w:header="576" w:footer="576" w:gutter="0"/>
          <w:cols w:space="720"/>
          <w:docGrid w:linePitch="360"/>
        </w:sectPr>
      </w:pPr>
    </w:p>
    <w:p w14:paraId="021E4340" w14:textId="77777777" w:rsidR="003F21D1" w:rsidRDefault="003F21D1" w:rsidP="003F21D1">
      <w:pPr>
        <w:jc w:val="both"/>
        <w:rPr>
          <w:rFonts w:ascii="Verdana" w:hAnsi="Verdana"/>
          <w:b/>
          <w:sz w:val="18"/>
          <w:szCs w:val="18"/>
        </w:rPr>
      </w:pPr>
    </w:p>
    <w:p w14:paraId="07540F60" w14:textId="77777777" w:rsidR="00952BC1" w:rsidRPr="00872EAB" w:rsidRDefault="00952BC1" w:rsidP="00952BC1">
      <w:pPr>
        <w:jc w:val="center"/>
        <w:rPr>
          <w:rFonts w:ascii="Verdana" w:hAnsi="Verdana"/>
          <w:b/>
          <w:bCs/>
          <w:kern w:val="36"/>
        </w:rPr>
      </w:pPr>
      <w:r w:rsidRPr="00872EAB">
        <w:rPr>
          <w:rFonts w:ascii="Verdana" w:hAnsi="Verdana"/>
          <w:b/>
          <w:bCs/>
          <w:kern w:val="36"/>
        </w:rPr>
        <w:t>Abstract</w:t>
      </w:r>
      <w:r>
        <w:rPr>
          <w:rFonts w:ascii="Verdana" w:hAnsi="Verdana"/>
          <w:b/>
          <w:bCs/>
          <w:kern w:val="36"/>
        </w:rPr>
        <w:t xml:space="preserve"> </w:t>
      </w:r>
    </w:p>
    <w:p w14:paraId="3EDE7A84" w14:textId="77777777" w:rsidR="00952BC1" w:rsidRPr="000B6E94" w:rsidRDefault="00952BC1" w:rsidP="00952BC1">
      <w:pPr>
        <w:rPr>
          <w:rFonts w:ascii="Verdana" w:hAnsi="Verdana"/>
          <w:sz w:val="18"/>
          <w:szCs w:val="18"/>
        </w:rPr>
      </w:pPr>
      <w:r w:rsidRPr="000B6E94">
        <w:rPr>
          <w:rFonts w:ascii="Verdana" w:hAnsi="Verdana"/>
          <w:sz w:val="18"/>
          <w:szCs w:val="18"/>
        </w:rPr>
        <w:t xml:space="preserve">Priority ONE Solutions will exert a great deal of effort over the course of ten weeks </w:t>
      </w:r>
      <w:proofErr w:type="gramStart"/>
      <w:r w:rsidRPr="000B6E94">
        <w:rPr>
          <w:rFonts w:ascii="Verdana" w:hAnsi="Verdana"/>
          <w:sz w:val="18"/>
          <w:szCs w:val="18"/>
        </w:rPr>
        <w:t>in order to</w:t>
      </w:r>
      <w:proofErr w:type="gramEnd"/>
      <w:r w:rsidRPr="000B6E94">
        <w:rPr>
          <w:rFonts w:ascii="Verdana" w:hAnsi="Verdana"/>
          <w:sz w:val="18"/>
          <w:szCs w:val="18"/>
        </w:rPr>
        <w:t xml:space="preserve"> develop a comprehensive solution for our client, De Nile. This solution will include but is not limited to, the creation of efficient internal control for De Nile's systems. The development of this solution will require a lot of hard work. If De Nile does this, it will have a better understanding of the risks it is taking and the dangers it confronts from both within the company and from outside. It will be Priority ONE's responsibility to carry out risk assessments, during which we will search for potential hazards both within and beyond the organization and figure out ways to reduce or do away with these hazards. Priority ONE Solutions will be of assistance to De Nile in achieving its purpose and goals, as well as achieving full compliance with </w:t>
      </w:r>
      <w:proofErr w:type="gramStart"/>
      <w:r w:rsidRPr="000B6E94">
        <w:rPr>
          <w:rFonts w:ascii="Verdana" w:hAnsi="Verdana"/>
          <w:sz w:val="18"/>
          <w:szCs w:val="18"/>
        </w:rPr>
        <w:t>all of</w:t>
      </w:r>
      <w:proofErr w:type="gramEnd"/>
      <w:r w:rsidRPr="000B6E94">
        <w:rPr>
          <w:rFonts w:ascii="Verdana" w:hAnsi="Verdana"/>
          <w:sz w:val="18"/>
          <w:szCs w:val="18"/>
        </w:rPr>
        <w:t xml:space="preserve"> the most recent industry standards and all of the rules and guidelines that are now in effect. Priority One is to set up a compliance process program that will help De Nile understand the requirements and controls of the different frameworks (such as COBIT, ISO, NIST, PCI DSS, SOC, and SOX), take stock of their own internal controls and security measures, and then take steps to fix or change any broken controls or procedures.</w:t>
      </w:r>
    </w:p>
    <w:p w14:paraId="780EECF8" w14:textId="77777777" w:rsidR="00952BC1" w:rsidRPr="000B6E94" w:rsidRDefault="00952BC1" w:rsidP="00952BC1">
      <w:pPr>
        <w:jc w:val="both"/>
        <w:rPr>
          <w:rFonts w:ascii="Verdana" w:hAnsi="Verdana" w:cs="Arial"/>
          <w:b/>
          <w:bCs/>
          <w:sz w:val="18"/>
          <w:szCs w:val="18"/>
        </w:rPr>
      </w:pPr>
    </w:p>
    <w:p w14:paraId="6FA5F02F" w14:textId="72ACEC74" w:rsidR="00952BC1" w:rsidRPr="000B6E94" w:rsidRDefault="00952BC1" w:rsidP="00952BC1">
      <w:pPr>
        <w:jc w:val="both"/>
        <w:rPr>
          <w:rFonts w:ascii="Verdana" w:hAnsi="Verdana" w:cs="Arial"/>
          <w:sz w:val="18"/>
          <w:szCs w:val="18"/>
        </w:rPr>
        <w:sectPr w:rsidR="00952BC1" w:rsidRPr="000B6E94" w:rsidSect="00952BC1">
          <w:footerReference w:type="default" r:id="rId14"/>
          <w:type w:val="continuous"/>
          <w:pgSz w:w="12240" w:h="15840" w:code="1"/>
          <w:pgMar w:top="1440" w:right="1440" w:bottom="1440" w:left="1440" w:header="576" w:footer="576" w:gutter="0"/>
          <w:cols w:space="720"/>
          <w:docGrid w:linePitch="360"/>
        </w:sectPr>
      </w:pPr>
      <w:r w:rsidRPr="000B6E94">
        <w:rPr>
          <w:rFonts w:ascii="Verdana" w:hAnsi="Verdana" w:cs="Arial"/>
          <w:b/>
          <w:bCs/>
          <w:sz w:val="18"/>
          <w:szCs w:val="18"/>
        </w:rPr>
        <w:t>Keywords:</w:t>
      </w:r>
      <w:r w:rsidRPr="000B6E94">
        <w:rPr>
          <w:rFonts w:ascii="Verdana" w:hAnsi="Verdana" w:cs="Arial"/>
          <w:sz w:val="18"/>
          <w:szCs w:val="18"/>
        </w:rPr>
        <w:t xml:space="preserve"> Compliance, Internal Control, COBIT, ISO, NIST, PCI DS</w:t>
      </w:r>
      <w:r w:rsidR="000B6E94">
        <w:rPr>
          <w:rFonts w:ascii="Verdana" w:hAnsi="Verdana" w:cs="Arial"/>
          <w:sz w:val="18"/>
          <w:szCs w:val="18"/>
        </w:rPr>
        <w:t>S</w:t>
      </w:r>
      <w:r w:rsidR="00F142CA">
        <w:rPr>
          <w:rFonts w:ascii="Verdana" w:hAnsi="Verdana" w:cs="Arial"/>
          <w:sz w:val="18"/>
          <w:szCs w:val="18"/>
        </w:rPr>
        <w:t>,</w:t>
      </w:r>
      <w:r w:rsidR="000B6E94" w:rsidRPr="000B6E94">
        <w:rPr>
          <w:rFonts w:ascii="Verdana" w:hAnsi="Verdana" w:cs="Arial"/>
          <w:sz w:val="18"/>
          <w:szCs w:val="18"/>
        </w:rPr>
        <w:t xml:space="preserve"> Family of Risk</w:t>
      </w:r>
    </w:p>
    <w:p w14:paraId="186E2BD9" w14:textId="77777777" w:rsidR="003F21D1" w:rsidRPr="000B6E94" w:rsidRDefault="003F21D1" w:rsidP="003F21D1">
      <w:pPr>
        <w:jc w:val="both"/>
        <w:rPr>
          <w:rFonts w:ascii="Verdana" w:hAnsi="Verdana"/>
          <w:sz w:val="18"/>
          <w:szCs w:val="18"/>
        </w:rPr>
      </w:pPr>
    </w:p>
    <w:p w14:paraId="4A455414" w14:textId="7A5079C1" w:rsidR="00952BC1" w:rsidRPr="000B6E94" w:rsidRDefault="00952BC1" w:rsidP="00DC5E8F">
      <w:pPr>
        <w:pStyle w:val="paragraph"/>
        <w:spacing w:before="0" w:beforeAutospacing="0" w:after="0" w:afterAutospacing="0"/>
        <w:jc w:val="center"/>
        <w:textAlignment w:val="baseline"/>
        <w:rPr>
          <w:rFonts w:ascii="Verdana" w:hAnsi="Verdana" w:cs="Segoe UI"/>
          <w:sz w:val="18"/>
          <w:szCs w:val="18"/>
        </w:rPr>
      </w:pPr>
      <w:r w:rsidRPr="000B6E94">
        <w:rPr>
          <w:rStyle w:val="normaltextrun"/>
          <w:rFonts w:ascii="Verdana" w:hAnsi="Verdana" w:cs="Segoe UI"/>
          <w:b/>
          <w:bCs/>
          <w:color w:val="000000"/>
          <w:sz w:val="18"/>
          <w:szCs w:val="18"/>
        </w:rPr>
        <w:t>Introduction</w:t>
      </w:r>
    </w:p>
    <w:p w14:paraId="6A86C1B0" w14:textId="51F02533" w:rsidR="00952BC1" w:rsidRPr="000B6E94" w:rsidRDefault="00952BC1" w:rsidP="00952BC1">
      <w:pPr>
        <w:pStyle w:val="paragraph"/>
        <w:spacing w:before="0" w:beforeAutospacing="0" w:after="0" w:afterAutospacing="0"/>
        <w:jc w:val="both"/>
        <w:textAlignment w:val="baseline"/>
        <w:rPr>
          <w:rStyle w:val="normaltextrun"/>
          <w:rFonts w:ascii="Verdana" w:hAnsi="Verdana" w:cs="Segoe UI"/>
          <w:color w:val="000000"/>
          <w:sz w:val="18"/>
          <w:szCs w:val="18"/>
        </w:rPr>
      </w:pPr>
      <w:r w:rsidRPr="000B6E94">
        <w:rPr>
          <w:rStyle w:val="normaltextrun"/>
          <w:rFonts w:ascii="Verdana" w:hAnsi="Verdana" w:cs="Segoe UI"/>
          <w:color w:val="000000"/>
          <w:sz w:val="18"/>
          <w:szCs w:val="18"/>
        </w:rPr>
        <w:t xml:space="preserve">PriorityONE solutions is committed to </w:t>
      </w:r>
      <w:r w:rsidR="00576889" w:rsidRPr="000B6E94">
        <w:rPr>
          <w:rStyle w:val="normaltextrun"/>
          <w:rFonts w:ascii="Verdana" w:hAnsi="Verdana" w:cs="Segoe UI"/>
          <w:color w:val="000000"/>
          <w:sz w:val="18"/>
          <w:szCs w:val="18"/>
        </w:rPr>
        <w:t>achieving</w:t>
      </w:r>
      <w:r w:rsidRPr="000B6E94">
        <w:rPr>
          <w:rStyle w:val="normaltextrun"/>
          <w:rFonts w:ascii="Verdana" w:hAnsi="Verdana" w:cs="Segoe UI"/>
          <w:color w:val="000000"/>
          <w:sz w:val="18"/>
          <w:szCs w:val="18"/>
        </w:rPr>
        <w:t xml:space="preserve"> complia</w:t>
      </w:r>
      <w:r w:rsidR="00576889" w:rsidRPr="000B6E94">
        <w:rPr>
          <w:rStyle w:val="normaltextrun"/>
          <w:rFonts w:ascii="Verdana" w:hAnsi="Verdana" w:cs="Segoe UI"/>
          <w:color w:val="000000"/>
          <w:sz w:val="18"/>
          <w:szCs w:val="18"/>
        </w:rPr>
        <w:t>nce</w:t>
      </w:r>
      <w:r w:rsidRPr="000B6E94">
        <w:rPr>
          <w:rStyle w:val="normaltextrun"/>
          <w:rFonts w:ascii="Verdana" w:hAnsi="Verdana" w:cs="Segoe UI"/>
          <w:color w:val="000000"/>
          <w:sz w:val="18"/>
          <w:szCs w:val="18"/>
        </w:rPr>
        <w:t xml:space="preserve"> in the ever-evolving scope of government regulations, as well as working with, developing, and employing the systems sought out by DeNile. </w:t>
      </w:r>
      <w:proofErr w:type="gramStart"/>
      <w:r w:rsidRPr="000B6E94">
        <w:rPr>
          <w:rStyle w:val="normaltextrun"/>
          <w:rFonts w:ascii="Verdana" w:hAnsi="Verdana" w:cs="Segoe UI"/>
          <w:color w:val="000000"/>
          <w:sz w:val="18"/>
          <w:szCs w:val="18"/>
        </w:rPr>
        <w:t>In order to</w:t>
      </w:r>
      <w:proofErr w:type="gramEnd"/>
      <w:r w:rsidRPr="000B6E94">
        <w:rPr>
          <w:rStyle w:val="normaltextrun"/>
          <w:rFonts w:ascii="Verdana" w:hAnsi="Verdana" w:cs="Segoe UI"/>
          <w:color w:val="000000"/>
          <w:sz w:val="18"/>
          <w:szCs w:val="18"/>
        </w:rPr>
        <w:t xml:space="preserve"> meet the standards of today, to stay within regulation of today’s best practices, and to ensure safety standards for both the consumer and the company, PriorityONE Solutions finds it best to work towards and maintain COBIT 2019 Framework </w:t>
      </w:r>
    </w:p>
    <w:p w14:paraId="07A74A5E" w14:textId="77777777" w:rsidR="00952BC1" w:rsidRPr="000B6E94" w:rsidRDefault="00952BC1" w:rsidP="00952BC1">
      <w:pPr>
        <w:pStyle w:val="paragraph"/>
        <w:spacing w:before="0" w:beforeAutospacing="0" w:after="0" w:afterAutospacing="0"/>
        <w:jc w:val="both"/>
        <w:textAlignment w:val="baseline"/>
        <w:rPr>
          <w:rStyle w:val="normaltextrun"/>
          <w:rFonts w:ascii="Verdana" w:hAnsi="Verdana" w:cs="Segoe UI"/>
          <w:color w:val="000000"/>
          <w:sz w:val="18"/>
          <w:szCs w:val="18"/>
        </w:rPr>
      </w:pPr>
    </w:p>
    <w:p w14:paraId="278B8C7B" w14:textId="77777777" w:rsidR="00952BC1" w:rsidRPr="000B6E94" w:rsidRDefault="00952BC1" w:rsidP="00952BC1">
      <w:pPr>
        <w:pStyle w:val="paragraph"/>
        <w:spacing w:before="0" w:beforeAutospacing="0" w:after="0" w:afterAutospacing="0"/>
        <w:jc w:val="both"/>
        <w:textAlignment w:val="baseline"/>
        <w:rPr>
          <w:rStyle w:val="normaltextrun"/>
          <w:rFonts w:ascii="Verdana" w:hAnsi="Verdana" w:cs="Segoe UI"/>
          <w:color w:val="000000"/>
          <w:sz w:val="18"/>
          <w:szCs w:val="18"/>
        </w:rPr>
      </w:pPr>
    </w:p>
    <w:p w14:paraId="46F2C03F" w14:textId="77777777" w:rsidR="00671CC6" w:rsidRDefault="00952BC1" w:rsidP="00952BC1">
      <w:pPr>
        <w:pStyle w:val="paragraph"/>
        <w:spacing w:before="0" w:beforeAutospacing="0" w:after="0" w:afterAutospacing="0"/>
        <w:jc w:val="both"/>
        <w:textAlignment w:val="baseline"/>
        <w:rPr>
          <w:rStyle w:val="normaltextrun"/>
          <w:rFonts w:ascii="Verdana" w:hAnsi="Verdana" w:cs="Segoe UI"/>
          <w:color w:val="000000"/>
          <w:sz w:val="18"/>
          <w:szCs w:val="18"/>
        </w:rPr>
      </w:pPr>
      <w:r w:rsidRPr="000B6E94">
        <w:rPr>
          <w:rStyle w:val="normaltextrun"/>
          <w:rFonts w:ascii="Verdana" w:hAnsi="Verdana" w:cs="Segoe UI"/>
          <w:color w:val="000000"/>
          <w:sz w:val="18"/>
          <w:szCs w:val="18"/>
        </w:rPr>
        <w:t xml:space="preserve">standards, as well as integrating the five NIST functions for additional protection and regulation. The development, implementation, and integration of a working credit card system </w:t>
      </w:r>
    </w:p>
    <w:p w14:paraId="6EEC63DA" w14:textId="77777777" w:rsidR="00671CC6" w:rsidRDefault="00671CC6" w:rsidP="00952BC1">
      <w:pPr>
        <w:pStyle w:val="paragraph"/>
        <w:spacing w:before="0" w:beforeAutospacing="0" w:after="0" w:afterAutospacing="0"/>
        <w:jc w:val="both"/>
        <w:textAlignment w:val="baseline"/>
        <w:rPr>
          <w:rStyle w:val="normaltextrun"/>
          <w:rFonts w:ascii="Verdana" w:hAnsi="Verdana" w:cs="Segoe UI"/>
          <w:color w:val="000000"/>
          <w:sz w:val="18"/>
          <w:szCs w:val="18"/>
        </w:rPr>
      </w:pPr>
    </w:p>
    <w:p w14:paraId="60B74D38" w14:textId="69C613A4" w:rsidR="00952BC1" w:rsidRPr="000B6E94" w:rsidRDefault="00952BC1" w:rsidP="00952BC1">
      <w:pPr>
        <w:pStyle w:val="paragraph"/>
        <w:spacing w:before="0" w:beforeAutospacing="0" w:after="0" w:afterAutospacing="0"/>
        <w:jc w:val="both"/>
        <w:textAlignment w:val="baseline"/>
        <w:rPr>
          <w:rFonts w:ascii="Verdana" w:hAnsi="Verdana" w:cs="Segoe UI"/>
          <w:sz w:val="18"/>
          <w:szCs w:val="18"/>
        </w:rPr>
      </w:pPr>
      <w:r w:rsidRPr="000B6E94">
        <w:rPr>
          <w:rStyle w:val="normaltextrun"/>
          <w:rFonts w:ascii="Verdana" w:hAnsi="Verdana" w:cs="Segoe UI"/>
          <w:color w:val="000000"/>
          <w:sz w:val="18"/>
          <w:szCs w:val="18"/>
        </w:rPr>
        <w:t>implemented upon the DeNile retail platform should be thoroughly scrutinized as to make sure that customers, the company, and auditors feel confident in the solutions that we have created, which is why PriorityOne Solutions works towards exceeding the PCI DSS standards  </w:t>
      </w:r>
      <w:r w:rsidRPr="000B6E94">
        <w:rPr>
          <w:rStyle w:val="eop"/>
          <w:rFonts w:ascii="Verdana" w:hAnsi="Verdana" w:cs="Segoe UI"/>
          <w:color w:val="000000"/>
          <w:sz w:val="18"/>
          <w:szCs w:val="18"/>
        </w:rPr>
        <w:t> </w:t>
      </w:r>
    </w:p>
    <w:p w14:paraId="731A58E6" w14:textId="77777777" w:rsidR="00952BC1" w:rsidRPr="000B6E94" w:rsidRDefault="00952BC1" w:rsidP="00952BC1">
      <w:pPr>
        <w:pStyle w:val="paragraph"/>
        <w:spacing w:before="0" w:beforeAutospacing="0" w:after="0" w:afterAutospacing="0"/>
        <w:jc w:val="both"/>
        <w:textAlignment w:val="baseline"/>
        <w:rPr>
          <w:rFonts w:ascii="Verdana" w:hAnsi="Verdana" w:cs="Segoe UI"/>
          <w:sz w:val="18"/>
          <w:szCs w:val="18"/>
        </w:rPr>
      </w:pPr>
      <w:proofErr w:type="gramStart"/>
      <w:r w:rsidRPr="000B6E94">
        <w:rPr>
          <w:rStyle w:val="normaltextrun"/>
          <w:rFonts w:ascii="Verdana" w:hAnsi="Verdana" w:cs="Segoe UI"/>
          <w:color w:val="000000"/>
          <w:sz w:val="18"/>
          <w:szCs w:val="18"/>
        </w:rPr>
        <w:t>In order to</w:t>
      </w:r>
      <w:proofErr w:type="gramEnd"/>
      <w:r w:rsidRPr="000B6E94">
        <w:rPr>
          <w:rStyle w:val="normaltextrun"/>
          <w:rFonts w:ascii="Verdana" w:hAnsi="Verdana" w:cs="Segoe UI"/>
          <w:color w:val="000000"/>
          <w:sz w:val="18"/>
          <w:szCs w:val="18"/>
        </w:rPr>
        <w:t xml:space="preserve"> provide confidence in our product, PriorityOne Solutions would proceed with COBIT 2019 and ensure that all its principles are being met. Working to assure that the company is being delivered a viable, safe product, working product that also satisfies consumers interests and stakeholders needs. We would also work in tandem with DeNile, integrating all the information technology within the company to make sure that the rollout of our credit card implementation is not only synergistic, but to </w:t>
      </w:r>
      <w:r w:rsidRPr="000B6E94">
        <w:rPr>
          <w:rStyle w:val="normaltextrun"/>
          <w:rFonts w:ascii="Verdana" w:hAnsi="Verdana" w:cs="Segoe UI"/>
          <w:color w:val="000000"/>
          <w:sz w:val="18"/>
          <w:szCs w:val="18"/>
        </w:rPr>
        <w:lastRenderedPageBreak/>
        <w:t>ensure that standards are being met uniformly. Through the complementation of the proprietary DeNile systems and our implementation of the credit card system, we can ensure that our combined vision for providing customers with a great service and pleasing shareholders is met.  </w:t>
      </w:r>
      <w:r w:rsidRPr="000B6E94">
        <w:rPr>
          <w:rStyle w:val="eop"/>
          <w:rFonts w:ascii="Verdana" w:hAnsi="Verdana" w:cs="Segoe UI"/>
          <w:color w:val="000000"/>
          <w:sz w:val="18"/>
          <w:szCs w:val="18"/>
        </w:rPr>
        <w:t> </w:t>
      </w:r>
    </w:p>
    <w:p w14:paraId="54D15D8C" w14:textId="77777777" w:rsidR="00952BC1" w:rsidRPr="000B6E94" w:rsidRDefault="00952BC1" w:rsidP="00952BC1">
      <w:pPr>
        <w:pStyle w:val="paragraph"/>
        <w:spacing w:before="0" w:beforeAutospacing="0" w:after="0" w:afterAutospacing="0"/>
        <w:jc w:val="both"/>
        <w:textAlignment w:val="baseline"/>
        <w:rPr>
          <w:rFonts w:ascii="Verdana" w:hAnsi="Verdana" w:cs="Segoe UI"/>
          <w:sz w:val="18"/>
          <w:szCs w:val="18"/>
        </w:rPr>
      </w:pPr>
      <w:r w:rsidRPr="000B6E94">
        <w:rPr>
          <w:rStyle w:val="eop"/>
          <w:rFonts w:ascii="Verdana" w:hAnsi="Verdana" w:cs="Segoe UI"/>
          <w:color w:val="000000"/>
          <w:sz w:val="18"/>
          <w:szCs w:val="18"/>
        </w:rPr>
        <w:t> </w:t>
      </w:r>
    </w:p>
    <w:p w14:paraId="7EFEB692" w14:textId="42A35568" w:rsidR="00952BC1" w:rsidRPr="000B6E94" w:rsidRDefault="00952BC1" w:rsidP="00DC5E8F">
      <w:pPr>
        <w:pStyle w:val="paragraph"/>
        <w:spacing w:before="0" w:beforeAutospacing="0" w:after="0" w:afterAutospacing="0"/>
        <w:jc w:val="center"/>
        <w:textAlignment w:val="baseline"/>
        <w:rPr>
          <w:rFonts w:ascii="Verdana" w:hAnsi="Verdana" w:cs="Segoe UI"/>
          <w:sz w:val="18"/>
          <w:szCs w:val="18"/>
        </w:rPr>
      </w:pPr>
      <w:r w:rsidRPr="000B6E94">
        <w:rPr>
          <w:rStyle w:val="normaltextrun"/>
          <w:rFonts w:ascii="Verdana" w:hAnsi="Verdana" w:cs="Segoe UI"/>
          <w:b/>
          <w:bCs/>
          <w:color w:val="000000"/>
          <w:sz w:val="18"/>
          <w:szCs w:val="18"/>
        </w:rPr>
        <w:t>Government Standards – Sarbanes-Oxley Act of 2002</w:t>
      </w:r>
    </w:p>
    <w:p w14:paraId="49FD8AFF" w14:textId="13B01F59" w:rsidR="00FB02ED" w:rsidRPr="000B6E94" w:rsidRDefault="00FB02ED" w:rsidP="00FB02ED">
      <w:pPr>
        <w:pStyle w:val="paragraph"/>
        <w:spacing w:before="0" w:beforeAutospacing="0" w:after="0" w:afterAutospacing="0"/>
        <w:jc w:val="both"/>
        <w:textAlignment w:val="baseline"/>
        <w:rPr>
          <w:rStyle w:val="normaltextrun"/>
          <w:rFonts w:ascii="Verdana" w:hAnsi="Verdana"/>
          <w:color w:val="000000"/>
          <w:sz w:val="18"/>
          <w:szCs w:val="18"/>
        </w:rPr>
      </w:pPr>
      <w:r w:rsidRPr="000B6E94">
        <w:rPr>
          <w:rStyle w:val="normaltextrun"/>
          <w:rFonts w:ascii="Verdana" w:hAnsi="Verdana" w:cs="Segoe UI"/>
          <w:color w:val="000000"/>
          <w:sz w:val="18"/>
          <w:szCs w:val="18"/>
        </w:rPr>
        <w:t xml:space="preserve">Governance of IT is a formal framework that provides structure for organizations to ensures IT investments are supporting best business practices (Lindor, cio.com). These frameworks have been influenced by the creation and passing of the Sarbanes-Oxley Act (SOX). The Sarbanes-Oxley Act was created in response to scandals from the early 2000s, so that the auditing process was detailed and outlined, and so that there is public disclosure as to what is going on with a company’s internal procedures to give peace of mind to its investors, as well as its consumers and customers. There are four main internal controls that a company should focus on </w:t>
      </w:r>
      <w:proofErr w:type="gramStart"/>
      <w:r w:rsidRPr="000B6E94">
        <w:rPr>
          <w:rStyle w:val="normaltextrun"/>
          <w:rFonts w:ascii="Verdana" w:hAnsi="Verdana" w:cs="Segoe UI"/>
          <w:color w:val="000000"/>
          <w:sz w:val="18"/>
          <w:szCs w:val="18"/>
        </w:rPr>
        <w:t>in order to</w:t>
      </w:r>
      <w:proofErr w:type="gramEnd"/>
      <w:r w:rsidRPr="000B6E94">
        <w:rPr>
          <w:rStyle w:val="normaltextrun"/>
          <w:rFonts w:ascii="Verdana" w:hAnsi="Verdana" w:cs="Segoe UI"/>
          <w:color w:val="000000"/>
          <w:sz w:val="18"/>
          <w:szCs w:val="18"/>
        </w:rPr>
        <w:t xml:space="preserve"> be SOX compliant. Access, rather, the securing of all digital and electronic access points, Security by demonstrating resilience to data breach attempts, the recording and retention of a </w:t>
      </w:r>
      <w:r w:rsidR="00296ED9" w:rsidRPr="000B6E94">
        <w:rPr>
          <w:rStyle w:val="normaltextrun"/>
          <w:rFonts w:ascii="Verdana" w:hAnsi="Verdana" w:cs="Segoe UI"/>
          <w:color w:val="000000"/>
          <w:sz w:val="18"/>
          <w:szCs w:val="18"/>
        </w:rPr>
        <w:t>company’s</w:t>
      </w:r>
      <w:r w:rsidRPr="000B6E94">
        <w:rPr>
          <w:rStyle w:val="normaltextrun"/>
          <w:rFonts w:ascii="Verdana" w:hAnsi="Verdana" w:cs="Segoe UI"/>
          <w:color w:val="000000"/>
          <w:sz w:val="18"/>
          <w:szCs w:val="18"/>
        </w:rPr>
        <w:t xml:space="preserve"> data, and being able to respond swiftly to software and data changes impacting record. </w:t>
      </w:r>
    </w:p>
    <w:p w14:paraId="1ECA4656" w14:textId="77777777" w:rsidR="00FB02ED" w:rsidRPr="000B6E94" w:rsidRDefault="00FB02ED" w:rsidP="00FB02ED">
      <w:pPr>
        <w:pStyle w:val="paragraph"/>
        <w:spacing w:before="0" w:beforeAutospacing="0" w:after="0" w:afterAutospacing="0"/>
        <w:jc w:val="both"/>
        <w:textAlignment w:val="baseline"/>
        <w:rPr>
          <w:rStyle w:val="normaltextrun"/>
          <w:rFonts w:ascii="Verdana" w:hAnsi="Verdana"/>
          <w:color w:val="000000"/>
          <w:sz w:val="18"/>
          <w:szCs w:val="18"/>
        </w:rPr>
      </w:pPr>
      <w:r w:rsidRPr="000B6E94">
        <w:rPr>
          <w:rStyle w:val="normaltextrun"/>
          <w:rFonts w:ascii="Verdana" w:hAnsi="Verdana" w:cs="Segoe UI"/>
          <w:color w:val="000000"/>
          <w:sz w:val="18"/>
          <w:szCs w:val="18"/>
        </w:rPr>
        <w:t xml:space="preserve">PriorityONE solutions is committed to being compliant in the ever-evolving scape of government regulations, as well as working with, developing, and employing the systems sought out by DeNile. </w:t>
      </w:r>
      <w:proofErr w:type="gramStart"/>
      <w:r w:rsidRPr="000B6E94">
        <w:rPr>
          <w:rStyle w:val="normaltextrun"/>
          <w:rFonts w:ascii="Verdana" w:hAnsi="Verdana" w:cs="Segoe UI"/>
          <w:color w:val="000000"/>
          <w:sz w:val="18"/>
          <w:szCs w:val="18"/>
        </w:rPr>
        <w:t>In order to</w:t>
      </w:r>
      <w:proofErr w:type="gramEnd"/>
      <w:r w:rsidRPr="000B6E94">
        <w:rPr>
          <w:rStyle w:val="normaltextrun"/>
          <w:rFonts w:ascii="Verdana" w:hAnsi="Verdana" w:cs="Segoe UI"/>
          <w:color w:val="000000"/>
          <w:sz w:val="18"/>
          <w:szCs w:val="18"/>
        </w:rPr>
        <w:t xml:space="preserve"> meet the standards of today, to stay within regulation of today’s best practices, and to ensure safety standards for both the consumer and the company, PriorityONE Solutions figures it best to work towards and maintain COBIT 5 Framework standards, as well as integrating the five NIST functions for additional protection and regulation. The development, implementation, and integration of a working credit card system implemented upon the DeNile retail platform should be thoroughly scrutinized as to make sure that customers, the company, and auditors feel confident in the solutions that we have created, which is why PriorityOne Solutions works towards exceeding the PCI DSS standards  </w:t>
      </w:r>
    </w:p>
    <w:p w14:paraId="50F901B8" w14:textId="48F734F5" w:rsidR="00FB02ED" w:rsidRPr="000B6E94" w:rsidRDefault="00FB02ED" w:rsidP="00FB02ED">
      <w:pPr>
        <w:pStyle w:val="paragraph"/>
        <w:spacing w:before="0" w:beforeAutospacing="0" w:after="0" w:afterAutospacing="0"/>
        <w:jc w:val="both"/>
        <w:textAlignment w:val="baseline"/>
        <w:rPr>
          <w:rStyle w:val="normaltextrun"/>
          <w:rFonts w:ascii="Verdana" w:hAnsi="Verdana"/>
          <w:color w:val="000000"/>
          <w:sz w:val="18"/>
          <w:szCs w:val="18"/>
        </w:rPr>
      </w:pPr>
      <w:r w:rsidRPr="000B6E94">
        <w:rPr>
          <w:rStyle w:val="normaltextrun"/>
          <w:rFonts w:ascii="Verdana" w:hAnsi="Verdana" w:cs="Segoe UI"/>
          <w:color w:val="000000"/>
          <w:sz w:val="18"/>
          <w:szCs w:val="18"/>
        </w:rPr>
        <w:t> </w:t>
      </w:r>
    </w:p>
    <w:p w14:paraId="7BC3DDAF" w14:textId="6F25273B" w:rsidR="00FB02ED" w:rsidRPr="000B6E94" w:rsidRDefault="00FB02ED" w:rsidP="00FB02ED">
      <w:pPr>
        <w:pStyle w:val="paragraph"/>
        <w:spacing w:before="0" w:beforeAutospacing="0" w:after="0" w:afterAutospacing="0"/>
        <w:jc w:val="both"/>
        <w:textAlignment w:val="baseline"/>
        <w:rPr>
          <w:rStyle w:val="normaltextrun"/>
          <w:rFonts w:ascii="Verdana" w:hAnsi="Verdana"/>
          <w:color w:val="000000"/>
          <w:sz w:val="18"/>
          <w:szCs w:val="18"/>
        </w:rPr>
      </w:pPr>
      <w:r w:rsidRPr="000B6E94">
        <w:rPr>
          <w:rStyle w:val="normaltextrun"/>
          <w:rFonts w:ascii="Verdana" w:hAnsi="Verdana" w:cs="Segoe UI"/>
          <w:color w:val="000000"/>
          <w:sz w:val="18"/>
          <w:szCs w:val="18"/>
        </w:rPr>
        <w:t xml:space="preserve">Utilizing COBIT 5 is a boon in the compliance domain, not only because it is Sarbanes-Oxley compliant, but also because it can work in tandem with other IT governance frameworks. As stated before, with DeNile wanting to incorporate credit card utilization onto their website, the NIST framework would also be a framework to be utilized for the protection of the business and its consumers. Implementing a list of all equipment </w:t>
      </w:r>
      <w:r w:rsidRPr="000B6E94">
        <w:rPr>
          <w:rStyle w:val="normaltextrun"/>
          <w:rFonts w:ascii="Verdana" w:hAnsi="Verdana" w:cs="Segoe UI"/>
          <w:color w:val="000000"/>
          <w:sz w:val="18"/>
          <w:szCs w:val="18"/>
        </w:rPr>
        <w:t xml:space="preserve">being used for the </w:t>
      </w:r>
      <w:r w:rsidR="00296ED9" w:rsidRPr="000B6E94">
        <w:rPr>
          <w:rStyle w:val="normaltextrun"/>
          <w:rFonts w:ascii="Verdana" w:hAnsi="Verdana" w:cs="Segoe UI"/>
          <w:color w:val="000000"/>
          <w:sz w:val="18"/>
          <w:szCs w:val="18"/>
        </w:rPr>
        <w:t>company and</w:t>
      </w:r>
      <w:r w:rsidRPr="000B6E94">
        <w:rPr>
          <w:rStyle w:val="normaltextrun"/>
          <w:rFonts w:ascii="Verdana" w:hAnsi="Verdana" w:cs="Segoe UI"/>
          <w:color w:val="000000"/>
          <w:sz w:val="18"/>
          <w:szCs w:val="18"/>
        </w:rPr>
        <w:t xml:space="preserve"> assigning roles and hierarchies will enforce a standard that will make sure that no abuse of data, whether purposeful or accidental, is happening. It also ensures and encrypts data across the board, making sure that if there is foul play, the companies’ data will not be easily accessible, and can be easily identified as to who the malicious actor could be. The NIST framework would also attempt to keep DeNile and its workers active and informed, by teaching them to scout out any detrimental circumstances as well as how to perform in a situation should the companies’ sensitive data be compromised. </w:t>
      </w:r>
    </w:p>
    <w:p w14:paraId="241C8DB8" w14:textId="77777777" w:rsidR="00FB02ED" w:rsidRPr="000B6E94" w:rsidRDefault="00FB02ED" w:rsidP="00FB02ED">
      <w:pPr>
        <w:pStyle w:val="paragraph"/>
        <w:spacing w:before="0" w:beforeAutospacing="0" w:after="0" w:afterAutospacing="0"/>
        <w:jc w:val="both"/>
        <w:textAlignment w:val="baseline"/>
        <w:rPr>
          <w:rStyle w:val="normaltextrun"/>
          <w:rFonts w:ascii="Verdana" w:hAnsi="Verdana"/>
          <w:color w:val="000000"/>
          <w:sz w:val="18"/>
          <w:szCs w:val="18"/>
        </w:rPr>
      </w:pPr>
      <w:r w:rsidRPr="000B6E94">
        <w:rPr>
          <w:rStyle w:val="normaltextrun"/>
          <w:rFonts w:ascii="Verdana" w:hAnsi="Verdana" w:cs="Segoe UI"/>
          <w:color w:val="000000"/>
          <w:sz w:val="18"/>
          <w:szCs w:val="18"/>
        </w:rPr>
        <w:t xml:space="preserve">Another way that PriorityOne Solutions works to mitigate data being breached, and maintaining stakeholder and consumer interests, is also to implement PCI compliance. The Payment Card Industry Data Security Standard is a set of requirements mandated to maintain security amongst payment card transactions. We hope to achieve compliance with PCIDSS </w:t>
      </w:r>
      <w:proofErr w:type="gramStart"/>
      <w:r w:rsidRPr="000B6E94">
        <w:rPr>
          <w:rStyle w:val="normaltextrun"/>
          <w:rFonts w:ascii="Verdana" w:hAnsi="Verdana" w:cs="Segoe UI"/>
          <w:color w:val="000000"/>
          <w:sz w:val="18"/>
          <w:szCs w:val="18"/>
        </w:rPr>
        <w:t>in order to</w:t>
      </w:r>
      <w:proofErr w:type="gramEnd"/>
      <w:r w:rsidRPr="000B6E94">
        <w:rPr>
          <w:rStyle w:val="normaltextrun"/>
          <w:rFonts w:ascii="Verdana" w:hAnsi="Verdana" w:cs="Segoe UI"/>
          <w:color w:val="000000"/>
          <w:sz w:val="18"/>
          <w:szCs w:val="18"/>
        </w:rPr>
        <w:t xml:space="preserve"> mitigate any potential infractions sustained with the implementation, as PCI DSS compliance could be observed to be in line with COBIT 5 and NIST framework standards. </w:t>
      </w:r>
    </w:p>
    <w:p w14:paraId="0CAF02C4" w14:textId="6AB9D52A" w:rsidR="00952BC1" w:rsidRPr="000B6E94" w:rsidRDefault="00952BC1" w:rsidP="00FB02ED">
      <w:pPr>
        <w:pStyle w:val="paragraph"/>
        <w:spacing w:before="0" w:beforeAutospacing="0" w:after="0" w:afterAutospacing="0"/>
        <w:textAlignment w:val="baseline"/>
        <w:rPr>
          <w:rStyle w:val="normaltextrun"/>
          <w:rFonts w:ascii="Verdana" w:hAnsi="Verdana" w:cs="Segoe UI"/>
          <w:b/>
          <w:bCs/>
          <w:color w:val="000000"/>
          <w:sz w:val="18"/>
          <w:szCs w:val="18"/>
        </w:rPr>
      </w:pPr>
    </w:p>
    <w:p w14:paraId="7999C3D2" w14:textId="77777777" w:rsidR="00DC5E8F" w:rsidRPr="000B6E94" w:rsidRDefault="00DC5E8F" w:rsidP="00DC5E8F">
      <w:pPr>
        <w:pStyle w:val="paragraph"/>
        <w:spacing w:before="0" w:beforeAutospacing="0" w:after="0" w:afterAutospacing="0"/>
        <w:jc w:val="center"/>
        <w:textAlignment w:val="baseline"/>
        <w:rPr>
          <w:rFonts w:ascii="Verdana" w:hAnsi="Verdana" w:cs="Segoe UI"/>
          <w:sz w:val="18"/>
          <w:szCs w:val="18"/>
        </w:rPr>
      </w:pPr>
    </w:p>
    <w:p w14:paraId="3109D945" w14:textId="0047FD06" w:rsidR="00952BC1" w:rsidRPr="000B6E94" w:rsidRDefault="00952BC1" w:rsidP="00DC5E8F">
      <w:pPr>
        <w:pStyle w:val="paragraph"/>
        <w:spacing w:before="0" w:beforeAutospacing="0" w:after="0" w:afterAutospacing="0"/>
        <w:jc w:val="center"/>
        <w:textAlignment w:val="baseline"/>
        <w:rPr>
          <w:rFonts w:ascii="Verdana" w:hAnsi="Verdana" w:cs="Segoe UI"/>
          <w:sz w:val="18"/>
          <w:szCs w:val="18"/>
        </w:rPr>
      </w:pPr>
      <w:r w:rsidRPr="000B6E94">
        <w:rPr>
          <w:rStyle w:val="normaltextrun"/>
          <w:rFonts w:ascii="Verdana" w:hAnsi="Verdana" w:cs="Segoe UI"/>
          <w:b/>
          <w:bCs/>
          <w:color w:val="000000"/>
          <w:sz w:val="18"/>
          <w:szCs w:val="18"/>
        </w:rPr>
        <w:t>Industry Standards – PCI DSS</w:t>
      </w:r>
    </w:p>
    <w:p w14:paraId="61E0EB27" w14:textId="13CD191A" w:rsidR="00952BC1" w:rsidRPr="000B6E94" w:rsidRDefault="00952BC1" w:rsidP="000B6E94">
      <w:pPr>
        <w:pStyle w:val="paragraph"/>
        <w:spacing w:before="0" w:beforeAutospacing="0" w:after="0" w:afterAutospacing="0"/>
        <w:jc w:val="both"/>
        <w:textAlignment w:val="baseline"/>
        <w:rPr>
          <w:rStyle w:val="eop"/>
          <w:rFonts w:ascii="Verdana" w:hAnsi="Verdana" w:cs="Segoe UI"/>
          <w:color w:val="000000"/>
          <w:sz w:val="18"/>
          <w:szCs w:val="18"/>
        </w:rPr>
      </w:pPr>
      <w:r w:rsidRPr="000B6E94">
        <w:rPr>
          <w:rStyle w:val="normaltextrun"/>
          <w:rFonts w:ascii="Verdana" w:hAnsi="Verdana" w:cs="Segoe UI"/>
          <w:color w:val="000000"/>
          <w:sz w:val="18"/>
          <w:szCs w:val="18"/>
        </w:rPr>
        <w:t xml:space="preserve">The Payment Card Industry Security Standards Council establishes the technical and operational requirements known as PCI security standards </w:t>
      </w:r>
      <w:proofErr w:type="gramStart"/>
      <w:r w:rsidRPr="000B6E94">
        <w:rPr>
          <w:rStyle w:val="normaltextrun"/>
          <w:rFonts w:ascii="Verdana" w:hAnsi="Verdana" w:cs="Segoe UI"/>
          <w:color w:val="000000"/>
          <w:sz w:val="18"/>
          <w:szCs w:val="18"/>
        </w:rPr>
        <w:t>in order to</w:t>
      </w:r>
      <w:proofErr w:type="gramEnd"/>
      <w:r w:rsidRPr="000B6E94">
        <w:rPr>
          <w:rStyle w:val="normaltextrun"/>
          <w:rFonts w:ascii="Verdana" w:hAnsi="Verdana" w:cs="Segoe UI"/>
          <w:color w:val="000000"/>
          <w:sz w:val="18"/>
          <w:szCs w:val="18"/>
        </w:rPr>
        <w:t xml:space="preserve"> safeguard the information of cardholders. All merchants and organizations around the world that store, process, or transfer this data are subject to these worldwide standards, which also include additional requirements for the software developers and manufacturers of apps and devices used in those transactions. American Express, Discover Financial Services, JCB International, MasterCard Worldwide, and Visa Inc. are the five major payment card companies that were responsible for establishing the Payment Card Industry Council and make it a requirement for their respective stakeholders to comply with the PCI set of standards. For this project we will explain in detail the PCI DSS (Payment Card Industry Data Security Standard) which refers to any business that handles credit card information in any way. Everything that is a part of the system that is technically related to cardholder data is covered. </w:t>
      </w:r>
      <w:r w:rsidR="007C52DD" w:rsidRPr="000B6E94">
        <w:rPr>
          <w:rStyle w:val="normaltextrun"/>
          <w:rFonts w:ascii="Verdana" w:hAnsi="Verdana" w:cs="Segoe UI"/>
          <w:color w:val="000000"/>
          <w:sz w:val="18"/>
          <w:szCs w:val="18"/>
        </w:rPr>
        <w:t xml:space="preserve">All </w:t>
      </w:r>
      <w:r w:rsidRPr="000B6E94">
        <w:rPr>
          <w:rStyle w:val="normaltextrun"/>
          <w:rFonts w:ascii="Verdana" w:hAnsi="Verdana" w:cs="Segoe UI"/>
          <w:color w:val="000000"/>
          <w:sz w:val="18"/>
          <w:szCs w:val="18"/>
        </w:rPr>
        <w:t>company must adhere to the PCI DSS if it deals with credit card processing or acceptance.</w:t>
      </w:r>
      <w:r w:rsidRPr="000B6E94">
        <w:rPr>
          <w:rStyle w:val="eop"/>
          <w:rFonts w:ascii="Verdana" w:hAnsi="Verdana" w:cs="Segoe UI"/>
          <w:color w:val="000000"/>
          <w:sz w:val="18"/>
          <w:szCs w:val="18"/>
        </w:rPr>
        <w:t> </w:t>
      </w:r>
    </w:p>
    <w:p w14:paraId="21CA6051" w14:textId="77777777" w:rsidR="00DC5E8F" w:rsidRPr="000B6E94" w:rsidRDefault="00DC5E8F" w:rsidP="00952BC1">
      <w:pPr>
        <w:pStyle w:val="paragraph"/>
        <w:spacing w:before="0" w:beforeAutospacing="0" w:after="0" w:afterAutospacing="0"/>
        <w:jc w:val="both"/>
        <w:textAlignment w:val="baseline"/>
        <w:rPr>
          <w:rFonts w:ascii="Verdana" w:hAnsi="Verdana" w:cs="Segoe UI"/>
          <w:sz w:val="18"/>
          <w:szCs w:val="18"/>
        </w:rPr>
      </w:pPr>
    </w:p>
    <w:p w14:paraId="0CAA3520" w14:textId="64C271A5" w:rsidR="00952BC1" w:rsidRPr="000B6E94" w:rsidRDefault="00952BC1" w:rsidP="002F501D">
      <w:pPr>
        <w:pStyle w:val="paragraph"/>
        <w:spacing w:before="0" w:beforeAutospacing="0" w:after="0" w:afterAutospacing="0"/>
        <w:textAlignment w:val="baseline"/>
        <w:rPr>
          <w:rFonts w:ascii="Verdana" w:hAnsi="Verdana" w:cs="Segoe UI"/>
          <w:sz w:val="18"/>
          <w:szCs w:val="18"/>
        </w:rPr>
      </w:pPr>
      <w:r w:rsidRPr="000B6E94">
        <w:rPr>
          <w:rStyle w:val="normaltextrun"/>
          <w:rFonts w:ascii="Verdana" w:hAnsi="Verdana" w:cs="Segoe UI"/>
          <w:b/>
          <w:bCs/>
          <w:color w:val="000000"/>
          <w:sz w:val="18"/>
          <w:szCs w:val="18"/>
        </w:rPr>
        <w:t>List of Principles</w:t>
      </w:r>
    </w:p>
    <w:p w14:paraId="78C4CD0F" w14:textId="77777777" w:rsidR="00952BC1" w:rsidRPr="000B6E94" w:rsidRDefault="00952BC1" w:rsidP="007C52DD">
      <w:pPr>
        <w:pStyle w:val="paragraph"/>
        <w:numPr>
          <w:ilvl w:val="0"/>
          <w:numId w:val="16"/>
        </w:numPr>
        <w:spacing w:before="0" w:beforeAutospacing="0" w:after="0" w:afterAutospacing="0"/>
        <w:textAlignment w:val="baseline"/>
        <w:rPr>
          <w:rFonts w:ascii="Verdana" w:hAnsi="Verdana" w:cs="Segoe UI"/>
          <w:sz w:val="18"/>
          <w:szCs w:val="18"/>
        </w:rPr>
      </w:pPr>
      <w:r w:rsidRPr="000B6E94">
        <w:rPr>
          <w:rStyle w:val="normaltextrun"/>
          <w:rFonts w:ascii="Verdana" w:hAnsi="Verdana" w:cs="Segoe UI"/>
          <w:color w:val="000000"/>
          <w:sz w:val="18"/>
          <w:szCs w:val="18"/>
        </w:rPr>
        <w:t>Build and maintain a secure network and systems</w:t>
      </w:r>
      <w:r w:rsidRPr="000B6E94">
        <w:rPr>
          <w:rStyle w:val="eop"/>
          <w:rFonts w:ascii="Verdana" w:hAnsi="Verdana" w:cs="Segoe UI"/>
          <w:color w:val="000000"/>
          <w:sz w:val="18"/>
          <w:szCs w:val="18"/>
        </w:rPr>
        <w:t> </w:t>
      </w:r>
    </w:p>
    <w:p w14:paraId="30FBC0BF" w14:textId="77777777" w:rsidR="00952BC1" w:rsidRPr="000B6E94" w:rsidRDefault="00952BC1" w:rsidP="007C52DD">
      <w:pPr>
        <w:pStyle w:val="paragraph"/>
        <w:numPr>
          <w:ilvl w:val="0"/>
          <w:numId w:val="16"/>
        </w:numPr>
        <w:spacing w:before="0" w:beforeAutospacing="0" w:after="0" w:afterAutospacing="0"/>
        <w:textAlignment w:val="baseline"/>
        <w:rPr>
          <w:rFonts w:ascii="Verdana" w:hAnsi="Verdana" w:cs="Segoe UI"/>
          <w:sz w:val="18"/>
          <w:szCs w:val="18"/>
        </w:rPr>
      </w:pPr>
      <w:r w:rsidRPr="000B6E94">
        <w:rPr>
          <w:rStyle w:val="normaltextrun"/>
          <w:rFonts w:ascii="Verdana" w:hAnsi="Verdana" w:cs="Segoe UI"/>
          <w:color w:val="000000"/>
          <w:sz w:val="18"/>
          <w:szCs w:val="18"/>
        </w:rPr>
        <w:lastRenderedPageBreak/>
        <w:t>Protect cardholder data</w:t>
      </w:r>
      <w:r w:rsidRPr="000B6E94">
        <w:rPr>
          <w:rStyle w:val="eop"/>
          <w:rFonts w:ascii="Verdana" w:hAnsi="Verdana" w:cs="Segoe UI"/>
          <w:color w:val="000000"/>
          <w:sz w:val="18"/>
          <w:szCs w:val="18"/>
        </w:rPr>
        <w:t> </w:t>
      </w:r>
    </w:p>
    <w:p w14:paraId="451E2273" w14:textId="77777777" w:rsidR="00952BC1" w:rsidRPr="000B6E94" w:rsidRDefault="00952BC1" w:rsidP="007C52DD">
      <w:pPr>
        <w:pStyle w:val="paragraph"/>
        <w:numPr>
          <w:ilvl w:val="0"/>
          <w:numId w:val="16"/>
        </w:numPr>
        <w:spacing w:before="0" w:beforeAutospacing="0" w:after="0" w:afterAutospacing="0"/>
        <w:textAlignment w:val="baseline"/>
        <w:rPr>
          <w:rFonts w:ascii="Verdana" w:hAnsi="Verdana" w:cs="Segoe UI"/>
          <w:sz w:val="18"/>
          <w:szCs w:val="18"/>
        </w:rPr>
      </w:pPr>
      <w:r w:rsidRPr="000B6E94">
        <w:rPr>
          <w:rStyle w:val="normaltextrun"/>
          <w:rFonts w:ascii="Verdana" w:hAnsi="Verdana" w:cs="Segoe UI"/>
          <w:color w:val="000000"/>
          <w:sz w:val="18"/>
          <w:szCs w:val="18"/>
        </w:rPr>
        <w:t>Maintain a vulnerability management program</w:t>
      </w:r>
      <w:r w:rsidRPr="000B6E94">
        <w:rPr>
          <w:rStyle w:val="eop"/>
          <w:rFonts w:ascii="Verdana" w:hAnsi="Verdana" w:cs="Segoe UI"/>
          <w:color w:val="000000"/>
          <w:sz w:val="18"/>
          <w:szCs w:val="18"/>
        </w:rPr>
        <w:t> </w:t>
      </w:r>
    </w:p>
    <w:p w14:paraId="301C5F0F" w14:textId="77777777" w:rsidR="00952BC1" w:rsidRPr="000B6E94" w:rsidRDefault="00952BC1" w:rsidP="007C52DD">
      <w:pPr>
        <w:pStyle w:val="paragraph"/>
        <w:numPr>
          <w:ilvl w:val="0"/>
          <w:numId w:val="16"/>
        </w:numPr>
        <w:spacing w:before="0" w:beforeAutospacing="0" w:after="0" w:afterAutospacing="0"/>
        <w:textAlignment w:val="baseline"/>
        <w:rPr>
          <w:rFonts w:ascii="Verdana" w:hAnsi="Verdana" w:cs="Segoe UI"/>
          <w:sz w:val="18"/>
          <w:szCs w:val="18"/>
        </w:rPr>
      </w:pPr>
      <w:r w:rsidRPr="000B6E94">
        <w:rPr>
          <w:rStyle w:val="normaltextrun"/>
          <w:rFonts w:ascii="Verdana" w:hAnsi="Verdana" w:cs="Segoe UI"/>
          <w:color w:val="000000"/>
          <w:sz w:val="18"/>
          <w:szCs w:val="18"/>
        </w:rPr>
        <w:t>Implement strong access control measures</w:t>
      </w:r>
      <w:r w:rsidRPr="000B6E94">
        <w:rPr>
          <w:rStyle w:val="eop"/>
          <w:rFonts w:ascii="Verdana" w:hAnsi="Verdana" w:cs="Segoe UI"/>
          <w:color w:val="000000"/>
          <w:sz w:val="18"/>
          <w:szCs w:val="18"/>
        </w:rPr>
        <w:t> </w:t>
      </w:r>
    </w:p>
    <w:p w14:paraId="4B778EA7" w14:textId="77777777" w:rsidR="00952BC1" w:rsidRPr="000B6E94" w:rsidRDefault="00952BC1" w:rsidP="007C52DD">
      <w:pPr>
        <w:pStyle w:val="paragraph"/>
        <w:numPr>
          <w:ilvl w:val="0"/>
          <w:numId w:val="16"/>
        </w:numPr>
        <w:spacing w:before="0" w:beforeAutospacing="0" w:after="0" w:afterAutospacing="0"/>
        <w:textAlignment w:val="baseline"/>
        <w:rPr>
          <w:rFonts w:ascii="Verdana" w:hAnsi="Verdana" w:cs="Segoe UI"/>
          <w:sz w:val="18"/>
          <w:szCs w:val="18"/>
        </w:rPr>
      </w:pPr>
      <w:r w:rsidRPr="000B6E94">
        <w:rPr>
          <w:rStyle w:val="normaltextrun"/>
          <w:rFonts w:ascii="Verdana" w:hAnsi="Verdana" w:cs="Segoe UI"/>
          <w:color w:val="000000"/>
          <w:sz w:val="18"/>
          <w:szCs w:val="18"/>
        </w:rPr>
        <w:t>Regularly monitor and test networks </w:t>
      </w:r>
      <w:r w:rsidRPr="000B6E94">
        <w:rPr>
          <w:rStyle w:val="eop"/>
          <w:rFonts w:ascii="Verdana" w:hAnsi="Verdana" w:cs="Segoe UI"/>
          <w:color w:val="000000"/>
          <w:sz w:val="18"/>
          <w:szCs w:val="18"/>
        </w:rPr>
        <w:t> </w:t>
      </w:r>
    </w:p>
    <w:p w14:paraId="44A86C18" w14:textId="6BDDD1F3" w:rsidR="00952BC1" w:rsidRPr="000B6E94" w:rsidRDefault="00952BC1" w:rsidP="007C52DD">
      <w:pPr>
        <w:pStyle w:val="paragraph"/>
        <w:numPr>
          <w:ilvl w:val="0"/>
          <w:numId w:val="16"/>
        </w:numPr>
        <w:spacing w:before="0" w:beforeAutospacing="0" w:after="0" w:afterAutospacing="0"/>
        <w:textAlignment w:val="baseline"/>
        <w:rPr>
          <w:rStyle w:val="eop"/>
          <w:rFonts w:ascii="Verdana" w:hAnsi="Verdana" w:cs="Segoe UI"/>
          <w:sz w:val="18"/>
          <w:szCs w:val="18"/>
        </w:rPr>
      </w:pPr>
      <w:r w:rsidRPr="000B6E94">
        <w:rPr>
          <w:rStyle w:val="normaltextrun"/>
          <w:rFonts w:ascii="Verdana" w:hAnsi="Verdana" w:cs="Segoe UI"/>
          <w:color w:val="000000"/>
          <w:sz w:val="18"/>
          <w:szCs w:val="18"/>
        </w:rPr>
        <w:t>Maintain an information security policy</w:t>
      </w:r>
      <w:r w:rsidRPr="000B6E94">
        <w:rPr>
          <w:rStyle w:val="eop"/>
          <w:rFonts w:ascii="Verdana" w:hAnsi="Verdana" w:cs="Segoe UI"/>
          <w:color w:val="000000"/>
          <w:sz w:val="18"/>
          <w:szCs w:val="18"/>
        </w:rPr>
        <w:t> </w:t>
      </w:r>
    </w:p>
    <w:p w14:paraId="37CC3EE7" w14:textId="77777777" w:rsidR="00DC5E8F" w:rsidRPr="000B6E94" w:rsidRDefault="00DC5E8F" w:rsidP="00DC5E8F">
      <w:pPr>
        <w:pStyle w:val="paragraph"/>
        <w:spacing w:before="0" w:beforeAutospacing="0" w:after="0" w:afterAutospacing="0"/>
        <w:ind w:left="720"/>
        <w:jc w:val="both"/>
        <w:textAlignment w:val="baseline"/>
        <w:rPr>
          <w:rFonts w:ascii="Verdana" w:hAnsi="Verdana" w:cs="Segoe UI"/>
          <w:sz w:val="18"/>
          <w:szCs w:val="18"/>
        </w:rPr>
      </w:pPr>
    </w:p>
    <w:p w14:paraId="0C479CE1" w14:textId="128EB611" w:rsidR="00952BC1" w:rsidRPr="000B6E94" w:rsidRDefault="00952BC1" w:rsidP="00B66D6E">
      <w:pPr>
        <w:pStyle w:val="paragraph"/>
        <w:spacing w:before="0" w:beforeAutospacing="0" w:after="0" w:afterAutospacing="0"/>
        <w:textAlignment w:val="baseline"/>
        <w:rPr>
          <w:rFonts w:ascii="Verdana" w:hAnsi="Verdana" w:cs="Segoe UI"/>
          <w:color w:val="1F3763"/>
          <w:sz w:val="18"/>
          <w:szCs w:val="18"/>
        </w:rPr>
      </w:pPr>
      <w:r w:rsidRPr="000B6E94">
        <w:rPr>
          <w:rStyle w:val="normaltextrun"/>
          <w:rFonts w:ascii="Verdana" w:hAnsi="Verdana" w:cs="Segoe UI"/>
          <w:b/>
          <w:bCs/>
          <w:color w:val="000000"/>
          <w:sz w:val="18"/>
          <w:szCs w:val="18"/>
        </w:rPr>
        <w:t>PCI DSS 1</w:t>
      </w:r>
      <w:r w:rsidRPr="000B6E94">
        <w:rPr>
          <w:rStyle w:val="normaltextrun"/>
          <w:rFonts w:ascii="Verdana" w:hAnsi="Verdana" w:cs="Segoe UI"/>
          <w:color w:val="000000"/>
          <w:sz w:val="18"/>
          <w:szCs w:val="18"/>
        </w:rPr>
        <w:t xml:space="preserve">: </w:t>
      </w:r>
      <w:r w:rsidRPr="000B6E94">
        <w:rPr>
          <w:rStyle w:val="normaltextrun"/>
          <w:rFonts w:ascii="Verdana" w:hAnsi="Verdana" w:cs="Segoe UI"/>
          <w:b/>
          <w:bCs/>
          <w:color w:val="000000"/>
          <w:sz w:val="18"/>
          <w:szCs w:val="18"/>
        </w:rPr>
        <w:t>Install and maintain a firewall configuration to protect cardholder data</w:t>
      </w:r>
    </w:p>
    <w:p w14:paraId="325A1425" w14:textId="2B273EF8" w:rsidR="00952BC1" w:rsidRPr="000B6E94" w:rsidRDefault="00952BC1" w:rsidP="00952BC1">
      <w:pPr>
        <w:pStyle w:val="paragraph"/>
        <w:spacing w:before="0" w:beforeAutospacing="0" w:after="0" w:afterAutospacing="0"/>
        <w:jc w:val="both"/>
        <w:textAlignment w:val="baseline"/>
        <w:rPr>
          <w:rStyle w:val="eop"/>
          <w:rFonts w:ascii="Verdana" w:hAnsi="Verdana" w:cs="Segoe UI"/>
          <w:sz w:val="18"/>
          <w:szCs w:val="18"/>
        </w:rPr>
      </w:pPr>
      <w:r w:rsidRPr="000B6E94">
        <w:rPr>
          <w:rStyle w:val="normaltextrun"/>
          <w:rFonts w:ascii="Verdana" w:hAnsi="Verdana" w:cs="Segoe UI"/>
          <w:sz w:val="18"/>
          <w:szCs w:val="18"/>
        </w:rPr>
        <w:t>A firewall is a form of access control system that creates a barrier around the network of your company, preventing unauthorized users from gaining access to the data contained within</w:t>
      </w:r>
      <w:r w:rsidR="0005423A" w:rsidRPr="000B6E94">
        <w:rPr>
          <w:rStyle w:val="normaltextrun"/>
          <w:rFonts w:ascii="Verdana" w:hAnsi="Verdana" w:cs="Segoe UI"/>
          <w:sz w:val="18"/>
          <w:szCs w:val="18"/>
        </w:rPr>
        <w:t xml:space="preserve"> </w:t>
      </w:r>
      <w:r w:rsidRPr="000B6E94">
        <w:rPr>
          <w:rStyle w:val="normaltextrun"/>
          <w:rFonts w:ascii="Verdana" w:hAnsi="Verdana" w:cs="Segoe UI"/>
          <w:sz w:val="18"/>
          <w:szCs w:val="18"/>
        </w:rPr>
        <w:t>the network. In a nutshell, firewalls provide the function of a barrier.</w:t>
      </w:r>
      <w:r w:rsidR="0005423A" w:rsidRPr="000B6E94">
        <w:rPr>
          <w:rStyle w:val="normaltextrun"/>
          <w:rFonts w:ascii="Verdana" w:hAnsi="Verdana" w:cs="Segoe UI"/>
          <w:sz w:val="18"/>
          <w:szCs w:val="18"/>
        </w:rPr>
        <w:t xml:space="preserve"> A</w:t>
      </w:r>
      <w:r w:rsidRPr="000B6E94">
        <w:rPr>
          <w:rStyle w:val="normaltextrun"/>
          <w:rFonts w:ascii="Verdana" w:hAnsi="Verdana" w:cs="Segoe UI"/>
          <w:sz w:val="18"/>
          <w:szCs w:val="18"/>
        </w:rPr>
        <w:t xml:space="preserve">lso set up firewalls inside of your network to protect particularly sensitive data and limit access for different groups or people that are already a part of </w:t>
      </w:r>
      <w:r w:rsidR="0005423A" w:rsidRPr="000B6E94">
        <w:rPr>
          <w:rStyle w:val="normaltextrun"/>
          <w:rFonts w:ascii="Verdana" w:hAnsi="Verdana" w:cs="Segoe UI"/>
          <w:sz w:val="18"/>
          <w:szCs w:val="18"/>
        </w:rPr>
        <w:t>the</w:t>
      </w:r>
      <w:r w:rsidRPr="000B6E94">
        <w:rPr>
          <w:rStyle w:val="normaltextrun"/>
          <w:rFonts w:ascii="Verdana" w:hAnsi="Verdana" w:cs="Segoe UI"/>
          <w:sz w:val="18"/>
          <w:szCs w:val="18"/>
        </w:rPr>
        <w:t xml:space="preserve"> organization. After all, not every single member of </w:t>
      </w:r>
      <w:r w:rsidR="0005423A" w:rsidRPr="000B6E94">
        <w:rPr>
          <w:rStyle w:val="normaltextrun"/>
          <w:rFonts w:ascii="Verdana" w:hAnsi="Verdana" w:cs="Segoe UI"/>
          <w:sz w:val="18"/>
          <w:szCs w:val="18"/>
        </w:rPr>
        <w:t>the</w:t>
      </w:r>
      <w:r w:rsidRPr="000B6E94">
        <w:rPr>
          <w:rStyle w:val="normaltextrun"/>
          <w:rFonts w:ascii="Verdana" w:hAnsi="Verdana" w:cs="Segoe UI"/>
          <w:sz w:val="18"/>
          <w:szCs w:val="18"/>
        </w:rPr>
        <w:t xml:space="preserve"> workforce or staff will need access to the information about cardholders. This PCI DSS standard also describes how to arrange</w:t>
      </w:r>
      <w:r w:rsidR="0005423A" w:rsidRPr="000B6E94">
        <w:rPr>
          <w:rStyle w:val="normaltextrun"/>
          <w:rFonts w:ascii="Verdana" w:hAnsi="Verdana" w:cs="Segoe UI"/>
          <w:sz w:val="18"/>
          <w:szCs w:val="18"/>
        </w:rPr>
        <w:t xml:space="preserve"> </w:t>
      </w:r>
      <w:r w:rsidRPr="000B6E94">
        <w:rPr>
          <w:rStyle w:val="normaltextrun"/>
          <w:rFonts w:ascii="Verdana" w:hAnsi="Verdana" w:cs="Segoe UI"/>
          <w:sz w:val="18"/>
          <w:szCs w:val="18"/>
        </w:rPr>
        <w:t xml:space="preserve">routers to secure cardholder data on </w:t>
      </w:r>
      <w:r w:rsidR="0005423A" w:rsidRPr="000B6E94">
        <w:rPr>
          <w:rStyle w:val="normaltextrun"/>
          <w:rFonts w:ascii="Verdana" w:hAnsi="Verdana" w:cs="Segoe UI"/>
          <w:sz w:val="18"/>
          <w:szCs w:val="18"/>
        </w:rPr>
        <w:t>the</w:t>
      </w:r>
      <w:r w:rsidRPr="000B6E94">
        <w:rPr>
          <w:rStyle w:val="normaltextrun"/>
          <w:rFonts w:ascii="Verdana" w:hAnsi="Verdana" w:cs="Segoe UI"/>
          <w:sz w:val="18"/>
          <w:szCs w:val="18"/>
        </w:rPr>
        <w:t xml:space="preserve"> internal networks. </w:t>
      </w:r>
      <w:r w:rsidR="0005423A" w:rsidRPr="000B6E94">
        <w:rPr>
          <w:rStyle w:val="normaltextrun"/>
          <w:rFonts w:ascii="Verdana" w:hAnsi="Verdana" w:cs="Segoe UI"/>
          <w:sz w:val="18"/>
          <w:szCs w:val="18"/>
        </w:rPr>
        <w:t>The</w:t>
      </w:r>
      <w:r w:rsidRPr="000B6E94">
        <w:rPr>
          <w:rStyle w:val="normaltextrun"/>
          <w:rFonts w:ascii="Verdana" w:hAnsi="Verdana" w:cs="Segoe UI"/>
          <w:sz w:val="18"/>
          <w:szCs w:val="18"/>
        </w:rPr>
        <w:t xml:space="preserve"> IT team should continuously monitor the traffic on the firewall, evaluate the configurations of the routers every six months, and update them as needed to comply with the standard.</w:t>
      </w:r>
      <w:r w:rsidRPr="000B6E94">
        <w:rPr>
          <w:rStyle w:val="eop"/>
          <w:rFonts w:ascii="Verdana" w:hAnsi="Verdana" w:cs="Segoe UI"/>
          <w:sz w:val="18"/>
          <w:szCs w:val="18"/>
        </w:rPr>
        <w:t> </w:t>
      </w:r>
    </w:p>
    <w:p w14:paraId="3E29041D" w14:textId="77777777" w:rsidR="00DC5E8F" w:rsidRPr="000B6E94" w:rsidRDefault="00DC5E8F" w:rsidP="00952BC1">
      <w:pPr>
        <w:pStyle w:val="paragraph"/>
        <w:spacing w:before="0" w:beforeAutospacing="0" w:after="0" w:afterAutospacing="0"/>
        <w:jc w:val="both"/>
        <w:textAlignment w:val="baseline"/>
        <w:rPr>
          <w:rFonts w:ascii="Verdana" w:hAnsi="Verdana" w:cs="Segoe UI"/>
          <w:sz w:val="18"/>
          <w:szCs w:val="18"/>
        </w:rPr>
      </w:pPr>
    </w:p>
    <w:p w14:paraId="44C38FF4" w14:textId="220E6202" w:rsidR="00952BC1" w:rsidRPr="000B6E94" w:rsidRDefault="00952BC1" w:rsidP="00B66D6E">
      <w:pPr>
        <w:pStyle w:val="paragraph"/>
        <w:spacing w:before="0" w:beforeAutospacing="0" w:after="0" w:afterAutospacing="0"/>
        <w:textAlignment w:val="baseline"/>
        <w:rPr>
          <w:rStyle w:val="normaltextrun"/>
          <w:rFonts w:ascii="Verdana" w:hAnsi="Verdana" w:cs="Segoe UI"/>
          <w:b/>
          <w:bCs/>
          <w:sz w:val="18"/>
          <w:szCs w:val="18"/>
        </w:rPr>
      </w:pPr>
      <w:r w:rsidRPr="000B6E94">
        <w:rPr>
          <w:rStyle w:val="normaltextrun"/>
          <w:rFonts w:ascii="Verdana" w:hAnsi="Verdana" w:cs="Segoe UI"/>
          <w:b/>
          <w:bCs/>
          <w:sz w:val="18"/>
          <w:szCs w:val="18"/>
        </w:rPr>
        <w:t>PCI DSS 2: Do not use vendor-supplied defaults for system passwords and other security parameters</w:t>
      </w:r>
    </w:p>
    <w:p w14:paraId="1D766C8B" w14:textId="5643FD9F" w:rsidR="00952BC1" w:rsidRPr="000B6E94" w:rsidRDefault="00952BC1" w:rsidP="007C52DD">
      <w:pPr>
        <w:pStyle w:val="paragraph"/>
        <w:spacing w:before="0" w:beforeAutospacing="0" w:after="0" w:afterAutospacing="0"/>
        <w:jc w:val="both"/>
        <w:textAlignment w:val="baseline"/>
        <w:rPr>
          <w:rStyle w:val="eop"/>
          <w:rFonts w:ascii="Verdana" w:hAnsi="Verdana" w:cs="Segoe UI"/>
          <w:sz w:val="18"/>
          <w:szCs w:val="18"/>
        </w:rPr>
      </w:pPr>
      <w:r w:rsidRPr="000B6E94">
        <w:rPr>
          <w:rStyle w:val="normaltextrun"/>
          <w:rFonts w:ascii="Verdana" w:hAnsi="Verdana" w:cs="Segoe UI"/>
          <w:sz w:val="18"/>
          <w:szCs w:val="18"/>
        </w:rPr>
        <w:t>Operating systems, servers, firewalls, and other security features have default usernames and passwords. They're easy to guess and could be shared online. This criterion supports industry best practices like NIST password recommendations - users who create accounts</w:t>
      </w:r>
      <w:r w:rsidR="00777F65" w:rsidRPr="000B6E94">
        <w:rPr>
          <w:rStyle w:val="normaltextrun"/>
          <w:rFonts w:ascii="Verdana" w:hAnsi="Verdana" w:cs="Segoe UI"/>
          <w:sz w:val="18"/>
          <w:szCs w:val="18"/>
        </w:rPr>
        <w:t xml:space="preserve"> </w:t>
      </w:r>
      <w:r w:rsidRPr="000B6E94">
        <w:rPr>
          <w:rStyle w:val="normaltextrun"/>
          <w:rFonts w:ascii="Verdana" w:hAnsi="Verdana" w:cs="Segoe UI"/>
          <w:sz w:val="18"/>
          <w:szCs w:val="18"/>
        </w:rPr>
        <w:t>to access applications shouldn't be supplied a default password. If</w:t>
      </w:r>
      <w:r w:rsidR="0005423A" w:rsidRPr="000B6E94">
        <w:rPr>
          <w:rStyle w:val="normaltextrun"/>
          <w:rFonts w:ascii="Verdana" w:hAnsi="Verdana" w:cs="Segoe UI"/>
          <w:sz w:val="18"/>
          <w:szCs w:val="18"/>
        </w:rPr>
        <w:t xml:space="preserve"> DeNile</w:t>
      </w:r>
      <w:r w:rsidRPr="000B6E94">
        <w:rPr>
          <w:rStyle w:val="normaltextrun"/>
          <w:rFonts w:ascii="Verdana" w:hAnsi="Verdana" w:cs="Segoe UI"/>
          <w:sz w:val="18"/>
          <w:szCs w:val="18"/>
        </w:rPr>
        <w:t xml:space="preserve"> </w:t>
      </w:r>
      <w:r w:rsidR="0005423A" w:rsidRPr="000B6E94">
        <w:rPr>
          <w:rStyle w:val="normaltextrun"/>
          <w:rFonts w:ascii="Verdana" w:hAnsi="Verdana" w:cs="Segoe UI"/>
          <w:sz w:val="18"/>
          <w:szCs w:val="18"/>
        </w:rPr>
        <w:t xml:space="preserve">is </w:t>
      </w:r>
      <w:r w:rsidRPr="000B6E94">
        <w:rPr>
          <w:rStyle w:val="normaltextrun"/>
          <w:rFonts w:ascii="Verdana" w:hAnsi="Verdana" w:cs="Segoe UI"/>
          <w:sz w:val="18"/>
          <w:szCs w:val="18"/>
        </w:rPr>
        <w:t>PCI DSS and NIST compliant, you're good. A hacker or cybercriminal can easily cycle through default passwords to access employee or customer details. PCI DSS recommends removing "any unneeded default accounts before installing a system on the network" to prevent users from using default passwords to access cardholder data.</w:t>
      </w:r>
      <w:r w:rsidRPr="000B6E94">
        <w:rPr>
          <w:rStyle w:val="eop"/>
          <w:rFonts w:ascii="Verdana" w:hAnsi="Verdana" w:cs="Segoe UI"/>
          <w:sz w:val="18"/>
          <w:szCs w:val="18"/>
        </w:rPr>
        <w:t> </w:t>
      </w:r>
    </w:p>
    <w:p w14:paraId="7BA081F6" w14:textId="77777777" w:rsidR="00DC5E8F" w:rsidRPr="000B6E94" w:rsidRDefault="00DC5E8F" w:rsidP="00952BC1">
      <w:pPr>
        <w:pStyle w:val="paragraph"/>
        <w:spacing w:before="0" w:beforeAutospacing="0" w:after="0" w:afterAutospacing="0"/>
        <w:jc w:val="both"/>
        <w:textAlignment w:val="baseline"/>
        <w:rPr>
          <w:rFonts w:ascii="Verdana" w:hAnsi="Verdana" w:cs="Segoe UI"/>
          <w:sz w:val="18"/>
          <w:szCs w:val="18"/>
        </w:rPr>
      </w:pPr>
    </w:p>
    <w:p w14:paraId="632ECF5C" w14:textId="44E9AA2D" w:rsidR="00952BC1" w:rsidRPr="000B6E94" w:rsidRDefault="00952BC1" w:rsidP="00B66D6E">
      <w:pPr>
        <w:pStyle w:val="paragraph"/>
        <w:spacing w:before="0" w:beforeAutospacing="0" w:after="0" w:afterAutospacing="0"/>
        <w:textAlignment w:val="baseline"/>
        <w:rPr>
          <w:rFonts w:ascii="Verdana" w:hAnsi="Verdana" w:cs="Segoe UI"/>
          <w:sz w:val="18"/>
          <w:szCs w:val="18"/>
        </w:rPr>
      </w:pPr>
      <w:r w:rsidRPr="000B6E94">
        <w:rPr>
          <w:rStyle w:val="normaltextrun"/>
          <w:rFonts w:ascii="Verdana" w:hAnsi="Verdana" w:cs="Segoe UI"/>
          <w:b/>
          <w:bCs/>
          <w:sz w:val="18"/>
          <w:szCs w:val="18"/>
        </w:rPr>
        <w:t>PCI DSS 3: Protect stored cardholder data</w:t>
      </w:r>
    </w:p>
    <w:p w14:paraId="1C0CC410" w14:textId="77777777" w:rsidR="0005423A" w:rsidRPr="000B6E94" w:rsidRDefault="00952BC1" w:rsidP="00952BC1">
      <w:pPr>
        <w:pStyle w:val="paragraph"/>
        <w:spacing w:before="0" w:beforeAutospacing="0" w:after="0" w:afterAutospacing="0"/>
        <w:jc w:val="both"/>
        <w:textAlignment w:val="baseline"/>
        <w:rPr>
          <w:rStyle w:val="normaltextrun"/>
          <w:rFonts w:ascii="Verdana" w:hAnsi="Verdana" w:cs="Segoe UI"/>
          <w:sz w:val="18"/>
          <w:szCs w:val="18"/>
        </w:rPr>
      </w:pPr>
      <w:r w:rsidRPr="000B6E94">
        <w:rPr>
          <w:rStyle w:val="normaltextrun"/>
          <w:rFonts w:ascii="Verdana" w:hAnsi="Verdana" w:cs="Segoe UI"/>
          <w:sz w:val="18"/>
          <w:szCs w:val="18"/>
        </w:rPr>
        <w:t xml:space="preserve">In accordance with this rule, no cardholder information may be kept on file unless doing so is required for a legitimate business purpose. If cardholder data must be stored, you must take the following precautions: </w:t>
      </w:r>
    </w:p>
    <w:p w14:paraId="607BEE15" w14:textId="312AF57F" w:rsidR="0005423A" w:rsidRPr="000B6E94" w:rsidRDefault="00952BC1" w:rsidP="00D01F69">
      <w:pPr>
        <w:pStyle w:val="paragraph"/>
        <w:spacing w:before="0" w:beforeAutospacing="0" w:after="0" w:afterAutospacing="0"/>
        <w:textAlignment w:val="baseline"/>
        <w:rPr>
          <w:rStyle w:val="normaltextrun"/>
          <w:rFonts w:ascii="Verdana" w:hAnsi="Verdana" w:cs="Segoe UI"/>
          <w:sz w:val="18"/>
          <w:szCs w:val="18"/>
        </w:rPr>
      </w:pPr>
      <w:r w:rsidRPr="000B6E94">
        <w:rPr>
          <w:rStyle w:val="normaltextrun"/>
          <w:rFonts w:ascii="Verdana" w:hAnsi="Verdana" w:cs="Segoe UI"/>
          <w:sz w:val="18"/>
          <w:szCs w:val="18"/>
        </w:rPr>
        <w:t xml:space="preserve">1) </w:t>
      </w:r>
      <w:r w:rsidR="00D01F69" w:rsidRPr="000B6E94">
        <w:rPr>
          <w:rStyle w:val="normaltextrun"/>
          <w:rFonts w:ascii="Verdana" w:hAnsi="Verdana" w:cs="Segoe UI"/>
          <w:sz w:val="18"/>
          <w:szCs w:val="18"/>
        </w:rPr>
        <w:t>K</w:t>
      </w:r>
      <w:r w:rsidRPr="000B6E94">
        <w:rPr>
          <w:rStyle w:val="normaltextrun"/>
          <w:rFonts w:ascii="Verdana" w:hAnsi="Verdana" w:cs="Segoe UI"/>
          <w:sz w:val="18"/>
          <w:szCs w:val="18"/>
        </w:rPr>
        <w:t>eep it for no longer than necessary</w:t>
      </w:r>
      <w:r w:rsidR="00D01F69" w:rsidRPr="000B6E94">
        <w:rPr>
          <w:rStyle w:val="normaltextrun"/>
          <w:rFonts w:ascii="Verdana" w:hAnsi="Verdana" w:cs="Segoe UI"/>
          <w:sz w:val="18"/>
          <w:szCs w:val="18"/>
        </w:rPr>
        <w:t>.</w:t>
      </w:r>
      <w:r w:rsidRPr="000B6E94">
        <w:rPr>
          <w:rStyle w:val="normaltextrun"/>
          <w:rFonts w:ascii="Verdana" w:hAnsi="Verdana" w:cs="Segoe UI"/>
          <w:sz w:val="18"/>
          <w:szCs w:val="18"/>
        </w:rPr>
        <w:t xml:space="preserve"> 2) </w:t>
      </w:r>
      <w:r w:rsidR="00D01F69" w:rsidRPr="000B6E94">
        <w:rPr>
          <w:rStyle w:val="normaltextrun"/>
          <w:rFonts w:ascii="Verdana" w:hAnsi="Verdana" w:cs="Segoe UI"/>
          <w:sz w:val="18"/>
          <w:szCs w:val="18"/>
        </w:rPr>
        <w:t>D</w:t>
      </w:r>
      <w:r w:rsidRPr="000B6E94">
        <w:rPr>
          <w:rStyle w:val="normaltextrun"/>
          <w:rFonts w:ascii="Verdana" w:hAnsi="Verdana" w:cs="Segoe UI"/>
          <w:sz w:val="18"/>
          <w:szCs w:val="18"/>
        </w:rPr>
        <w:t xml:space="preserve">elete old records once a </w:t>
      </w:r>
      <w:r w:rsidR="00D01F69" w:rsidRPr="000B6E94">
        <w:rPr>
          <w:rStyle w:val="normaltextrun"/>
          <w:rFonts w:ascii="Verdana" w:hAnsi="Verdana" w:cs="Segoe UI"/>
          <w:sz w:val="18"/>
          <w:szCs w:val="18"/>
        </w:rPr>
        <w:t>quarter.</w:t>
      </w:r>
      <w:r w:rsidRPr="000B6E94">
        <w:rPr>
          <w:rStyle w:val="normaltextrun"/>
          <w:rFonts w:ascii="Verdana" w:hAnsi="Verdana" w:cs="Segoe UI"/>
          <w:sz w:val="18"/>
          <w:szCs w:val="18"/>
        </w:rPr>
        <w:t xml:space="preserve"> </w:t>
      </w:r>
    </w:p>
    <w:p w14:paraId="4DA66EDF" w14:textId="4E77BA9A" w:rsidR="00D01F69" w:rsidRPr="000B6E94" w:rsidRDefault="00952BC1" w:rsidP="00D01F69">
      <w:pPr>
        <w:pStyle w:val="paragraph"/>
        <w:spacing w:before="0" w:beforeAutospacing="0" w:after="0" w:afterAutospacing="0"/>
        <w:textAlignment w:val="baseline"/>
        <w:rPr>
          <w:rStyle w:val="normaltextrun"/>
          <w:rFonts w:ascii="Verdana" w:hAnsi="Verdana" w:cs="Segoe UI"/>
          <w:sz w:val="18"/>
          <w:szCs w:val="18"/>
        </w:rPr>
      </w:pPr>
      <w:r w:rsidRPr="000B6E94">
        <w:rPr>
          <w:rStyle w:val="normaltextrun"/>
          <w:rFonts w:ascii="Verdana" w:hAnsi="Verdana" w:cs="Segoe UI"/>
          <w:sz w:val="18"/>
          <w:szCs w:val="18"/>
        </w:rPr>
        <w:t>3)</w:t>
      </w:r>
      <w:r w:rsidR="00D01F69" w:rsidRPr="000B6E94">
        <w:rPr>
          <w:rStyle w:val="normaltextrun"/>
          <w:rFonts w:ascii="Verdana" w:hAnsi="Verdana" w:cs="Segoe UI"/>
          <w:sz w:val="18"/>
          <w:szCs w:val="18"/>
        </w:rPr>
        <w:t xml:space="preserve"> M</w:t>
      </w:r>
      <w:r w:rsidRPr="000B6E94">
        <w:rPr>
          <w:rStyle w:val="normaltextrun"/>
          <w:rFonts w:ascii="Verdana" w:hAnsi="Verdana" w:cs="Segoe UI"/>
          <w:sz w:val="18"/>
          <w:szCs w:val="18"/>
        </w:rPr>
        <w:t>ake</w:t>
      </w:r>
      <w:r w:rsidR="00D01F69" w:rsidRPr="000B6E94">
        <w:rPr>
          <w:rStyle w:val="normaltextrun"/>
          <w:rFonts w:ascii="Verdana" w:hAnsi="Verdana" w:cs="Segoe UI"/>
          <w:sz w:val="18"/>
          <w:szCs w:val="18"/>
        </w:rPr>
        <w:t xml:space="preserve"> </w:t>
      </w:r>
      <w:r w:rsidRPr="000B6E94">
        <w:rPr>
          <w:rStyle w:val="normaltextrun"/>
          <w:rFonts w:ascii="Verdana" w:hAnsi="Verdana" w:cs="Segoe UI"/>
          <w:sz w:val="18"/>
          <w:szCs w:val="18"/>
        </w:rPr>
        <w:t xml:space="preserve">all authentication data unintelligible by encrypting it and "masking" it on display (by </w:t>
      </w:r>
      <w:r w:rsidRPr="000B6E94">
        <w:rPr>
          <w:rStyle w:val="normaltextrun"/>
          <w:rFonts w:ascii="Verdana" w:hAnsi="Verdana" w:cs="Segoe UI"/>
          <w:sz w:val="18"/>
          <w:szCs w:val="18"/>
        </w:rPr>
        <w:t>revealing only the first or last four digits of the Primary Account Number)</w:t>
      </w:r>
      <w:r w:rsidR="00D01F69" w:rsidRPr="000B6E94">
        <w:rPr>
          <w:rStyle w:val="normaltextrun"/>
          <w:rFonts w:ascii="Verdana" w:hAnsi="Verdana" w:cs="Segoe UI"/>
          <w:sz w:val="18"/>
          <w:szCs w:val="18"/>
        </w:rPr>
        <w:t>.</w:t>
      </w:r>
      <w:r w:rsidRPr="000B6E94">
        <w:rPr>
          <w:rStyle w:val="normaltextrun"/>
          <w:rFonts w:ascii="Verdana" w:hAnsi="Verdana" w:cs="Segoe UI"/>
          <w:sz w:val="18"/>
          <w:szCs w:val="18"/>
        </w:rPr>
        <w:t xml:space="preserve">  </w:t>
      </w:r>
    </w:p>
    <w:p w14:paraId="15D5E579" w14:textId="56BF0C26" w:rsidR="00952BC1" w:rsidRPr="000B6E94" w:rsidRDefault="00952BC1" w:rsidP="00D01F69">
      <w:pPr>
        <w:pStyle w:val="paragraph"/>
        <w:spacing w:before="0" w:beforeAutospacing="0" w:after="0" w:afterAutospacing="0"/>
        <w:textAlignment w:val="baseline"/>
        <w:rPr>
          <w:rFonts w:ascii="Verdana" w:hAnsi="Verdana" w:cs="Segoe UI"/>
          <w:sz w:val="18"/>
          <w:szCs w:val="18"/>
        </w:rPr>
      </w:pPr>
      <w:r w:rsidRPr="000B6E94">
        <w:rPr>
          <w:rStyle w:val="normaltextrun"/>
          <w:rFonts w:ascii="Verdana" w:hAnsi="Verdana" w:cs="Segoe UI"/>
          <w:sz w:val="18"/>
          <w:szCs w:val="18"/>
        </w:rPr>
        <w:t xml:space="preserve">4) </w:t>
      </w:r>
      <w:r w:rsidR="00D01F69" w:rsidRPr="000B6E94">
        <w:rPr>
          <w:rStyle w:val="normaltextrun"/>
          <w:rFonts w:ascii="Verdana" w:hAnsi="Verdana" w:cs="Segoe UI"/>
          <w:sz w:val="18"/>
          <w:szCs w:val="18"/>
        </w:rPr>
        <w:t>K</w:t>
      </w:r>
      <w:r w:rsidRPr="000B6E94">
        <w:rPr>
          <w:rStyle w:val="normaltextrun"/>
          <w:rFonts w:ascii="Verdana" w:hAnsi="Verdana" w:cs="Segoe UI"/>
          <w:sz w:val="18"/>
          <w:szCs w:val="18"/>
        </w:rPr>
        <w:t>eep track of and secure all encryption keys and tools.</w:t>
      </w:r>
      <w:r w:rsidRPr="000B6E94">
        <w:rPr>
          <w:rStyle w:val="eop"/>
          <w:rFonts w:ascii="Verdana" w:hAnsi="Verdana" w:cs="Segoe UI"/>
          <w:sz w:val="18"/>
          <w:szCs w:val="18"/>
        </w:rPr>
        <w:t> </w:t>
      </w:r>
    </w:p>
    <w:p w14:paraId="49D11FC2" w14:textId="4FF0FBA2" w:rsidR="00952BC1" w:rsidRPr="000B6E94" w:rsidRDefault="00952BC1" w:rsidP="00B66D6E">
      <w:pPr>
        <w:pStyle w:val="paragraph"/>
        <w:spacing w:before="0" w:beforeAutospacing="0" w:after="0" w:afterAutospacing="0"/>
        <w:textAlignment w:val="baseline"/>
        <w:rPr>
          <w:rFonts w:ascii="Verdana" w:hAnsi="Verdana" w:cs="Segoe UI"/>
          <w:sz w:val="18"/>
          <w:szCs w:val="18"/>
        </w:rPr>
      </w:pPr>
      <w:r w:rsidRPr="000B6E94">
        <w:rPr>
          <w:rStyle w:val="normaltextrun"/>
          <w:rFonts w:ascii="Verdana" w:hAnsi="Verdana" w:cs="Segoe UI"/>
          <w:b/>
          <w:bCs/>
          <w:sz w:val="18"/>
          <w:szCs w:val="18"/>
        </w:rPr>
        <w:t>PCI DSS 4: Encrypt transmission of cardholder data across open, public networks</w:t>
      </w:r>
    </w:p>
    <w:p w14:paraId="76BC3648" w14:textId="1EA26EE4" w:rsidR="00952BC1" w:rsidRPr="000B6E94" w:rsidRDefault="00952BC1" w:rsidP="00952BC1">
      <w:pPr>
        <w:pStyle w:val="paragraph"/>
        <w:spacing w:before="0" w:beforeAutospacing="0" w:after="0" w:afterAutospacing="0"/>
        <w:jc w:val="both"/>
        <w:textAlignment w:val="baseline"/>
        <w:rPr>
          <w:rStyle w:val="eop"/>
          <w:rFonts w:ascii="Verdana" w:hAnsi="Verdana" w:cs="Segoe UI"/>
          <w:sz w:val="18"/>
          <w:szCs w:val="18"/>
        </w:rPr>
      </w:pPr>
      <w:r w:rsidRPr="000B6E94">
        <w:rPr>
          <w:rStyle w:val="normaltextrun"/>
          <w:rFonts w:ascii="Verdana" w:hAnsi="Verdana" w:cs="Segoe UI"/>
          <w:sz w:val="18"/>
          <w:szCs w:val="18"/>
        </w:rPr>
        <w:t xml:space="preserve">It may be more difficult to verify that cardholder data is not compromised while being transmitted via open, public networks, </w:t>
      </w:r>
      <w:proofErr w:type="gramStart"/>
      <w:r w:rsidRPr="000B6E94">
        <w:rPr>
          <w:rStyle w:val="normaltextrun"/>
          <w:rFonts w:ascii="Verdana" w:hAnsi="Verdana" w:cs="Segoe UI"/>
          <w:sz w:val="18"/>
          <w:szCs w:val="18"/>
        </w:rPr>
        <w:t>despite the fact that</w:t>
      </w:r>
      <w:proofErr w:type="gramEnd"/>
      <w:r w:rsidRPr="000B6E94">
        <w:rPr>
          <w:rStyle w:val="normaltextrun"/>
          <w:rFonts w:ascii="Verdana" w:hAnsi="Verdana" w:cs="Segoe UI"/>
          <w:sz w:val="18"/>
          <w:szCs w:val="18"/>
        </w:rPr>
        <w:t xml:space="preserve"> a firewall can assist </w:t>
      </w:r>
      <w:r w:rsidR="00D01F69" w:rsidRPr="000B6E94">
        <w:rPr>
          <w:rStyle w:val="normaltextrun"/>
          <w:rFonts w:ascii="Verdana" w:hAnsi="Verdana" w:cs="Segoe UI"/>
          <w:sz w:val="18"/>
          <w:szCs w:val="18"/>
        </w:rPr>
        <w:t>in</w:t>
      </w:r>
      <w:r w:rsidRPr="000B6E94">
        <w:rPr>
          <w:rStyle w:val="normaltextrun"/>
          <w:rFonts w:ascii="Verdana" w:hAnsi="Verdana" w:cs="Segoe UI"/>
          <w:sz w:val="18"/>
          <w:szCs w:val="18"/>
        </w:rPr>
        <w:t xml:space="preserve"> keep cybercriminals out of </w:t>
      </w:r>
      <w:r w:rsidR="00D01F69" w:rsidRPr="000B6E94">
        <w:rPr>
          <w:rStyle w:val="normaltextrun"/>
          <w:rFonts w:ascii="Verdana" w:hAnsi="Verdana" w:cs="Segoe UI"/>
          <w:sz w:val="18"/>
          <w:szCs w:val="18"/>
        </w:rPr>
        <w:t>all</w:t>
      </w:r>
      <w:r w:rsidRPr="000B6E94">
        <w:rPr>
          <w:rStyle w:val="normaltextrun"/>
          <w:rFonts w:ascii="Verdana" w:hAnsi="Verdana" w:cs="Segoe UI"/>
          <w:sz w:val="18"/>
          <w:szCs w:val="18"/>
        </w:rPr>
        <w:t xml:space="preserve"> internal networks. The Payment Card Industry Data Security Standard (PCI DSS) requires all businesses to use measures to encrypt sensitive customer information before it is transmitted or stored. Before a skilled hacker can decrypt the data, the IT administrator has time to take precautions and recover it using encryption.</w:t>
      </w:r>
      <w:r w:rsidRPr="000B6E94">
        <w:rPr>
          <w:rStyle w:val="eop"/>
          <w:rFonts w:ascii="Verdana" w:hAnsi="Verdana" w:cs="Segoe UI"/>
          <w:sz w:val="18"/>
          <w:szCs w:val="18"/>
        </w:rPr>
        <w:t> </w:t>
      </w:r>
    </w:p>
    <w:p w14:paraId="104A7E69" w14:textId="77777777" w:rsidR="00DC5E8F" w:rsidRPr="000B6E94" w:rsidRDefault="00DC5E8F" w:rsidP="00952BC1">
      <w:pPr>
        <w:pStyle w:val="paragraph"/>
        <w:spacing w:before="0" w:beforeAutospacing="0" w:after="0" w:afterAutospacing="0"/>
        <w:jc w:val="both"/>
        <w:textAlignment w:val="baseline"/>
        <w:rPr>
          <w:rFonts w:ascii="Verdana" w:hAnsi="Verdana" w:cs="Segoe UI"/>
          <w:sz w:val="18"/>
          <w:szCs w:val="18"/>
        </w:rPr>
      </w:pPr>
    </w:p>
    <w:p w14:paraId="2D7B5C12" w14:textId="35E59DF6" w:rsidR="00952BC1" w:rsidRPr="000B6E94" w:rsidRDefault="00952BC1" w:rsidP="00B66D6E">
      <w:pPr>
        <w:pStyle w:val="paragraph"/>
        <w:spacing w:before="0" w:beforeAutospacing="0" w:after="0" w:afterAutospacing="0"/>
        <w:textAlignment w:val="baseline"/>
        <w:rPr>
          <w:rFonts w:ascii="Verdana" w:hAnsi="Verdana" w:cs="Segoe UI"/>
          <w:sz w:val="18"/>
          <w:szCs w:val="18"/>
        </w:rPr>
      </w:pPr>
      <w:r w:rsidRPr="000B6E94">
        <w:rPr>
          <w:rStyle w:val="normaltextrun"/>
          <w:rFonts w:ascii="Verdana" w:hAnsi="Verdana" w:cs="Segoe UI"/>
          <w:b/>
          <w:bCs/>
          <w:sz w:val="18"/>
          <w:szCs w:val="18"/>
        </w:rPr>
        <w:t>PCI DSS 5: Protect all systems against malware and regularly update anti-virus software or programs</w:t>
      </w:r>
    </w:p>
    <w:p w14:paraId="7087F860" w14:textId="57A6AEE1" w:rsidR="00952BC1" w:rsidRPr="000B6E94" w:rsidRDefault="00952BC1" w:rsidP="00952BC1">
      <w:pPr>
        <w:pStyle w:val="paragraph"/>
        <w:spacing w:before="0" w:beforeAutospacing="0" w:after="0" w:afterAutospacing="0"/>
        <w:jc w:val="both"/>
        <w:textAlignment w:val="baseline"/>
        <w:rPr>
          <w:rStyle w:val="eop"/>
          <w:rFonts w:ascii="Verdana" w:hAnsi="Verdana" w:cs="Segoe UI"/>
          <w:sz w:val="18"/>
          <w:szCs w:val="18"/>
        </w:rPr>
      </w:pPr>
      <w:r w:rsidRPr="000B6E94">
        <w:rPr>
          <w:rStyle w:val="normaltextrun"/>
          <w:rFonts w:ascii="Verdana" w:hAnsi="Verdana" w:cs="Segoe UI"/>
          <w:sz w:val="18"/>
          <w:szCs w:val="18"/>
        </w:rPr>
        <w:t>All on-premises computers, as well as mobile and remote devices used by employees, should be equipped with anti-virus software to protect against harmful software (malware). The fifth condition is vigilant monitoring of the ever-evolving malware landscape to stay abreast of new threats and ensure that all necessary systems have anti-malware protection.</w:t>
      </w:r>
      <w:r w:rsidRPr="000B6E94">
        <w:rPr>
          <w:rStyle w:val="eop"/>
          <w:rFonts w:ascii="Verdana" w:hAnsi="Verdana" w:cs="Segoe UI"/>
          <w:sz w:val="18"/>
          <w:szCs w:val="18"/>
        </w:rPr>
        <w:t> </w:t>
      </w:r>
    </w:p>
    <w:p w14:paraId="308FD8F6" w14:textId="77777777" w:rsidR="00DC5E8F" w:rsidRPr="000B6E94" w:rsidRDefault="00DC5E8F" w:rsidP="00952BC1">
      <w:pPr>
        <w:pStyle w:val="paragraph"/>
        <w:spacing w:before="0" w:beforeAutospacing="0" w:after="0" w:afterAutospacing="0"/>
        <w:jc w:val="both"/>
        <w:textAlignment w:val="baseline"/>
        <w:rPr>
          <w:rFonts w:ascii="Verdana" w:hAnsi="Verdana" w:cs="Segoe UI"/>
          <w:sz w:val="18"/>
          <w:szCs w:val="18"/>
        </w:rPr>
      </w:pPr>
    </w:p>
    <w:p w14:paraId="2B5072E9" w14:textId="533268F2" w:rsidR="00952BC1" w:rsidRPr="000B6E94" w:rsidRDefault="00952BC1" w:rsidP="00B66D6E">
      <w:pPr>
        <w:pStyle w:val="paragraph"/>
        <w:spacing w:before="0" w:beforeAutospacing="0" w:after="0" w:afterAutospacing="0"/>
        <w:textAlignment w:val="baseline"/>
        <w:rPr>
          <w:rFonts w:ascii="Verdana" w:hAnsi="Verdana" w:cs="Segoe UI"/>
          <w:sz w:val="18"/>
          <w:szCs w:val="18"/>
        </w:rPr>
      </w:pPr>
      <w:r w:rsidRPr="000B6E94">
        <w:rPr>
          <w:rStyle w:val="normaltextrun"/>
          <w:rFonts w:ascii="Verdana" w:hAnsi="Verdana" w:cs="Segoe UI"/>
          <w:b/>
          <w:bCs/>
          <w:sz w:val="18"/>
          <w:szCs w:val="18"/>
        </w:rPr>
        <w:t>PCI DSS 6: Develop and maintain secure systems and applications</w:t>
      </w:r>
    </w:p>
    <w:p w14:paraId="48552E2F" w14:textId="77777777" w:rsidR="00952BC1" w:rsidRPr="000B6E94" w:rsidRDefault="00952BC1" w:rsidP="00952BC1">
      <w:pPr>
        <w:pStyle w:val="paragraph"/>
        <w:spacing w:before="0" w:beforeAutospacing="0" w:after="0" w:afterAutospacing="0"/>
        <w:jc w:val="both"/>
        <w:textAlignment w:val="baseline"/>
        <w:rPr>
          <w:rFonts w:ascii="Verdana" w:hAnsi="Verdana" w:cs="Segoe UI"/>
          <w:sz w:val="18"/>
          <w:szCs w:val="18"/>
        </w:rPr>
      </w:pPr>
      <w:r w:rsidRPr="000B6E94">
        <w:rPr>
          <w:rStyle w:val="normaltextrun"/>
          <w:rFonts w:ascii="Verdana" w:hAnsi="Verdana" w:cs="Segoe UI"/>
          <w:sz w:val="18"/>
          <w:szCs w:val="18"/>
        </w:rPr>
        <w:t>A risk management strategy for finding vulnerabilities, installing security updates, prioritizing risks, and the order of security actions is fundamentally outlined by PCI DSS requirement 6, which is the sixth requirement in the standard. This criterion requires that security measures must be performed during every stage of the software development process, beginning with the coding stage and continuing all the way through the process of deploying patches to vulnerabilities.</w:t>
      </w:r>
      <w:r w:rsidRPr="000B6E94">
        <w:rPr>
          <w:rStyle w:val="eop"/>
          <w:rFonts w:ascii="Verdana" w:hAnsi="Verdana" w:cs="Segoe UI"/>
          <w:sz w:val="18"/>
          <w:szCs w:val="18"/>
        </w:rPr>
        <w:t> </w:t>
      </w:r>
    </w:p>
    <w:p w14:paraId="688B6F52" w14:textId="77777777" w:rsidR="00B66D6E" w:rsidRDefault="00B66D6E" w:rsidP="00B66D6E">
      <w:pPr>
        <w:pStyle w:val="paragraph"/>
        <w:spacing w:before="0" w:beforeAutospacing="0" w:after="0" w:afterAutospacing="0"/>
        <w:textAlignment w:val="baseline"/>
        <w:rPr>
          <w:rStyle w:val="normaltextrun"/>
          <w:rFonts w:ascii="Verdana" w:hAnsi="Verdana" w:cs="Segoe UI"/>
          <w:b/>
          <w:bCs/>
          <w:sz w:val="18"/>
          <w:szCs w:val="18"/>
        </w:rPr>
      </w:pPr>
    </w:p>
    <w:p w14:paraId="584C7AB6" w14:textId="41655C1C" w:rsidR="00DC5E8F" w:rsidRPr="000B6E94" w:rsidRDefault="00952BC1" w:rsidP="00B66D6E">
      <w:pPr>
        <w:pStyle w:val="paragraph"/>
        <w:spacing w:before="0" w:beforeAutospacing="0" w:after="0" w:afterAutospacing="0"/>
        <w:textAlignment w:val="baseline"/>
        <w:rPr>
          <w:rFonts w:ascii="Verdana" w:hAnsi="Verdana" w:cs="Segoe UI"/>
          <w:b/>
          <w:bCs/>
          <w:sz w:val="18"/>
          <w:szCs w:val="18"/>
        </w:rPr>
      </w:pPr>
      <w:r w:rsidRPr="000B6E94">
        <w:rPr>
          <w:rStyle w:val="normaltextrun"/>
          <w:rFonts w:ascii="Verdana" w:hAnsi="Verdana" w:cs="Segoe UI"/>
          <w:b/>
          <w:bCs/>
          <w:sz w:val="18"/>
          <w:szCs w:val="18"/>
        </w:rPr>
        <w:t>PCI DSS 7: Restrict access to cardholder data by business need-to-know</w:t>
      </w:r>
    </w:p>
    <w:p w14:paraId="64C1CD2D" w14:textId="77777777" w:rsidR="00DC5E8F" w:rsidRPr="000B6E94" w:rsidRDefault="00952BC1" w:rsidP="00952BC1">
      <w:pPr>
        <w:pStyle w:val="paragraph"/>
        <w:spacing w:before="0" w:beforeAutospacing="0" w:after="0" w:afterAutospacing="0"/>
        <w:jc w:val="both"/>
        <w:textAlignment w:val="baseline"/>
        <w:rPr>
          <w:rStyle w:val="normaltextrun"/>
          <w:rFonts w:ascii="Verdana" w:hAnsi="Verdana" w:cs="Segoe UI"/>
          <w:sz w:val="18"/>
          <w:szCs w:val="18"/>
        </w:rPr>
      </w:pPr>
      <w:r w:rsidRPr="000B6E94">
        <w:rPr>
          <w:rStyle w:val="normaltextrun"/>
          <w:rFonts w:ascii="Verdana" w:hAnsi="Verdana" w:cs="Segoe UI"/>
          <w:sz w:val="18"/>
          <w:szCs w:val="18"/>
        </w:rPr>
        <w:t>Only those employees who absolutely need to know cardholder data for company operations should have access to that data; this need dictates that employee access be totally restricted as the default setting. This requirement can correspond with your identity and access management methodology. As soon as a user is terminated, changes roles, or quits the firm, access controls should be set as quickly as possible. User roles should also be clearly specified.</w:t>
      </w:r>
    </w:p>
    <w:p w14:paraId="6571F0AB" w14:textId="12FF3C87" w:rsidR="00952BC1" w:rsidRPr="000B6E94" w:rsidRDefault="00952BC1" w:rsidP="00952BC1">
      <w:pPr>
        <w:pStyle w:val="paragraph"/>
        <w:spacing w:before="0" w:beforeAutospacing="0" w:after="0" w:afterAutospacing="0"/>
        <w:jc w:val="both"/>
        <w:textAlignment w:val="baseline"/>
        <w:rPr>
          <w:rFonts w:ascii="Verdana" w:hAnsi="Verdana" w:cs="Segoe UI"/>
          <w:sz w:val="18"/>
          <w:szCs w:val="18"/>
        </w:rPr>
      </w:pPr>
      <w:r w:rsidRPr="000B6E94">
        <w:rPr>
          <w:rStyle w:val="eop"/>
          <w:rFonts w:ascii="Verdana" w:hAnsi="Verdana" w:cs="Segoe UI"/>
          <w:sz w:val="18"/>
          <w:szCs w:val="18"/>
        </w:rPr>
        <w:t> </w:t>
      </w:r>
    </w:p>
    <w:p w14:paraId="5F2AC336" w14:textId="6BE8367B" w:rsidR="00952BC1" w:rsidRPr="000B6E94" w:rsidRDefault="00952BC1" w:rsidP="00B66D6E">
      <w:pPr>
        <w:pStyle w:val="paragraph"/>
        <w:spacing w:before="0" w:beforeAutospacing="0" w:after="0" w:afterAutospacing="0"/>
        <w:textAlignment w:val="baseline"/>
        <w:rPr>
          <w:rFonts w:ascii="Verdana" w:hAnsi="Verdana" w:cs="Segoe UI"/>
          <w:sz w:val="18"/>
          <w:szCs w:val="18"/>
        </w:rPr>
      </w:pPr>
      <w:r w:rsidRPr="000B6E94">
        <w:rPr>
          <w:rStyle w:val="normaltextrun"/>
          <w:rFonts w:ascii="Verdana" w:hAnsi="Verdana" w:cs="Segoe UI"/>
          <w:b/>
          <w:bCs/>
          <w:sz w:val="18"/>
          <w:szCs w:val="18"/>
        </w:rPr>
        <w:lastRenderedPageBreak/>
        <w:t>PCI DSS 8: Identify and authenticate access to system components</w:t>
      </w:r>
    </w:p>
    <w:p w14:paraId="068FC876" w14:textId="79E911C8" w:rsidR="00952BC1" w:rsidRPr="000B6E94" w:rsidRDefault="00952BC1" w:rsidP="00952BC1">
      <w:pPr>
        <w:pStyle w:val="paragraph"/>
        <w:spacing w:before="0" w:beforeAutospacing="0" w:after="0" w:afterAutospacing="0"/>
        <w:jc w:val="both"/>
        <w:textAlignment w:val="baseline"/>
        <w:rPr>
          <w:rStyle w:val="eop"/>
          <w:rFonts w:ascii="Verdana" w:hAnsi="Verdana" w:cs="Segoe UI"/>
          <w:sz w:val="18"/>
          <w:szCs w:val="18"/>
        </w:rPr>
      </w:pPr>
      <w:proofErr w:type="gramStart"/>
      <w:r w:rsidRPr="000B6E94">
        <w:rPr>
          <w:rStyle w:val="normaltextrun"/>
          <w:rFonts w:ascii="Verdana" w:hAnsi="Verdana" w:cs="Segoe UI"/>
          <w:sz w:val="18"/>
          <w:szCs w:val="18"/>
        </w:rPr>
        <w:t>In order to</w:t>
      </w:r>
      <w:proofErr w:type="gramEnd"/>
      <w:r w:rsidRPr="000B6E94">
        <w:rPr>
          <w:rStyle w:val="normaltextrun"/>
          <w:rFonts w:ascii="Verdana" w:hAnsi="Verdana" w:cs="Segoe UI"/>
          <w:sz w:val="18"/>
          <w:szCs w:val="18"/>
        </w:rPr>
        <w:t xml:space="preserve"> comply with Requirement 8, all users who have access to cardholder data must have a unique ID that can be used to track and monitor their movements and any time they log in. Authentication tools (keys, cards, or multi-factor authentication software) should be assigned to individual users, and each user should create a strong password (consider following NIST password rules). The purpose of this rule is to prevent any unauthorized access and make it simple to identify who is responsible for any misdeeds. Requirement 8 can aid in the prevention of internal fraud and the identification of instances where a user's login information may have been compromised by working in tandem with audit logs and audit trails.</w:t>
      </w:r>
      <w:r w:rsidRPr="000B6E94">
        <w:rPr>
          <w:rStyle w:val="eop"/>
          <w:rFonts w:ascii="Verdana" w:hAnsi="Verdana" w:cs="Segoe UI"/>
          <w:sz w:val="18"/>
          <w:szCs w:val="18"/>
        </w:rPr>
        <w:t> </w:t>
      </w:r>
    </w:p>
    <w:p w14:paraId="7D5C2F12" w14:textId="77777777" w:rsidR="00DC5E8F" w:rsidRPr="000B6E94" w:rsidRDefault="00DC5E8F" w:rsidP="00952BC1">
      <w:pPr>
        <w:pStyle w:val="paragraph"/>
        <w:spacing w:before="0" w:beforeAutospacing="0" w:after="0" w:afterAutospacing="0"/>
        <w:jc w:val="both"/>
        <w:textAlignment w:val="baseline"/>
        <w:rPr>
          <w:rFonts w:ascii="Verdana" w:hAnsi="Verdana" w:cs="Segoe UI"/>
          <w:sz w:val="18"/>
          <w:szCs w:val="18"/>
        </w:rPr>
      </w:pPr>
    </w:p>
    <w:p w14:paraId="550A022D" w14:textId="10890FF6" w:rsidR="00952BC1" w:rsidRPr="000B6E94" w:rsidRDefault="00952BC1" w:rsidP="00B66D6E">
      <w:pPr>
        <w:pStyle w:val="paragraph"/>
        <w:spacing w:before="0" w:beforeAutospacing="0" w:after="0" w:afterAutospacing="0"/>
        <w:textAlignment w:val="baseline"/>
        <w:rPr>
          <w:rFonts w:ascii="Verdana" w:hAnsi="Verdana" w:cs="Segoe UI"/>
          <w:sz w:val="18"/>
          <w:szCs w:val="18"/>
        </w:rPr>
      </w:pPr>
      <w:r w:rsidRPr="000B6E94">
        <w:rPr>
          <w:rStyle w:val="normaltextrun"/>
          <w:rFonts w:ascii="Verdana" w:hAnsi="Verdana" w:cs="Segoe UI"/>
          <w:b/>
          <w:bCs/>
          <w:sz w:val="18"/>
          <w:szCs w:val="18"/>
        </w:rPr>
        <w:t>PCI DSS 9: Restrict physical access to cardholder data</w:t>
      </w:r>
    </w:p>
    <w:p w14:paraId="7C0251BC" w14:textId="7DE75B1D" w:rsidR="00952BC1" w:rsidRPr="000B6E94" w:rsidRDefault="00952BC1" w:rsidP="00952BC1">
      <w:pPr>
        <w:pStyle w:val="paragraph"/>
        <w:spacing w:before="0" w:beforeAutospacing="0" w:after="0" w:afterAutospacing="0"/>
        <w:jc w:val="both"/>
        <w:textAlignment w:val="baseline"/>
        <w:rPr>
          <w:rStyle w:val="eop"/>
          <w:rFonts w:ascii="Verdana" w:hAnsi="Verdana" w:cs="Segoe UI"/>
          <w:sz w:val="18"/>
          <w:szCs w:val="18"/>
        </w:rPr>
      </w:pPr>
      <w:proofErr w:type="gramStart"/>
      <w:r w:rsidRPr="000B6E94">
        <w:rPr>
          <w:rStyle w:val="normaltextrun"/>
          <w:rFonts w:ascii="Verdana" w:hAnsi="Verdana" w:cs="Segoe UI"/>
          <w:sz w:val="18"/>
          <w:szCs w:val="18"/>
        </w:rPr>
        <w:t>In order to</w:t>
      </w:r>
      <w:proofErr w:type="gramEnd"/>
      <w:r w:rsidRPr="000B6E94">
        <w:rPr>
          <w:rStyle w:val="normaltextrun"/>
          <w:rFonts w:ascii="Verdana" w:hAnsi="Verdana" w:cs="Segoe UI"/>
          <w:sz w:val="18"/>
          <w:szCs w:val="18"/>
        </w:rPr>
        <w:t xml:space="preserve"> protect customers' credit card information when it is being sent over the network or stored locally, merchants must comply with Requirement 9. Employees who collect a physical card payment must have physical identity, and access to areas where onsite people will be handling cardholder data must be restricted, as discussed in Requirement 7 and Requirement 8. In addition, paper receipts and electronic records containing cardholder data should be rendered unreadable and stored in a safe place.</w:t>
      </w:r>
      <w:r w:rsidRPr="000B6E94">
        <w:rPr>
          <w:rStyle w:val="eop"/>
          <w:rFonts w:ascii="Verdana" w:hAnsi="Verdana" w:cs="Segoe UI"/>
          <w:sz w:val="18"/>
          <w:szCs w:val="18"/>
        </w:rPr>
        <w:t> </w:t>
      </w:r>
    </w:p>
    <w:p w14:paraId="2F9F72AE" w14:textId="77777777" w:rsidR="00DC5E8F" w:rsidRPr="000B6E94" w:rsidRDefault="00DC5E8F" w:rsidP="00952BC1">
      <w:pPr>
        <w:pStyle w:val="paragraph"/>
        <w:spacing w:before="0" w:beforeAutospacing="0" w:after="0" w:afterAutospacing="0"/>
        <w:jc w:val="both"/>
        <w:textAlignment w:val="baseline"/>
        <w:rPr>
          <w:rFonts w:ascii="Verdana" w:hAnsi="Verdana" w:cs="Segoe UI"/>
          <w:sz w:val="18"/>
          <w:szCs w:val="18"/>
        </w:rPr>
      </w:pPr>
    </w:p>
    <w:p w14:paraId="00068DE4" w14:textId="467EFBA7" w:rsidR="00952BC1" w:rsidRPr="000B6E94" w:rsidRDefault="00952BC1" w:rsidP="00B66D6E">
      <w:pPr>
        <w:pStyle w:val="paragraph"/>
        <w:spacing w:before="0" w:beforeAutospacing="0" w:after="0" w:afterAutospacing="0"/>
        <w:textAlignment w:val="baseline"/>
        <w:rPr>
          <w:rFonts w:ascii="Verdana" w:hAnsi="Verdana" w:cs="Segoe UI"/>
          <w:sz w:val="18"/>
          <w:szCs w:val="18"/>
        </w:rPr>
      </w:pPr>
      <w:r w:rsidRPr="000B6E94">
        <w:rPr>
          <w:rStyle w:val="normaltextrun"/>
          <w:rFonts w:ascii="Verdana" w:hAnsi="Verdana" w:cs="Segoe UI"/>
          <w:b/>
          <w:bCs/>
          <w:sz w:val="18"/>
          <w:szCs w:val="18"/>
        </w:rPr>
        <w:t>PCI DSS 10: Track and monitor all access to network resources and cardholder data</w:t>
      </w:r>
    </w:p>
    <w:p w14:paraId="167E0938" w14:textId="5486CAD6" w:rsidR="00952BC1" w:rsidRPr="000B6E94" w:rsidRDefault="00952BC1" w:rsidP="00952BC1">
      <w:pPr>
        <w:pStyle w:val="paragraph"/>
        <w:spacing w:before="0" w:beforeAutospacing="0" w:after="0" w:afterAutospacing="0"/>
        <w:jc w:val="both"/>
        <w:textAlignment w:val="baseline"/>
        <w:rPr>
          <w:rStyle w:val="eop"/>
          <w:rFonts w:ascii="Verdana" w:hAnsi="Verdana" w:cs="Segoe UI"/>
          <w:sz w:val="18"/>
          <w:szCs w:val="18"/>
        </w:rPr>
      </w:pPr>
      <w:r w:rsidRPr="000B6E94">
        <w:rPr>
          <w:rStyle w:val="normaltextrun"/>
          <w:rFonts w:ascii="Verdana" w:hAnsi="Verdana" w:cs="Segoe UI"/>
          <w:sz w:val="18"/>
          <w:szCs w:val="18"/>
        </w:rPr>
        <w:t>Guidelines for logging, tracking, and monitoring all user activities are provided in Requirement 10. By maintaining audit logs and audit trails, your IT administrators will be able to spot unusual login behavior that may indicate a hacker is attempting to gain access to cardholder data through compromised credentials. Audit logs and trails should be automated and checked by administrators with limited rights; they should also include user identification, date, and time. This rule also mandates that audit trail information be stored for a minimum of one full year, with the most recent three months' worth of data readily available for inspection. Errors and data breaches can be prevented, and their sources can be identified if audit trails are kept in pristine form.</w:t>
      </w:r>
      <w:r w:rsidRPr="000B6E94">
        <w:rPr>
          <w:rStyle w:val="eop"/>
          <w:rFonts w:ascii="Verdana" w:hAnsi="Verdana" w:cs="Segoe UI"/>
          <w:sz w:val="18"/>
          <w:szCs w:val="18"/>
        </w:rPr>
        <w:t> </w:t>
      </w:r>
    </w:p>
    <w:p w14:paraId="522052FA" w14:textId="77777777" w:rsidR="00DC5E8F" w:rsidRPr="000B6E94" w:rsidRDefault="00DC5E8F" w:rsidP="00952BC1">
      <w:pPr>
        <w:pStyle w:val="paragraph"/>
        <w:spacing w:before="0" w:beforeAutospacing="0" w:after="0" w:afterAutospacing="0"/>
        <w:jc w:val="both"/>
        <w:textAlignment w:val="baseline"/>
        <w:rPr>
          <w:rFonts w:ascii="Verdana" w:hAnsi="Verdana" w:cs="Segoe UI"/>
          <w:sz w:val="18"/>
          <w:szCs w:val="18"/>
        </w:rPr>
      </w:pPr>
    </w:p>
    <w:p w14:paraId="7C347552" w14:textId="7535FF1F" w:rsidR="00952BC1" w:rsidRPr="000B6E94" w:rsidRDefault="00952BC1" w:rsidP="00B66D6E">
      <w:pPr>
        <w:pStyle w:val="paragraph"/>
        <w:spacing w:before="0" w:beforeAutospacing="0" w:after="0" w:afterAutospacing="0"/>
        <w:textAlignment w:val="baseline"/>
        <w:rPr>
          <w:rFonts w:ascii="Verdana" w:hAnsi="Verdana" w:cs="Segoe UI"/>
          <w:sz w:val="18"/>
          <w:szCs w:val="18"/>
        </w:rPr>
      </w:pPr>
      <w:r w:rsidRPr="000B6E94">
        <w:rPr>
          <w:rStyle w:val="normaltextrun"/>
          <w:rFonts w:ascii="Verdana" w:hAnsi="Verdana" w:cs="Segoe UI"/>
          <w:b/>
          <w:bCs/>
          <w:sz w:val="18"/>
          <w:szCs w:val="18"/>
        </w:rPr>
        <w:t>PCI DSS 11: Regularly test security systems and processes</w:t>
      </w:r>
    </w:p>
    <w:p w14:paraId="79713FFD" w14:textId="3FD013E2" w:rsidR="00DC5E8F" w:rsidRPr="000B6E94" w:rsidRDefault="00952BC1" w:rsidP="00952BC1">
      <w:pPr>
        <w:pStyle w:val="paragraph"/>
        <w:spacing w:before="0" w:beforeAutospacing="0" w:after="0" w:afterAutospacing="0"/>
        <w:jc w:val="both"/>
        <w:textAlignment w:val="baseline"/>
        <w:rPr>
          <w:rStyle w:val="normaltextrun"/>
          <w:rFonts w:ascii="Verdana" w:hAnsi="Verdana" w:cs="Segoe UI"/>
          <w:sz w:val="18"/>
          <w:szCs w:val="18"/>
        </w:rPr>
      </w:pPr>
      <w:r w:rsidRPr="000B6E94">
        <w:rPr>
          <w:rStyle w:val="normaltextrun"/>
          <w:rFonts w:ascii="Verdana" w:hAnsi="Verdana" w:cs="Segoe UI"/>
          <w:sz w:val="18"/>
          <w:szCs w:val="18"/>
        </w:rPr>
        <w:t xml:space="preserve">Changing any aspect of </w:t>
      </w:r>
      <w:r w:rsidR="00D01F69" w:rsidRPr="000B6E94">
        <w:rPr>
          <w:rStyle w:val="normaltextrun"/>
          <w:rFonts w:ascii="Verdana" w:hAnsi="Verdana" w:cs="Segoe UI"/>
          <w:sz w:val="18"/>
          <w:szCs w:val="18"/>
        </w:rPr>
        <w:t>the</w:t>
      </w:r>
      <w:r w:rsidRPr="000B6E94">
        <w:rPr>
          <w:rStyle w:val="normaltextrun"/>
          <w:rFonts w:ascii="Verdana" w:hAnsi="Verdana" w:cs="Segoe UI"/>
          <w:sz w:val="18"/>
          <w:szCs w:val="18"/>
        </w:rPr>
        <w:t xml:space="preserve"> system, even something as seemingly innocuous as a firewall or router setting, can open it up to previously </w:t>
      </w:r>
      <w:r w:rsidRPr="000B6E94">
        <w:rPr>
          <w:rStyle w:val="normaltextrun"/>
          <w:rFonts w:ascii="Verdana" w:hAnsi="Verdana" w:cs="Segoe UI"/>
          <w:sz w:val="18"/>
          <w:szCs w:val="18"/>
        </w:rPr>
        <w:t>unseen threats. So, even if you do everything by the book with PCI DSS, you can still be putting yourself at danger if you aren't using the most up-to-date security measures. Specific instructions for doing vulnerability scans and penetration testing are outlined in great depth in Requirement 11. This section also includes important contextual information like timetables and schedules. Scanning and testing on a regular basis is crucial for ensuring that the correct security fixes and updates are applied, as new software and malware attacks might present previously undisclosed vulnerabilities.</w:t>
      </w:r>
    </w:p>
    <w:p w14:paraId="0385B955" w14:textId="3D1C157D" w:rsidR="00952BC1" w:rsidRPr="000B6E94" w:rsidRDefault="00952BC1" w:rsidP="00952BC1">
      <w:pPr>
        <w:pStyle w:val="paragraph"/>
        <w:spacing w:before="0" w:beforeAutospacing="0" w:after="0" w:afterAutospacing="0"/>
        <w:jc w:val="both"/>
        <w:textAlignment w:val="baseline"/>
        <w:rPr>
          <w:rFonts w:ascii="Verdana" w:hAnsi="Verdana" w:cs="Segoe UI"/>
          <w:sz w:val="18"/>
          <w:szCs w:val="18"/>
        </w:rPr>
      </w:pPr>
      <w:r w:rsidRPr="000B6E94">
        <w:rPr>
          <w:rStyle w:val="eop"/>
          <w:rFonts w:ascii="Verdana" w:hAnsi="Verdana" w:cs="Segoe UI"/>
          <w:sz w:val="18"/>
          <w:szCs w:val="18"/>
        </w:rPr>
        <w:t> </w:t>
      </w:r>
    </w:p>
    <w:p w14:paraId="3C239A91" w14:textId="00E74088" w:rsidR="00952BC1" w:rsidRPr="000B6E94" w:rsidRDefault="00952BC1" w:rsidP="00B66D6E">
      <w:pPr>
        <w:pStyle w:val="paragraph"/>
        <w:spacing w:before="0" w:beforeAutospacing="0" w:after="0" w:afterAutospacing="0"/>
        <w:textAlignment w:val="baseline"/>
        <w:rPr>
          <w:rFonts w:ascii="Verdana" w:hAnsi="Verdana" w:cs="Segoe UI"/>
          <w:sz w:val="18"/>
          <w:szCs w:val="18"/>
        </w:rPr>
      </w:pPr>
      <w:r w:rsidRPr="000B6E94">
        <w:rPr>
          <w:rStyle w:val="normaltextrun"/>
          <w:rFonts w:ascii="Verdana" w:hAnsi="Verdana" w:cs="Segoe UI"/>
          <w:b/>
          <w:bCs/>
          <w:sz w:val="18"/>
          <w:szCs w:val="18"/>
        </w:rPr>
        <w:t>PCI DSS 12: Maintain a policy that addresses information security for all personnel</w:t>
      </w:r>
    </w:p>
    <w:p w14:paraId="3CED785B" w14:textId="75747B68" w:rsidR="00952BC1" w:rsidRPr="000B6E94" w:rsidRDefault="00952BC1" w:rsidP="00952BC1">
      <w:pPr>
        <w:pStyle w:val="paragraph"/>
        <w:spacing w:before="0" w:beforeAutospacing="0" w:after="0" w:afterAutospacing="0"/>
        <w:jc w:val="both"/>
        <w:textAlignment w:val="baseline"/>
        <w:rPr>
          <w:rStyle w:val="eop"/>
          <w:rFonts w:ascii="Verdana" w:hAnsi="Verdana" w:cs="Segoe UI"/>
          <w:sz w:val="18"/>
          <w:szCs w:val="18"/>
        </w:rPr>
      </w:pPr>
      <w:r w:rsidRPr="000B6E94">
        <w:rPr>
          <w:rStyle w:val="normaltextrun"/>
          <w:rFonts w:ascii="Verdana" w:hAnsi="Verdana" w:cs="Segoe UI"/>
          <w:sz w:val="18"/>
          <w:szCs w:val="18"/>
        </w:rPr>
        <w:t xml:space="preserve">Because of this requirement, PCI DSS is an important part of IT governance. It talks about training employees, reducing risks, and making a strong security policy that everyone in </w:t>
      </w:r>
      <w:r w:rsidR="004B52FF" w:rsidRPr="000B6E94">
        <w:rPr>
          <w:rStyle w:val="normaltextrun"/>
          <w:rFonts w:ascii="Verdana" w:hAnsi="Verdana" w:cs="Segoe UI"/>
          <w:sz w:val="18"/>
          <w:szCs w:val="18"/>
        </w:rPr>
        <w:t>the</w:t>
      </w:r>
      <w:r w:rsidRPr="000B6E94">
        <w:rPr>
          <w:rStyle w:val="normaltextrun"/>
          <w:rFonts w:ascii="Verdana" w:hAnsi="Verdana" w:cs="Segoe UI"/>
          <w:sz w:val="18"/>
          <w:szCs w:val="18"/>
        </w:rPr>
        <w:t xml:space="preserve"> company follows. This policy should be written down and given to all employees who need to know about it. PCI DSS says that it should be reviewed "at least once a year." </w:t>
      </w:r>
      <w:r w:rsidR="004B52FF" w:rsidRPr="000B6E94">
        <w:rPr>
          <w:rStyle w:val="normaltextrun"/>
          <w:rFonts w:ascii="Verdana" w:hAnsi="Verdana" w:cs="Segoe UI"/>
          <w:sz w:val="18"/>
          <w:szCs w:val="18"/>
        </w:rPr>
        <w:t>The o</w:t>
      </w:r>
      <w:r w:rsidRPr="000B6E94">
        <w:rPr>
          <w:rStyle w:val="normaltextrun"/>
          <w:rFonts w:ascii="Verdana" w:hAnsi="Verdana" w:cs="Segoe UI"/>
          <w:sz w:val="18"/>
          <w:szCs w:val="18"/>
        </w:rPr>
        <w:t>rganizatio</w:t>
      </w:r>
      <w:r w:rsidR="004B52FF" w:rsidRPr="000B6E94">
        <w:rPr>
          <w:rStyle w:val="normaltextrun"/>
          <w:rFonts w:ascii="Verdana" w:hAnsi="Verdana" w:cs="Segoe UI"/>
          <w:sz w:val="18"/>
          <w:szCs w:val="18"/>
        </w:rPr>
        <w:t>n</w:t>
      </w:r>
      <w:r w:rsidRPr="000B6E94">
        <w:rPr>
          <w:rStyle w:val="normaltextrun"/>
          <w:rFonts w:ascii="Verdana" w:hAnsi="Verdana" w:cs="Segoe UI"/>
          <w:sz w:val="18"/>
          <w:szCs w:val="18"/>
        </w:rPr>
        <w:t xml:space="preserve"> should also plan regular risk assessments (again, "at least once a year") to keep the policy up to date. PCI DSS-compliant businesses should also limit employee misuse and set up internal controls to stop fraud. They can do this by interviewing potential employees, making and distributing usage policies for technologies used to send, store, or access cardholder data, such as computer hardware, email, browsing the web, and messaging, and giving all employees "security awareness" training.</w:t>
      </w:r>
      <w:r w:rsidRPr="000B6E94">
        <w:rPr>
          <w:rStyle w:val="eop"/>
          <w:rFonts w:ascii="Verdana" w:hAnsi="Verdana" w:cs="Segoe UI"/>
          <w:sz w:val="18"/>
          <w:szCs w:val="18"/>
        </w:rPr>
        <w:t> </w:t>
      </w:r>
    </w:p>
    <w:p w14:paraId="00AAC3B1" w14:textId="77777777" w:rsidR="00DC5E8F" w:rsidRPr="000B6E94" w:rsidRDefault="00DC5E8F" w:rsidP="00952BC1">
      <w:pPr>
        <w:pStyle w:val="paragraph"/>
        <w:spacing w:before="0" w:beforeAutospacing="0" w:after="0" w:afterAutospacing="0"/>
        <w:jc w:val="both"/>
        <w:textAlignment w:val="baseline"/>
        <w:rPr>
          <w:rFonts w:ascii="Verdana" w:hAnsi="Verdana" w:cs="Segoe UI"/>
          <w:sz w:val="18"/>
          <w:szCs w:val="18"/>
        </w:rPr>
      </w:pPr>
    </w:p>
    <w:p w14:paraId="7D2F0010" w14:textId="30E7FA6F" w:rsidR="00952BC1" w:rsidRPr="000B6E94" w:rsidRDefault="00952BC1" w:rsidP="00B66D6E">
      <w:pPr>
        <w:pStyle w:val="paragraph"/>
        <w:spacing w:before="0" w:beforeAutospacing="0" w:after="0" w:afterAutospacing="0"/>
        <w:textAlignment w:val="baseline"/>
        <w:rPr>
          <w:rFonts w:ascii="Verdana" w:hAnsi="Verdana" w:cs="Segoe UI"/>
          <w:sz w:val="18"/>
          <w:szCs w:val="18"/>
        </w:rPr>
      </w:pPr>
      <w:r w:rsidRPr="000B6E94">
        <w:rPr>
          <w:rStyle w:val="normaltextrun"/>
          <w:rFonts w:ascii="Verdana" w:hAnsi="Verdana" w:cs="Segoe UI"/>
          <w:b/>
          <w:bCs/>
          <w:sz w:val="18"/>
          <w:szCs w:val="18"/>
        </w:rPr>
        <w:t>Design and Implementation of the Management Framework</w:t>
      </w:r>
    </w:p>
    <w:p w14:paraId="0F22712F" w14:textId="08B0B61D" w:rsidR="00952BC1" w:rsidRPr="000B6E94" w:rsidRDefault="00952BC1" w:rsidP="00952BC1">
      <w:pPr>
        <w:pStyle w:val="paragraph"/>
        <w:spacing w:before="0" w:beforeAutospacing="0" w:after="0" w:afterAutospacing="0"/>
        <w:jc w:val="both"/>
        <w:textAlignment w:val="baseline"/>
        <w:rPr>
          <w:rStyle w:val="eop"/>
          <w:rFonts w:ascii="Verdana" w:hAnsi="Verdana" w:cs="Segoe UI"/>
          <w:sz w:val="18"/>
          <w:szCs w:val="18"/>
        </w:rPr>
      </w:pPr>
      <w:r w:rsidRPr="000B6E94">
        <w:rPr>
          <w:rStyle w:val="normaltextrun"/>
          <w:rFonts w:ascii="Verdana" w:hAnsi="Verdana" w:cs="Segoe UI"/>
          <w:sz w:val="18"/>
          <w:szCs w:val="18"/>
        </w:rPr>
        <w:t>Using the guidelines laid out in the COBIT 2019 governance framework, a series of policies and controls can be established to ensure compliance with all industry and government standards. COBIT is designed to be a comprehensive governing framework using a risk-based approach to ensure that all stakeholder’s needs are met. Applying a governing framework is important in IT management, especially when handling PPI and customer financial information. This section will cover the policies, procedures, and controls that will be implemented to ensure compliance with applicable standards. The three areas that will be addressed will be compliance with government standards, industry standards and internal goals. This will require following the requirements in the Sarbanes-Oxley Act and PCI DSS standards set by industry leaders in the payment card field.</w:t>
      </w:r>
      <w:r w:rsidRPr="000B6E94">
        <w:rPr>
          <w:rStyle w:val="eop"/>
          <w:rFonts w:ascii="Verdana" w:hAnsi="Verdana" w:cs="Segoe UI"/>
          <w:sz w:val="18"/>
          <w:szCs w:val="18"/>
        </w:rPr>
        <w:t> </w:t>
      </w:r>
    </w:p>
    <w:p w14:paraId="7E472AE8" w14:textId="77777777" w:rsidR="00DC5E8F" w:rsidRPr="000B6E94" w:rsidRDefault="00DC5E8F" w:rsidP="00952BC1">
      <w:pPr>
        <w:pStyle w:val="paragraph"/>
        <w:spacing w:before="0" w:beforeAutospacing="0" w:after="0" w:afterAutospacing="0"/>
        <w:jc w:val="both"/>
        <w:textAlignment w:val="baseline"/>
        <w:rPr>
          <w:rFonts w:ascii="Verdana" w:hAnsi="Verdana" w:cs="Segoe UI"/>
          <w:sz w:val="18"/>
          <w:szCs w:val="18"/>
        </w:rPr>
      </w:pPr>
    </w:p>
    <w:p w14:paraId="375CC5DB" w14:textId="33892F4A" w:rsidR="00952BC1" w:rsidRPr="000B6E94" w:rsidRDefault="00952BC1" w:rsidP="00B66D6E">
      <w:pPr>
        <w:pStyle w:val="paragraph"/>
        <w:spacing w:before="0" w:beforeAutospacing="0" w:after="0" w:afterAutospacing="0"/>
        <w:textAlignment w:val="baseline"/>
        <w:rPr>
          <w:rFonts w:ascii="Verdana" w:hAnsi="Verdana" w:cs="Segoe UI"/>
          <w:sz w:val="18"/>
          <w:szCs w:val="18"/>
        </w:rPr>
      </w:pPr>
      <w:r w:rsidRPr="000B6E94">
        <w:rPr>
          <w:rStyle w:val="normaltextrun"/>
          <w:rFonts w:ascii="Verdana" w:hAnsi="Verdana" w:cs="Segoe UI"/>
          <w:b/>
          <w:bCs/>
          <w:sz w:val="18"/>
          <w:szCs w:val="18"/>
        </w:rPr>
        <w:lastRenderedPageBreak/>
        <w:t>Phase 1-What are the Drivers?</w:t>
      </w:r>
    </w:p>
    <w:p w14:paraId="7D1F3BB8" w14:textId="77777777" w:rsidR="00952BC1" w:rsidRPr="000B6E94" w:rsidRDefault="00952BC1" w:rsidP="00F83861">
      <w:pPr>
        <w:pStyle w:val="paragraph"/>
        <w:numPr>
          <w:ilvl w:val="0"/>
          <w:numId w:val="17"/>
        </w:numPr>
        <w:spacing w:before="0" w:beforeAutospacing="0" w:after="0" w:afterAutospacing="0"/>
        <w:jc w:val="both"/>
        <w:textAlignment w:val="baseline"/>
        <w:rPr>
          <w:rFonts w:ascii="Verdana" w:hAnsi="Verdana" w:cs="Segoe UI"/>
          <w:sz w:val="18"/>
          <w:szCs w:val="18"/>
        </w:rPr>
      </w:pPr>
      <w:r w:rsidRPr="000B6E94">
        <w:rPr>
          <w:rStyle w:val="normaltextrun"/>
          <w:rFonts w:ascii="Verdana" w:hAnsi="Verdana" w:cs="Segoe UI"/>
          <w:sz w:val="18"/>
          <w:szCs w:val="18"/>
        </w:rPr>
        <w:t>Identify current governance context, pain points, events, and symptoms that will trigger a response.</w:t>
      </w:r>
      <w:r w:rsidRPr="000B6E94">
        <w:rPr>
          <w:rStyle w:val="eop"/>
          <w:rFonts w:ascii="Verdana" w:hAnsi="Verdana" w:cs="Segoe UI"/>
          <w:sz w:val="18"/>
          <w:szCs w:val="18"/>
        </w:rPr>
        <w:t> </w:t>
      </w:r>
    </w:p>
    <w:p w14:paraId="324307E4" w14:textId="77777777" w:rsidR="00952BC1" w:rsidRPr="000B6E94" w:rsidRDefault="00952BC1" w:rsidP="00F83861">
      <w:pPr>
        <w:pStyle w:val="paragraph"/>
        <w:numPr>
          <w:ilvl w:val="0"/>
          <w:numId w:val="17"/>
        </w:numPr>
        <w:spacing w:before="0" w:beforeAutospacing="0" w:after="0" w:afterAutospacing="0"/>
        <w:jc w:val="both"/>
        <w:textAlignment w:val="baseline"/>
        <w:rPr>
          <w:rFonts w:ascii="Verdana" w:hAnsi="Verdana" w:cs="Segoe UI"/>
          <w:sz w:val="18"/>
          <w:szCs w:val="18"/>
        </w:rPr>
      </w:pPr>
      <w:r w:rsidRPr="000B6E94">
        <w:rPr>
          <w:rStyle w:val="normaltextrun"/>
          <w:rFonts w:ascii="Verdana" w:hAnsi="Verdana" w:cs="Segoe UI"/>
          <w:sz w:val="18"/>
          <w:szCs w:val="18"/>
        </w:rPr>
        <w:t>Identify the business and governance drivers and compliance requirements for improving the enterprise governance of IT (EGIT).</w:t>
      </w:r>
      <w:r w:rsidRPr="000B6E94">
        <w:rPr>
          <w:rStyle w:val="eop"/>
          <w:rFonts w:ascii="Verdana" w:hAnsi="Verdana" w:cs="Segoe UI"/>
          <w:sz w:val="18"/>
          <w:szCs w:val="18"/>
        </w:rPr>
        <w:t> </w:t>
      </w:r>
    </w:p>
    <w:p w14:paraId="50928E05" w14:textId="77777777" w:rsidR="00952BC1" w:rsidRPr="000B6E94" w:rsidRDefault="00952BC1" w:rsidP="00F83861">
      <w:pPr>
        <w:pStyle w:val="paragraph"/>
        <w:numPr>
          <w:ilvl w:val="0"/>
          <w:numId w:val="17"/>
        </w:numPr>
        <w:spacing w:before="0" w:beforeAutospacing="0" w:after="0" w:afterAutospacing="0"/>
        <w:jc w:val="both"/>
        <w:textAlignment w:val="baseline"/>
        <w:rPr>
          <w:rFonts w:ascii="Verdana" w:hAnsi="Verdana" w:cs="Segoe UI"/>
          <w:sz w:val="18"/>
          <w:szCs w:val="18"/>
        </w:rPr>
      </w:pPr>
      <w:r w:rsidRPr="000B6E94">
        <w:rPr>
          <w:rStyle w:val="normaltextrun"/>
          <w:rFonts w:ascii="Verdana" w:hAnsi="Verdana" w:cs="Segoe UI"/>
          <w:sz w:val="18"/>
          <w:szCs w:val="18"/>
        </w:rPr>
        <w:t>Identify business priorities and business strategy dependent on IT.</w:t>
      </w:r>
      <w:r w:rsidRPr="000B6E94">
        <w:rPr>
          <w:rStyle w:val="eop"/>
          <w:rFonts w:ascii="Verdana" w:hAnsi="Verdana" w:cs="Segoe UI"/>
          <w:sz w:val="18"/>
          <w:szCs w:val="18"/>
        </w:rPr>
        <w:t> </w:t>
      </w:r>
    </w:p>
    <w:p w14:paraId="215F27A4" w14:textId="77777777" w:rsidR="00952BC1" w:rsidRPr="000B6E94" w:rsidRDefault="00952BC1" w:rsidP="00F83861">
      <w:pPr>
        <w:pStyle w:val="paragraph"/>
        <w:numPr>
          <w:ilvl w:val="0"/>
          <w:numId w:val="17"/>
        </w:numPr>
        <w:spacing w:before="0" w:beforeAutospacing="0" w:after="0" w:afterAutospacing="0"/>
        <w:jc w:val="both"/>
        <w:textAlignment w:val="baseline"/>
        <w:rPr>
          <w:rFonts w:ascii="Verdana" w:hAnsi="Verdana" w:cs="Segoe UI"/>
          <w:sz w:val="18"/>
          <w:szCs w:val="18"/>
        </w:rPr>
      </w:pPr>
      <w:r w:rsidRPr="000B6E94">
        <w:rPr>
          <w:rStyle w:val="normaltextrun"/>
          <w:rFonts w:ascii="Verdana" w:hAnsi="Verdana" w:cs="Segoe UI"/>
          <w:sz w:val="18"/>
          <w:szCs w:val="18"/>
        </w:rPr>
        <w:t>Align with enterprise policies, strategies, and principles.</w:t>
      </w:r>
      <w:r w:rsidRPr="000B6E94">
        <w:rPr>
          <w:rStyle w:val="eop"/>
          <w:rFonts w:ascii="Verdana" w:hAnsi="Verdana" w:cs="Segoe UI"/>
          <w:sz w:val="18"/>
          <w:szCs w:val="18"/>
        </w:rPr>
        <w:t> </w:t>
      </w:r>
    </w:p>
    <w:p w14:paraId="5A807F8A" w14:textId="77777777" w:rsidR="00952BC1" w:rsidRPr="000B6E94" w:rsidRDefault="00952BC1" w:rsidP="00F83861">
      <w:pPr>
        <w:pStyle w:val="paragraph"/>
        <w:numPr>
          <w:ilvl w:val="0"/>
          <w:numId w:val="17"/>
        </w:numPr>
        <w:spacing w:before="0" w:beforeAutospacing="0" w:after="0" w:afterAutospacing="0"/>
        <w:jc w:val="both"/>
        <w:textAlignment w:val="baseline"/>
        <w:rPr>
          <w:rFonts w:ascii="Verdana" w:hAnsi="Verdana" w:cs="Segoe UI"/>
          <w:sz w:val="18"/>
          <w:szCs w:val="18"/>
        </w:rPr>
      </w:pPr>
      <w:r w:rsidRPr="000B6E94">
        <w:rPr>
          <w:rStyle w:val="normaltextrun"/>
          <w:rFonts w:ascii="Verdana" w:hAnsi="Verdana" w:cs="Segoe UI"/>
          <w:sz w:val="18"/>
          <w:szCs w:val="18"/>
        </w:rPr>
        <w:t>Raise executive awareness of IT’s importance and the value of EGIT.</w:t>
      </w:r>
      <w:r w:rsidRPr="000B6E94">
        <w:rPr>
          <w:rStyle w:val="eop"/>
          <w:rFonts w:ascii="Verdana" w:hAnsi="Verdana" w:cs="Segoe UI"/>
          <w:sz w:val="18"/>
          <w:szCs w:val="18"/>
        </w:rPr>
        <w:t> </w:t>
      </w:r>
    </w:p>
    <w:p w14:paraId="0EA9BD7C" w14:textId="77777777" w:rsidR="00952BC1" w:rsidRPr="000B6E94" w:rsidRDefault="00952BC1" w:rsidP="00F83861">
      <w:pPr>
        <w:pStyle w:val="paragraph"/>
        <w:numPr>
          <w:ilvl w:val="0"/>
          <w:numId w:val="17"/>
        </w:numPr>
        <w:spacing w:before="0" w:beforeAutospacing="0" w:after="0" w:afterAutospacing="0"/>
        <w:jc w:val="both"/>
        <w:textAlignment w:val="baseline"/>
        <w:rPr>
          <w:rFonts w:ascii="Verdana" w:hAnsi="Verdana" w:cs="Segoe UI"/>
          <w:sz w:val="18"/>
          <w:szCs w:val="18"/>
        </w:rPr>
      </w:pPr>
      <w:r w:rsidRPr="000B6E94">
        <w:rPr>
          <w:rStyle w:val="normaltextrun"/>
          <w:rFonts w:ascii="Verdana" w:hAnsi="Verdana" w:cs="Segoe UI"/>
          <w:sz w:val="18"/>
          <w:szCs w:val="18"/>
        </w:rPr>
        <w:t>Define EGIT policy, objectives and principles</w:t>
      </w:r>
      <w:r w:rsidRPr="000B6E94">
        <w:rPr>
          <w:rStyle w:val="eop"/>
          <w:rFonts w:ascii="Verdana" w:hAnsi="Verdana" w:cs="Segoe UI"/>
          <w:sz w:val="18"/>
          <w:szCs w:val="18"/>
        </w:rPr>
        <w:t> </w:t>
      </w:r>
    </w:p>
    <w:p w14:paraId="20D6E430" w14:textId="0B460537" w:rsidR="00952BC1" w:rsidRPr="000B6E94" w:rsidRDefault="00952BC1" w:rsidP="00F83861">
      <w:pPr>
        <w:pStyle w:val="paragraph"/>
        <w:numPr>
          <w:ilvl w:val="0"/>
          <w:numId w:val="17"/>
        </w:numPr>
        <w:spacing w:before="0" w:beforeAutospacing="0" w:after="0" w:afterAutospacing="0"/>
        <w:jc w:val="both"/>
        <w:textAlignment w:val="baseline"/>
        <w:rPr>
          <w:rStyle w:val="eop"/>
          <w:rFonts w:ascii="Verdana" w:hAnsi="Verdana" w:cs="Segoe UI"/>
          <w:sz w:val="18"/>
          <w:szCs w:val="18"/>
        </w:rPr>
      </w:pPr>
      <w:r w:rsidRPr="000B6E94">
        <w:rPr>
          <w:rStyle w:val="normaltextrun"/>
          <w:rFonts w:ascii="Verdana" w:hAnsi="Verdana" w:cs="Segoe UI"/>
          <w:sz w:val="18"/>
          <w:szCs w:val="18"/>
        </w:rPr>
        <w:t xml:space="preserve">Ensure executives and board understand and approve the high-level approach and understand the consequences of not </w:t>
      </w:r>
      <w:proofErr w:type="gramStart"/>
      <w:r w:rsidRPr="000B6E94">
        <w:rPr>
          <w:rStyle w:val="normaltextrun"/>
          <w:rFonts w:ascii="Verdana" w:hAnsi="Verdana" w:cs="Segoe UI"/>
          <w:sz w:val="18"/>
          <w:szCs w:val="18"/>
        </w:rPr>
        <w:t>taking action</w:t>
      </w:r>
      <w:proofErr w:type="gramEnd"/>
      <w:r w:rsidRPr="000B6E94">
        <w:rPr>
          <w:rStyle w:val="normaltextrun"/>
          <w:rFonts w:ascii="Verdana" w:hAnsi="Verdana" w:cs="Segoe UI"/>
          <w:sz w:val="18"/>
          <w:szCs w:val="18"/>
        </w:rPr>
        <w:t xml:space="preserve"> on significant issues.</w:t>
      </w:r>
      <w:r w:rsidRPr="000B6E94">
        <w:rPr>
          <w:rStyle w:val="eop"/>
          <w:rFonts w:ascii="Verdana" w:hAnsi="Verdana" w:cs="Segoe UI"/>
          <w:sz w:val="18"/>
          <w:szCs w:val="18"/>
        </w:rPr>
        <w:t> </w:t>
      </w:r>
    </w:p>
    <w:p w14:paraId="1842B712" w14:textId="77777777" w:rsidR="00DC5E8F" w:rsidRPr="000B6E94" w:rsidRDefault="00DC5E8F" w:rsidP="00952BC1">
      <w:pPr>
        <w:pStyle w:val="paragraph"/>
        <w:spacing w:before="0" w:beforeAutospacing="0" w:after="0" w:afterAutospacing="0"/>
        <w:jc w:val="both"/>
        <w:textAlignment w:val="baseline"/>
        <w:rPr>
          <w:rFonts w:ascii="Verdana" w:hAnsi="Verdana" w:cs="Segoe UI"/>
          <w:sz w:val="18"/>
          <w:szCs w:val="18"/>
        </w:rPr>
      </w:pPr>
    </w:p>
    <w:p w14:paraId="6EFCCA5E" w14:textId="26D44344" w:rsidR="00952BC1" w:rsidRPr="000B6E94" w:rsidRDefault="00952BC1" w:rsidP="00B66D6E">
      <w:pPr>
        <w:pStyle w:val="paragraph"/>
        <w:spacing w:before="0" w:beforeAutospacing="0" w:after="0" w:afterAutospacing="0"/>
        <w:textAlignment w:val="baseline"/>
        <w:rPr>
          <w:rFonts w:ascii="Verdana" w:hAnsi="Verdana" w:cs="Segoe UI"/>
          <w:sz w:val="18"/>
          <w:szCs w:val="18"/>
        </w:rPr>
      </w:pPr>
      <w:r w:rsidRPr="000B6E94">
        <w:rPr>
          <w:rStyle w:val="normaltextrun"/>
          <w:rFonts w:ascii="Verdana" w:hAnsi="Verdana" w:cs="Segoe UI"/>
          <w:b/>
          <w:bCs/>
          <w:sz w:val="18"/>
          <w:szCs w:val="18"/>
        </w:rPr>
        <w:t>Phase 2-Where are we now?</w:t>
      </w:r>
    </w:p>
    <w:p w14:paraId="72EC7C8B" w14:textId="77777777" w:rsidR="00952BC1" w:rsidRPr="000B6E94" w:rsidRDefault="00952BC1" w:rsidP="00F83861">
      <w:pPr>
        <w:pStyle w:val="paragraph"/>
        <w:numPr>
          <w:ilvl w:val="0"/>
          <w:numId w:val="18"/>
        </w:numPr>
        <w:spacing w:before="0" w:beforeAutospacing="0" w:after="0" w:afterAutospacing="0"/>
        <w:jc w:val="both"/>
        <w:textAlignment w:val="baseline"/>
        <w:rPr>
          <w:rFonts w:ascii="Verdana" w:hAnsi="Verdana" w:cs="Segoe UI"/>
          <w:sz w:val="18"/>
          <w:szCs w:val="18"/>
        </w:rPr>
      </w:pPr>
      <w:r w:rsidRPr="000B6E94">
        <w:rPr>
          <w:rStyle w:val="normaltextrun"/>
          <w:rFonts w:ascii="Verdana" w:hAnsi="Verdana" w:cs="Segoe UI"/>
          <w:sz w:val="18"/>
          <w:szCs w:val="18"/>
        </w:rPr>
        <w:t>Identify key enterprise and supporting IT-related goals</w:t>
      </w:r>
      <w:r w:rsidRPr="000B6E94">
        <w:rPr>
          <w:rStyle w:val="eop"/>
          <w:rFonts w:ascii="Verdana" w:hAnsi="Verdana" w:cs="Segoe UI"/>
          <w:sz w:val="18"/>
          <w:szCs w:val="18"/>
        </w:rPr>
        <w:t> </w:t>
      </w:r>
    </w:p>
    <w:p w14:paraId="7572DF32" w14:textId="77777777" w:rsidR="00952BC1" w:rsidRPr="000B6E94" w:rsidRDefault="00952BC1" w:rsidP="00F83861">
      <w:pPr>
        <w:pStyle w:val="paragraph"/>
        <w:numPr>
          <w:ilvl w:val="0"/>
          <w:numId w:val="18"/>
        </w:numPr>
        <w:spacing w:before="0" w:beforeAutospacing="0" w:after="0" w:afterAutospacing="0"/>
        <w:jc w:val="both"/>
        <w:textAlignment w:val="baseline"/>
        <w:rPr>
          <w:rFonts w:ascii="Verdana" w:hAnsi="Verdana" w:cs="Segoe UI"/>
          <w:sz w:val="18"/>
          <w:szCs w:val="18"/>
        </w:rPr>
      </w:pPr>
      <w:r w:rsidRPr="000B6E94">
        <w:rPr>
          <w:rStyle w:val="normaltextrun"/>
          <w:rFonts w:ascii="Verdana" w:hAnsi="Verdana" w:cs="Segoe UI"/>
          <w:sz w:val="18"/>
          <w:szCs w:val="18"/>
        </w:rPr>
        <w:t>Establish the significance and nature of IT’s contribution (solutions and services) needed to support business objectives.</w:t>
      </w:r>
      <w:r w:rsidRPr="000B6E94">
        <w:rPr>
          <w:rStyle w:val="eop"/>
          <w:rFonts w:ascii="Verdana" w:hAnsi="Verdana" w:cs="Segoe UI"/>
          <w:sz w:val="18"/>
          <w:szCs w:val="18"/>
        </w:rPr>
        <w:t> </w:t>
      </w:r>
    </w:p>
    <w:p w14:paraId="52E9875C" w14:textId="77777777" w:rsidR="00952BC1" w:rsidRPr="000B6E94" w:rsidRDefault="00952BC1" w:rsidP="00F83861">
      <w:pPr>
        <w:pStyle w:val="paragraph"/>
        <w:numPr>
          <w:ilvl w:val="0"/>
          <w:numId w:val="18"/>
        </w:numPr>
        <w:spacing w:before="0" w:beforeAutospacing="0" w:after="0" w:afterAutospacing="0"/>
        <w:jc w:val="both"/>
        <w:textAlignment w:val="baseline"/>
        <w:rPr>
          <w:rFonts w:ascii="Verdana" w:hAnsi="Verdana" w:cs="Segoe UI"/>
          <w:sz w:val="18"/>
          <w:szCs w:val="18"/>
        </w:rPr>
      </w:pPr>
      <w:r w:rsidRPr="000B6E94">
        <w:rPr>
          <w:rStyle w:val="normaltextrun"/>
          <w:rFonts w:ascii="Verdana" w:hAnsi="Verdana" w:cs="Segoe UI"/>
          <w:sz w:val="18"/>
          <w:szCs w:val="18"/>
        </w:rPr>
        <w:t>Identify key governance issues and weaknesses related to contribution and the enterprise support needed to complete IT goals.</w:t>
      </w:r>
      <w:r w:rsidRPr="000B6E94">
        <w:rPr>
          <w:rStyle w:val="eop"/>
          <w:rFonts w:ascii="Verdana" w:hAnsi="Verdana" w:cs="Segoe UI"/>
          <w:sz w:val="18"/>
          <w:szCs w:val="18"/>
        </w:rPr>
        <w:t> </w:t>
      </w:r>
    </w:p>
    <w:p w14:paraId="63FABA8C" w14:textId="77777777" w:rsidR="00952BC1" w:rsidRPr="000B6E94" w:rsidRDefault="00952BC1" w:rsidP="00F83861">
      <w:pPr>
        <w:pStyle w:val="paragraph"/>
        <w:numPr>
          <w:ilvl w:val="0"/>
          <w:numId w:val="18"/>
        </w:numPr>
        <w:spacing w:before="0" w:beforeAutospacing="0" w:after="0" w:afterAutospacing="0"/>
        <w:jc w:val="both"/>
        <w:textAlignment w:val="baseline"/>
        <w:rPr>
          <w:rFonts w:ascii="Verdana" w:hAnsi="Verdana" w:cs="Segoe UI"/>
          <w:sz w:val="18"/>
          <w:szCs w:val="18"/>
        </w:rPr>
      </w:pPr>
      <w:r w:rsidRPr="000B6E94">
        <w:rPr>
          <w:rStyle w:val="normaltextrun"/>
          <w:rFonts w:ascii="Verdana" w:hAnsi="Verdana" w:cs="Segoe UI"/>
          <w:sz w:val="18"/>
          <w:szCs w:val="18"/>
        </w:rPr>
        <w:t>Identify and select critical processes to support IT related goals.</w:t>
      </w:r>
      <w:r w:rsidRPr="000B6E94">
        <w:rPr>
          <w:rStyle w:val="eop"/>
          <w:rFonts w:ascii="Verdana" w:hAnsi="Verdana" w:cs="Segoe UI"/>
          <w:sz w:val="18"/>
          <w:szCs w:val="18"/>
        </w:rPr>
        <w:t> </w:t>
      </w:r>
    </w:p>
    <w:p w14:paraId="24D37CCE" w14:textId="77777777" w:rsidR="00952BC1" w:rsidRPr="000B6E94" w:rsidRDefault="00952BC1" w:rsidP="00F83861">
      <w:pPr>
        <w:pStyle w:val="paragraph"/>
        <w:numPr>
          <w:ilvl w:val="0"/>
          <w:numId w:val="18"/>
        </w:numPr>
        <w:spacing w:before="0" w:beforeAutospacing="0" w:after="0" w:afterAutospacing="0"/>
        <w:jc w:val="both"/>
        <w:textAlignment w:val="baseline"/>
        <w:rPr>
          <w:rFonts w:ascii="Verdana" w:hAnsi="Verdana" w:cs="Segoe UI"/>
          <w:sz w:val="18"/>
          <w:szCs w:val="18"/>
        </w:rPr>
      </w:pPr>
      <w:r w:rsidRPr="000B6E94">
        <w:rPr>
          <w:rStyle w:val="normaltextrun"/>
          <w:rFonts w:ascii="Verdana" w:hAnsi="Verdana" w:cs="Segoe UI"/>
          <w:sz w:val="18"/>
          <w:szCs w:val="18"/>
        </w:rPr>
        <w:t>Assess risk related to critical IT processes.</w:t>
      </w:r>
      <w:r w:rsidRPr="000B6E94">
        <w:rPr>
          <w:rStyle w:val="eop"/>
          <w:rFonts w:ascii="Verdana" w:hAnsi="Verdana" w:cs="Segoe UI"/>
          <w:sz w:val="18"/>
          <w:szCs w:val="18"/>
        </w:rPr>
        <w:t> </w:t>
      </w:r>
    </w:p>
    <w:p w14:paraId="6067AC8C" w14:textId="77777777" w:rsidR="00952BC1" w:rsidRPr="000B6E94" w:rsidRDefault="00952BC1" w:rsidP="00F83861">
      <w:pPr>
        <w:pStyle w:val="paragraph"/>
        <w:numPr>
          <w:ilvl w:val="0"/>
          <w:numId w:val="18"/>
        </w:numPr>
        <w:spacing w:before="0" w:beforeAutospacing="0" w:after="0" w:afterAutospacing="0"/>
        <w:jc w:val="both"/>
        <w:textAlignment w:val="baseline"/>
        <w:rPr>
          <w:rFonts w:ascii="Verdana" w:hAnsi="Verdana" w:cs="Segoe UI"/>
          <w:sz w:val="18"/>
          <w:szCs w:val="18"/>
        </w:rPr>
      </w:pPr>
      <w:r w:rsidRPr="000B6E94">
        <w:rPr>
          <w:rStyle w:val="normaltextrun"/>
          <w:rFonts w:ascii="Verdana" w:hAnsi="Verdana" w:cs="Segoe UI"/>
          <w:sz w:val="18"/>
          <w:szCs w:val="18"/>
        </w:rPr>
        <w:t>Identify and select processes to ensure that risk is avoided.</w:t>
      </w:r>
      <w:r w:rsidRPr="000B6E94">
        <w:rPr>
          <w:rStyle w:val="eop"/>
          <w:rFonts w:ascii="Verdana" w:hAnsi="Verdana" w:cs="Segoe UI"/>
          <w:sz w:val="18"/>
          <w:szCs w:val="18"/>
        </w:rPr>
        <w:t> </w:t>
      </w:r>
    </w:p>
    <w:p w14:paraId="04535C2B" w14:textId="77777777" w:rsidR="00952BC1" w:rsidRPr="000B6E94" w:rsidRDefault="00952BC1" w:rsidP="00F83861">
      <w:pPr>
        <w:pStyle w:val="paragraph"/>
        <w:numPr>
          <w:ilvl w:val="0"/>
          <w:numId w:val="18"/>
        </w:numPr>
        <w:spacing w:before="0" w:beforeAutospacing="0" w:after="0" w:afterAutospacing="0"/>
        <w:jc w:val="both"/>
        <w:textAlignment w:val="baseline"/>
        <w:rPr>
          <w:rFonts w:ascii="Verdana" w:hAnsi="Verdana" w:cs="Segoe UI"/>
          <w:sz w:val="18"/>
          <w:szCs w:val="18"/>
        </w:rPr>
      </w:pPr>
      <w:r w:rsidRPr="000B6E94">
        <w:rPr>
          <w:rStyle w:val="normaltextrun"/>
          <w:rFonts w:ascii="Verdana" w:hAnsi="Verdana" w:cs="Segoe UI"/>
          <w:sz w:val="18"/>
          <w:szCs w:val="18"/>
        </w:rPr>
        <w:t>Understand the risk acceptance position defined by management.</w:t>
      </w:r>
      <w:r w:rsidRPr="000B6E94">
        <w:rPr>
          <w:rStyle w:val="eop"/>
          <w:rFonts w:ascii="Verdana" w:hAnsi="Verdana" w:cs="Segoe UI"/>
          <w:sz w:val="18"/>
          <w:szCs w:val="18"/>
        </w:rPr>
        <w:t> </w:t>
      </w:r>
    </w:p>
    <w:p w14:paraId="0D0380EA" w14:textId="5275E7D5" w:rsidR="00952BC1" w:rsidRPr="000B6E94" w:rsidRDefault="00952BC1" w:rsidP="00F83861">
      <w:pPr>
        <w:pStyle w:val="paragraph"/>
        <w:numPr>
          <w:ilvl w:val="0"/>
          <w:numId w:val="18"/>
        </w:numPr>
        <w:spacing w:before="0" w:beforeAutospacing="0" w:after="0" w:afterAutospacing="0"/>
        <w:jc w:val="both"/>
        <w:textAlignment w:val="baseline"/>
        <w:rPr>
          <w:rStyle w:val="eop"/>
          <w:rFonts w:ascii="Verdana" w:hAnsi="Verdana" w:cs="Segoe UI"/>
          <w:sz w:val="18"/>
          <w:szCs w:val="18"/>
        </w:rPr>
      </w:pPr>
      <w:r w:rsidRPr="000B6E94">
        <w:rPr>
          <w:rStyle w:val="normaltextrun"/>
          <w:rFonts w:ascii="Verdana" w:hAnsi="Verdana" w:cs="Segoe UI"/>
          <w:sz w:val="18"/>
          <w:szCs w:val="18"/>
        </w:rPr>
        <w:t>Analyze current level of capability</w:t>
      </w:r>
      <w:r w:rsidRPr="000B6E94">
        <w:rPr>
          <w:rStyle w:val="eop"/>
          <w:rFonts w:ascii="Verdana" w:hAnsi="Verdana" w:cs="Segoe UI"/>
          <w:sz w:val="18"/>
          <w:szCs w:val="18"/>
        </w:rPr>
        <w:t> </w:t>
      </w:r>
    </w:p>
    <w:p w14:paraId="104BBC5C" w14:textId="77777777" w:rsidR="00DC5E8F" w:rsidRPr="000B6E94" w:rsidRDefault="00DC5E8F" w:rsidP="00952BC1">
      <w:pPr>
        <w:pStyle w:val="paragraph"/>
        <w:spacing w:before="0" w:beforeAutospacing="0" w:after="0" w:afterAutospacing="0"/>
        <w:jc w:val="both"/>
        <w:textAlignment w:val="baseline"/>
        <w:rPr>
          <w:rFonts w:ascii="Verdana" w:hAnsi="Verdana" w:cs="Segoe UI"/>
          <w:sz w:val="18"/>
          <w:szCs w:val="18"/>
        </w:rPr>
      </w:pPr>
    </w:p>
    <w:p w14:paraId="5A7559B0" w14:textId="38255242" w:rsidR="00952BC1" w:rsidRPr="000B6E94" w:rsidRDefault="00952BC1" w:rsidP="00B66D6E">
      <w:pPr>
        <w:pStyle w:val="paragraph"/>
        <w:spacing w:before="0" w:beforeAutospacing="0" w:after="0" w:afterAutospacing="0"/>
        <w:textAlignment w:val="baseline"/>
        <w:rPr>
          <w:rFonts w:ascii="Verdana" w:hAnsi="Verdana" w:cs="Segoe UI"/>
          <w:sz w:val="18"/>
          <w:szCs w:val="18"/>
        </w:rPr>
      </w:pPr>
      <w:r w:rsidRPr="000B6E94">
        <w:rPr>
          <w:rStyle w:val="normaltextrun"/>
          <w:rFonts w:ascii="Verdana" w:hAnsi="Verdana" w:cs="Segoe UI"/>
          <w:b/>
          <w:bCs/>
          <w:sz w:val="18"/>
          <w:szCs w:val="18"/>
        </w:rPr>
        <w:t>Phase 3-Where do we want to be?</w:t>
      </w:r>
    </w:p>
    <w:p w14:paraId="62FE961E" w14:textId="77777777" w:rsidR="00952BC1" w:rsidRPr="000B6E94" w:rsidRDefault="00952BC1" w:rsidP="00F83861">
      <w:pPr>
        <w:pStyle w:val="paragraph"/>
        <w:numPr>
          <w:ilvl w:val="0"/>
          <w:numId w:val="19"/>
        </w:numPr>
        <w:spacing w:before="0" w:beforeAutospacing="0" w:after="0" w:afterAutospacing="0"/>
        <w:jc w:val="both"/>
        <w:textAlignment w:val="baseline"/>
        <w:rPr>
          <w:rFonts w:ascii="Verdana" w:hAnsi="Verdana" w:cs="Segoe UI"/>
          <w:sz w:val="18"/>
          <w:szCs w:val="18"/>
        </w:rPr>
      </w:pPr>
      <w:r w:rsidRPr="000B6E94">
        <w:rPr>
          <w:rStyle w:val="normaltextrun"/>
          <w:rFonts w:ascii="Verdana" w:hAnsi="Verdana" w:cs="Segoe UI"/>
          <w:sz w:val="18"/>
          <w:szCs w:val="18"/>
        </w:rPr>
        <w:t>Define targets for improvement</w:t>
      </w:r>
      <w:r w:rsidRPr="000B6E94">
        <w:rPr>
          <w:rStyle w:val="eop"/>
          <w:rFonts w:ascii="Verdana" w:hAnsi="Verdana" w:cs="Segoe UI"/>
          <w:sz w:val="18"/>
          <w:szCs w:val="18"/>
        </w:rPr>
        <w:t> </w:t>
      </w:r>
    </w:p>
    <w:p w14:paraId="5BD1ED4A" w14:textId="77777777" w:rsidR="00952BC1" w:rsidRPr="000B6E94" w:rsidRDefault="00952BC1" w:rsidP="00F83861">
      <w:pPr>
        <w:pStyle w:val="paragraph"/>
        <w:numPr>
          <w:ilvl w:val="0"/>
          <w:numId w:val="19"/>
        </w:numPr>
        <w:spacing w:before="0" w:beforeAutospacing="0" w:after="0" w:afterAutospacing="0"/>
        <w:jc w:val="both"/>
        <w:textAlignment w:val="baseline"/>
        <w:rPr>
          <w:rFonts w:ascii="Verdana" w:hAnsi="Verdana" w:cs="Segoe UI"/>
          <w:sz w:val="18"/>
          <w:szCs w:val="18"/>
        </w:rPr>
      </w:pPr>
      <w:r w:rsidRPr="000B6E94">
        <w:rPr>
          <w:rStyle w:val="normaltextrun"/>
          <w:rFonts w:ascii="Verdana" w:hAnsi="Verdana" w:cs="Segoe UI"/>
          <w:sz w:val="18"/>
          <w:szCs w:val="18"/>
        </w:rPr>
        <w:t>Analyze gaps</w:t>
      </w:r>
      <w:r w:rsidRPr="000B6E94">
        <w:rPr>
          <w:rStyle w:val="eop"/>
          <w:rFonts w:ascii="Verdana" w:hAnsi="Verdana" w:cs="Segoe UI"/>
          <w:sz w:val="18"/>
          <w:szCs w:val="18"/>
        </w:rPr>
        <w:t> </w:t>
      </w:r>
    </w:p>
    <w:p w14:paraId="1F891B68" w14:textId="77777777" w:rsidR="00952BC1" w:rsidRPr="000B6E94" w:rsidRDefault="00952BC1" w:rsidP="00F83861">
      <w:pPr>
        <w:pStyle w:val="paragraph"/>
        <w:numPr>
          <w:ilvl w:val="0"/>
          <w:numId w:val="19"/>
        </w:numPr>
        <w:spacing w:before="0" w:beforeAutospacing="0" w:after="0" w:afterAutospacing="0"/>
        <w:jc w:val="both"/>
        <w:textAlignment w:val="baseline"/>
        <w:rPr>
          <w:rFonts w:ascii="Verdana" w:hAnsi="Verdana" w:cs="Segoe UI"/>
          <w:sz w:val="18"/>
          <w:szCs w:val="18"/>
        </w:rPr>
      </w:pPr>
      <w:r w:rsidRPr="000B6E94">
        <w:rPr>
          <w:rStyle w:val="normaltextrun"/>
          <w:rFonts w:ascii="Verdana" w:hAnsi="Verdana" w:cs="Segoe UI"/>
          <w:sz w:val="18"/>
          <w:szCs w:val="18"/>
        </w:rPr>
        <w:t>Identify potential improvements</w:t>
      </w:r>
      <w:r w:rsidRPr="000B6E94">
        <w:rPr>
          <w:rStyle w:val="eop"/>
          <w:rFonts w:ascii="Verdana" w:hAnsi="Verdana" w:cs="Segoe UI"/>
          <w:sz w:val="18"/>
          <w:szCs w:val="18"/>
        </w:rPr>
        <w:t> </w:t>
      </w:r>
    </w:p>
    <w:p w14:paraId="1A7957B3" w14:textId="77777777" w:rsidR="00F83861" w:rsidRPr="000B6E94" w:rsidRDefault="00F83861" w:rsidP="00952BC1">
      <w:pPr>
        <w:pStyle w:val="paragraph"/>
        <w:spacing w:before="0" w:beforeAutospacing="0" w:after="0" w:afterAutospacing="0"/>
        <w:jc w:val="both"/>
        <w:textAlignment w:val="baseline"/>
        <w:rPr>
          <w:rStyle w:val="normaltextrun"/>
          <w:rFonts w:ascii="Verdana" w:hAnsi="Verdana" w:cs="Segoe UI"/>
          <w:sz w:val="18"/>
          <w:szCs w:val="18"/>
        </w:rPr>
      </w:pPr>
    </w:p>
    <w:p w14:paraId="69ED315B" w14:textId="23449E4B" w:rsidR="00952BC1" w:rsidRPr="000B6E94" w:rsidRDefault="00952BC1" w:rsidP="38B76D67">
      <w:pPr>
        <w:pStyle w:val="paragraph"/>
        <w:spacing w:before="0" w:beforeAutospacing="0" w:after="0" w:afterAutospacing="0"/>
        <w:jc w:val="both"/>
        <w:textAlignment w:val="baseline"/>
        <w:rPr>
          <w:rFonts w:ascii="Verdana" w:hAnsi="Verdana" w:cs="Segoe UI"/>
          <w:sz w:val="18"/>
          <w:szCs w:val="18"/>
        </w:rPr>
      </w:pPr>
      <w:r w:rsidRPr="000B6E94">
        <w:rPr>
          <w:rStyle w:val="normaltextrun"/>
          <w:rFonts w:ascii="Verdana" w:hAnsi="Verdana" w:cs="Segoe UI"/>
          <w:sz w:val="18"/>
          <w:szCs w:val="18"/>
        </w:rPr>
        <w:t xml:space="preserve">By implementing these policies and procedures we can be assured that our IT systems will function effectively and provide the most value possible. Following this framework will ensure that DeNile’s risk profile is minimized. By using the highest security standards and a highly efficient system will provide DeNile’s clients with peace of mind that will improve growth and revenue. The client’s trust is vital to any company that handles financial transactions and information. This system will require regular assessment to ensure that DeNile remains </w:t>
      </w:r>
      <w:r w:rsidRPr="000B6E94">
        <w:rPr>
          <w:rStyle w:val="normaltextrun"/>
          <w:rFonts w:ascii="Verdana" w:hAnsi="Verdana" w:cs="Segoe UI"/>
          <w:sz w:val="18"/>
          <w:szCs w:val="18"/>
        </w:rPr>
        <w:t>compliant with an ever-changing threat landscape and regulatory environment. </w:t>
      </w:r>
      <w:r w:rsidRPr="000B6E94">
        <w:rPr>
          <w:rStyle w:val="eop"/>
          <w:rFonts w:ascii="Verdana" w:hAnsi="Verdana" w:cs="Segoe UI"/>
          <w:sz w:val="18"/>
          <w:szCs w:val="18"/>
        </w:rPr>
        <w:t> </w:t>
      </w:r>
    </w:p>
    <w:p w14:paraId="2B265F24" w14:textId="20A2FE2F" w:rsidR="003F21D1" w:rsidRPr="000B6E94" w:rsidRDefault="003F21D1" w:rsidP="38B76D67">
      <w:pPr>
        <w:pStyle w:val="paragraph"/>
        <w:spacing w:before="0" w:beforeAutospacing="0" w:after="0" w:afterAutospacing="0"/>
        <w:jc w:val="both"/>
        <w:rPr>
          <w:rStyle w:val="eop"/>
          <w:rFonts w:ascii="Verdana" w:hAnsi="Verdana" w:cs="Segoe UI"/>
          <w:sz w:val="18"/>
          <w:szCs w:val="18"/>
        </w:rPr>
      </w:pPr>
    </w:p>
    <w:p w14:paraId="199A0789" w14:textId="1212E0E6" w:rsidR="003F21D1" w:rsidRPr="000B6E94" w:rsidRDefault="6959D575" w:rsidP="00B66D6E">
      <w:pPr>
        <w:spacing w:after="160" w:line="259" w:lineRule="auto"/>
        <w:rPr>
          <w:rFonts w:ascii="Verdana" w:eastAsia="Verdana" w:hAnsi="Verdana" w:cs="Verdana"/>
          <w:color w:val="000000" w:themeColor="text1"/>
          <w:sz w:val="18"/>
          <w:szCs w:val="18"/>
        </w:rPr>
      </w:pPr>
      <w:r w:rsidRPr="000B6E94">
        <w:rPr>
          <w:rFonts w:ascii="Verdana" w:eastAsia="Verdana" w:hAnsi="Verdana" w:cs="Verdana"/>
          <w:b/>
          <w:bCs/>
          <w:color w:val="000000" w:themeColor="text1"/>
          <w:sz w:val="18"/>
          <w:szCs w:val="18"/>
        </w:rPr>
        <w:t xml:space="preserve">Immediate Considerations for PCI DSS Compliance </w:t>
      </w:r>
    </w:p>
    <w:p w14:paraId="001FF9AD" w14:textId="0B5C55EB" w:rsidR="003F21D1" w:rsidRPr="000B6E94" w:rsidRDefault="6959D575" w:rsidP="38B76D67">
      <w:pPr>
        <w:spacing w:after="160" w:line="259" w:lineRule="auto"/>
        <w:rPr>
          <w:rFonts w:ascii="Verdana" w:eastAsia="Verdana" w:hAnsi="Verdana" w:cs="Verdana"/>
          <w:color w:val="000000" w:themeColor="text1"/>
          <w:sz w:val="18"/>
          <w:szCs w:val="18"/>
        </w:rPr>
      </w:pPr>
      <w:r w:rsidRPr="000B6E94">
        <w:rPr>
          <w:rFonts w:ascii="Verdana" w:eastAsia="Verdana" w:hAnsi="Verdana" w:cs="Verdana"/>
          <w:b/>
          <w:bCs/>
          <w:i/>
          <w:iCs/>
          <w:color w:val="000000" w:themeColor="text1"/>
          <w:sz w:val="18"/>
          <w:szCs w:val="18"/>
        </w:rPr>
        <w:t>Letting the board know that keeping DeNile strictly online is the best thing due to cloud computing resources and compliance regulation its better as an online/ ecommerce platform and that opening a brick-and-mortar store is out of scope.</w:t>
      </w:r>
    </w:p>
    <w:p w14:paraId="2D9C1B53" w14:textId="4717CD9F" w:rsidR="003F21D1" w:rsidRPr="000B6E94" w:rsidRDefault="6959D575" w:rsidP="38B76D67">
      <w:pPr>
        <w:spacing w:after="160" w:line="259" w:lineRule="auto"/>
        <w:rPr>
          <w:rFonts w:ascii="Verdana" w:eastAsia="Verdana" w:hAnsi="Verdana" w:cs="Verdana"/>
          <w:color w:val="000000" w:themeColor="text1"/>
          <w:sz w:val="18"/>
          <w:szCs w:val="18"/>
        </w:rPr>
      </w:pPr>
      <w:r w:rsidRPr="000B6E94">
        <w:rPr>
          <w:rFonts w:ascii="Verdana" w:eastAsia="Verdana" w:hAnsi="Verdana" w:cs="Verdana"/>
          <w:color w:val="000000" w:themeColor="text1"/>
          <w:sz w:val="18"/>
          <w:szCs w:val="18"/>
        </w:rPr>
        <w:t xml:space="preserve">Maintaining PCI compliance is not a once-and-done task; rather, it calls for constant work. You, as the shareholders of DeNile, are responsible for a significant portion of this work. When it comes to ensuring compliance, putting </w:t>
      </w:r>
      <w:proofErr w:type="gramStart"/>
      <w:r w:rsidRPr="000B6E94">
        <w:rPr>
          <w:rFonts w:ascii="Verdana" w:eastAsia="Verdana" w:hAnsi="Verdana" w:cs="Verdana"/>
          <w:color w:val="000000" w:themeColor="text1"/>
          <w:sz w:val="18"/>
          <w:szCs w:val="18"/>
        </w:rPr>
        <w:t>all of</w:t>
      </w:r>
      <w:proofErr w:type="gramEnd"/>
      <w:r w:rsidRPr="000B6E94">
        <w:rPr>
          <w:rFonts w:ascii="Verdana" w:eastAsia="Verdana" w:hAnsi="Verdana" w:cs="Verdana"/>
          <w:color w:val="000000" w:themeColor="text1"/>
          <w:sz w:val="18"/>
          <w:szCs w:val="18"/>
        </w:rPr>
        <w:t xml:space="preserve"> your attention on the annual review can give you a false sense of safety.</w:t>
      </w:r>
    </w:p>
    <w:p w14:paraId="6C03ED12" w14:textId="4FB1772E" w:rsidR="003F21D1" w:rsidRPr="000B6E94" w:rsidRDefault="6959D575" w:rsidP="38B76D67">
      <w:pPr>
        <w:spacing w:after="160" w:line="259" w:lineRule="auto"/>
        <w:rPr>
          <w:rFonts w:ascii="Verdana" w:eastAsia="Verdana" w:hAnsi="Verdana" w:cs="Verdana"/>
          <w:color w:val="000000" w:themeColor="text1"/>
          <w:sz w:val="18"/>
          <w:szCs w:val="18"/>
        </w:rPr>
      </w:pPr>
      <w:r w:rsidRPr="000B6E94">
        <w:rPr>
          <w:rFonts w:ascii="Verdana" w:eastAsia="Verdana" w:hAnsi="Verdana" w:cs="Verdana"/>
          <w:color w:val="000000" w:themeColor="text1"/>
          <w:sz w:val="18"/>
          <w:szCs w:val="18"/>
        </w:rPr>
        <w:t>Once DeNile achieves compliance within the organization here are some considerations to keep compliance consistency:</w:t>
      </w:r>
    </w:p>
    <w:p w14:paraId="248B4EE6" w14:textId="5D03F0F3" w:rsidR="003F21D1" w:rsidRPr="000B6E94" w:rsidRDefault="6959D575" w:rsidP="38B76D67">
      <w:pPr>
        <w:pStyle w:val="ListParagraph"/>
        <w:numPr>
          <w:ilvl w:val="0"/>
          <w:numId w:val="10"/>
        </w:numPr>
        <w:spacing w:after="160" w:line="259" w:lineRule="auto"/>
        <w:rPr>
          <w:rFonts w:ascii="Verdana" w:eastAsia="Verdana" w:hAnsi="Verdana" w:cs="Verdana"/>
          <w:color w:val="000000" w:themeColor="text1"/>
          <w:sz w:val="18"/>
          <w:szCs w:val="18"/>
        </w:rPr>
      </w:pPr>
      <w:r w:rsidRPr="000B6E94">
        <w:rPr>
          <w:rFonts w:ascii="Verdana" w:eastAsia="Verdana" w:hAnsi="Verdana" w:cs="Verdana"/>
          <w:color w:val="000000" w:themeColor="text1"/>
          <w:sz w:val="18"/>
          <w:szCs w:val="18"/>
        </w:rPr>
        <w:t>By segregating various systems, setting up firewalls, and prohibiting point-of-sale terminals from using the internet for any purpose other than processing payments, you may maintain the security of your computer networks.</w:t>
      </w:r>
    </w:p>
    <w:p w14:paraId="6BAA6CC9" w14:textId="70709EB5" w:rsidR="003F21D1" w:rsidRPr="000B6E94" w:rsidRDefault="6959D575" w:rsidP="38B76D67">
      <w:pPr>
        <w:spacing w:after="160" w:line="259" w:lineRule="auto"/>
        <w:rPr>
          <w:rFonts w:ascii="Verdana" w:eastAsia="Verdana" w:hAnsi="Verdana" w:cs="Verdana"/>
          <w:color w:val="000000" w:themeColor="text1"/>
          <w:sz w:val="18"/>
          <w:szCs w:val="18"/>
        </w:rPr>
      </w:pPr>
      <w:r w:rsidRPr="000B6E94">
        <w:rPr>
          <w:rFonts w:ascii="Verdana" w:eastAsia="Verdana" w:hAnsi="Verdana" w:cs="Verdana"/>
          <w:color w:val="000000" w:themeColor="text1"/>
          <w:sz w:val="18"/>
          <w:szCs w:val="18"/>
        </w:rPr>
        <w:t xml:space="preserve"> </w:t>
      </w:r>
    </w:p>
    <w:p w14:paraId="346F578D" w14:textId="5ECE06DE" w:rsidR="003F21D1" w:rsidRPr="000B6E94" w:rsidRDefault="6959D575" w:rsidP="38B76D67">
      <w:pPr>
        <w:pStyle w:val="ListParagraph"/>
        <w:numPr>
          <w:ilvl w:val="0"/>
          <w:numId w:val="9"/>
        </w:numPr>
        <w:spacing w:after="160" w:line="259" w:lineRule="auto"/>
        <w:rPr>
          <w:rFonts w:ascii="Verdana" w:eastAsia="Verdana" w:hAnsi="Verdana" w:cs="Verdana"/>
          <w:color w:val="000000" w:themeColor="text1"/>
          <w:sz w:val="18"/>
          <w:szCs w:val="18"/>
        </w:rPr>
      </w:pPr>
      <w:r w:rsidRPr="000B6E94">
        <w:rPr>
          <w:rFonts w:ascii="Verdana" w:eastAsia="Verdana" w:hAnsi="Verdana" w:cs="Verdana"/>
          <w:color w:val="000000" w:themeColor="text1"/>
          <w:sz w:val="18"/>
          <w:szCs w:val="18"/>
        </w:rPr>
        <w:t>Both a vulnerability management program and regular security checks should be maintained. This program should include updating anti-virus software and checking for vulnerabilities on external networks.</w:t>
      </w:r>
    </w:p>
    <w:p w14:paraId="4A97AC2F" w14:textId="1F0061EE" w:rsidR="003F21D1" w:rsidRPr="000B6E94" w:rsidRDefault="6959D575" w:rsidP="38B76D67">
      <w:pPr>
        <w:spacing w:after="160" w:line="259" w:lineRule="auto"/>
        <w:rPr>
          <w:rFonts w:ascii="Verdana" w:eastAsia="Verdana" w:hAnsi="Verdana" w:cs="Verdana"/>
          <w:color w:val="000000" w:themeColor="text1"/>
          <w:sz w:val="18"/>
          <w:szCs w:val="18"/>
        </w:rPr>
      </w:pPr>
      <w:r w:rsidRPr="000B6E94">
        <w:rPr>
          <w:rFonts w:ascii="Verdana" w:eastAsia="Verdana" w:hAnsi="Verdana" w:cs="Verdana"/>
          <w:color w:val="000000" w:themeColor="text1"/>
          <w:sz w:val="18"/>
          <w:szCs w:val="18"/>
        </w:rPr>
        <w:t xml:space="preserve"> </w:t>
      </w:r>
    </w:p>
    <w:p w14:paraId="0458BE7A" w14:textId="359BC145" w:rsidR="003F21D1" w:rsidRPr="000B6E94" w:rsidRDefault="6959D575" w:rsidP="38B76D67">
      <w:pPr>
        <w:pStyle w:val="ListParagraph"/>
        <w:numPr>
          <w:ilvl w:val="0"/>
          <w:numId w:val="8"/>
        </w:numPr>
        <w:spacing w:after="160" w:line="259" w:lineRule="auto"/>
        <w:rPr>
          <w:rFonts w:ascii="Verdana" w:eastAsia="Verdana" w:hAnsi="Verdana" w:cs="Verdana"/>
          <w:color w:val="000000" w:themeColor="text1"/>
          <w:sz w:val="18"/>
          <w:szCs w:val="18"/>
        </w:rPr>
      </w:pPr>
      <w:r w:rsidRPr="000B6E94">
        <w:rPr>
          <w:rFonts w:ascii="Verdana" w:eastAsia="Verdana" w:hAnsi="Verdana" w:cs="Verdana"/>
          <w:color w:val="000000" w:themeColor="text1"/>
          <w:sz w:val="18"/>
          <w:szCs w:val="18"/>
        </w:rPr>
        <w:t>Monthly password updates should be required, and you should implement a rigorous policy that forbids staff members from divulging or discussing their personal passwords.</w:t>
      </w:r>
    </w:p>
    <w:p w14:paraId="53B09B9F" w14:textId="62279F3A" w:rsidR="003F21D1" w:rsidRPr="000B6E94" w:rsidRDefault="6959D575" w:rsidP="38B76D67">
      <w:pPr>
        <w:spacing w:after="160" w:line="259" w:lineRule="auto"/>
        <w:rPr>
          <w:rFonts w:ascii="Verdana" w:eastAsia="Verdana" w:hAnsi="Verdana" w:cs="Verdana"/>
          <w:color w:val="000000" w:themeColor="text1"/>
          <w:sz w:val="18"/>
          <w:szCs w:val="18"/>
        </w:rPr>
      </w:pPr>
      <w:r w:rsidRPr="000B6E94">
        <w:rPr>
          <w:rFonts w:ascii="Verdana" w:eastAsia="Verdana" w:hAnsi="Verdana" w:cs="Verdana"/>
          <w:color w:val="000000" w:themeColor="text1"/>
          <w:sz w:val="18"/>
          <w:szCs w:val="18"/>
        </w:rPr>
        <w:t xml:space="preserve"> </w:t>
      </w:r>
    </w:p>
    <w:p w14:paraId="2DDFF20D" w14:textId="798659A7" w:rsidR="003F21D1" w:rsidRPr="000B6E94" w:rsidRDefault="6959D575" w:rsidP="38B76D67">
      <w:pPr>
        <w:pStyle w:val="ListParagraph"/>
        <w:numPr>
          <w:ilvl w:val="0"/>
          <w:numId w:val="7"/>
        </w:numPr>
        <w:spacing w:after="160" w:line="259" w:lineRule="auto"/>
        <w:rPr>
          <w:rFonts w:ascii="Verdana" w:eastAsia="Verdana" w:hAnsi="Verdana" w:cs="Verdana"/>
          <w:color w:val="000000" w:themeColor="text1"/>
          <w:sz w:val="18"/>
          <w:szCs w:val="18"/>
        </w:rPr>
      </w:pPr>
      <w:r w:rsidRPr="000B6E94">
        <w:rPr>
          <w:rFonts w:ascii="Verdana" w:eastAsia="Verdana" w:hAnsi="Verdana" w:cs="Verdana"/>
          <w:color w:val="000000" w:themeColor="text1"/>
          <w:sz w:val="18"/>
          <w:szCs w:val="18"/>
        </w:rPr>
        <w:t>Conduct system access audits and confirm that personnel only have the bare minimum of authorization needed to carry out their job duties.</w:t>
      </w:r>
    </w:p>
    <w:p w14:paraId="2552A8A0" w14:textId="0020701F" w:rsidR="003F21D1" w:rsidRPr="000B6E94" w:rsidRDefault="6959D575" w:rsidP="38B76D67">
      <w:pPr>
        <w:spacing w:after="160" w:line="259" w:lineRule="auto"/>
        <w:rPr>
          <w:rFonts w:ascii="Verdana" w:eastAsia="Verdana" w:hAnsi="Verdana" w:cs="Verdana"/>
          <w:color w:val="000000" w:themeColor="text1"/>
          <w:sz w:val="18"/>
          <w:szCs w:val="18"/>
        </w:rPr>
      </w:pPr>
      <w:r w:rsidRPr="000B6E94">
        <w:rPr>
          <w:rFonts w:ascii="Verdana" w:eastAsia="Verdana" w:hAnsi="Verdana" w:cs="Verdana"/>
          <w:color w:val="000000" w:themeColor="text1"/>
          <w:sz w:val="18"/>
          <w:szCs w:val="18"/>
        </w:rPr>
        <w:t xml:space="preserve"> </w:t>
      </w:r>
    </w:p>
    <w:p w14:paraId="6B29DD57" w14:textId="4BB8C4E7" w:rsidR="003F21D1" w:rsidRPr="000B6E94" w:rsidRDefault="6959D575" w:rsidP="38B76D67">
      <w:pPr>
        <w:pStyle w:val="ListParagraph"/>
        <w:numPr>
          <w:ilvl w:val="0"/>
          <w:numId w:val="6"/>
        </w:numPr>
        <w:spacing w:after="160" w:line="259" w:lineRule="auto"/>
        <w:rPr>
          <w:rFonts w:ascii="Verdana" w:eastAsia="Verdana" w:hAnsi="Verdana" w:cs="Verdana"/>
          <w:color w:val="000000" w:themeColor="text1"/>
          <w:sz w:val="18"/>
          <w:szCs w:val="18"/>
        </w:rPr>
      </w:pPr>
      <w:r w:rsidRPr="000B6E94">
        <w:rPr>
          <w:rFonts w:ascii="Verdana" w:eastAsia="Verdana" w:hAnsi="Verdana" w:cs="Verdana"/>
          <w:color w:val="000000" w:themeColor="text1"/>
          <w:sz w:val="18"/>
          <w:szCs w:val="18"/>
        </w:rPr>
        <w:lastRenderedPageBreak/>
        <w:t>Provide staff with training on the payment card industry and the best data security procedures.</w:t>
      </w:r>
    </w:p>
    <w:p w14:paraId="245829C5" w14:textId="6DA1F9CE" w:rsidR="003F21D1" w:rsidRPr="000B6E94" w:rsidRDefault="6959D575" w:rsidP="38B76D67">
      <w:pPr>
        <w:spacing w:after="160" w:line="259" w:lineRule="auto"/>
        <w:rPr>
          <w:rFonts w:ascii="Verdana" w:eastAsia="Verdana" w:hAnsi="Verdana" w:cs="Verdana"/>
          <w:color w:val="000000" w:themeColor="text1"/>
          <w:sz w:val="18"/>
          <w:szCs w:val="18"/>
        </w:rPr>
      </w:pPr>
      <w:r w:rsidRPr="000B6E94">
        <w:rPr>
          <w:rFonts w:ascii="Verdana" w:eastAsia="Verdana" w:hAnsi="Verdana" w:cs="Verdana"/>
          <w:color w:val="000000" w:themeColor="text1"/>
          <w:sz w:val="18"/>
          <w:szCs w:val="18"/>
        </w:rPr>
        <w:t xml:space="preserve"> </w:t>
      </w:r>
    </w:p>
    <w:p w14:paraId="73AC1555" w14:textId="04DE6603" w:rsidR="003F21D1" w:rsidRPr="000B6E94" w:rsidRDefault="6959D575" w:rsidP="38B76D67">
      <w:pPr>
        <w:pStyle w:val="ListParagraph"/>
        <w:numPr>
          <w:ilvl w:val="0"/>
          <w:numId w:val="5"/>
        </w:numPr>
        <w:spacing w:after="160" w:line="259" w:lineRule="auto"/>
        <w:rPr>
          <w:rFonts w:ascii="Verdana" w:eastAsia="Verdana" w:hAnsi="Verdana" w:cs="Verdana"/>
          <w:color w:val="000000" w:themeColor="text1"/>
          <w:sz w:val="18"/>
          <w:szCs w:val="18"/>
        </w:rPr>
      </w:pPr>
      <w:r w:rsidRPr="000B6E94">
        <w:rPr>
          <w:rFonts w:ascii="Verdana" w:eastAsia="Verdana" w:hAnsi="Verdana" w:cs="Verdana"/>
          <w:color w:val="000000" w:themeColor="text1"/>
          <w:sz w:val="18"/>
          <w:szCs w:val="18"/>
        </w:rPr>
        <w:t>Create and maintain a document outlining security policies and procedures, which should cover not only the details mentioned in the previous paragraphs but also additional safeguards for cardholder and payment information.</w:t>
      </w:r>
    </w:p>
    <w:p w14:paraId="53967480" w14:textId="77777777" w:rsidR="00535C2A" w:rsidRPr="000B6E94" w:rsidRDefault="00535C2A" w:rsidP="00535C2A">
      <w:pPr>
        <w:spacing w:line="257" w:lineRule="auto"/>
        <w:jc w:val="center"/>
        <w:rPr>
          <w:rFonts w:ascii="Verdana" w:eastAsia="Verdana" w:hAnsi="Verdana" w:cs="Verdana"/>
          <w:color w:val="000000" w:themeColor="text1"/>
          <w:sz w:val="18"/>
          <w:szCs w:val="18"/>
        </w:rPr>
      </w:pPr>
      <w:r w:rsidRPr="000B6E94">
        <w:rPr>
          <w:rFonts w:ascii="Verdana" w:eastAsia="Verdana" w:hAnsi="Verdana" w:cs="Verdana"/>
          <w:b/>
          <w:bCs/>
          <w:color w:val="000000" w:themeColor="text1"/>
          <w:sz w:val="18"/>
          <w:szCs w:val="18"/>
        </w:rPr>
        <w:t>Maintaining PCI DSS compliance</w:t>
      </w:r>
    </w:p>
    <w:p w14:paraId="14823904" w14:textId="77777777" w:rsidR="00B66D6E" w:rsidRDefault="00535C2A" w:rsidP="00535C2A">
      <w:pPr>
        <w:spacing w:line="257" w:lineRule="auto"/>
        <w:rPr>
          <w:rFonts w:ascii="Verdana" w:eastAsia="Verdana" w:hAnsi="Verdana" w:cs="Verdana"/>
          <w:color w:val="000000" w:themeColor="text1"/>
          <w:sz w:val="18"/>
          <w:szCs w:val="18"/>
        </w:rPr>
      </w:pPr>
      <w:r w:rsidRPr="000B6E94">
        <w:rPr>
          <w:rFonts w:ascii="Verdana" w:eastAsia="Verdana" w:hAnsi="Verdana" w:cs="Verdana"/>
          <w:color w:val="000000" w:themeColor="text1"/>
          <w:sz w:val="18"/>
          <w:szCs w:val="18"/>
        </w:rPr>
        <w:t xml:space="preserve">We must remain vigilant to ensure that we maintain compliance with PCI DSS and all regulations. This will require a plan to monitor changes to regulations and threats the networks. To complete this task will establish a plan to audit security controls, changes to PCI DSS, and emerging threats. </w:t>
      </w:r>
    </w:p>
    <w:p w14:paraId="2F72842F" w14:textId="77777777" w:rsidR="00B66D6E" w:rsidRDefault="00B66D6E" w:rsidP="00535C2A">
      <w:pPr>
        <w:spacing w:line="257" w:lineRule="auto"/>
        <w:rPr>
          <w:rFonts w:ascii="Verdana" w:eastAsia="Verdana" w:hAnsi="Verdana" w:cs="Verdana"/>
          <w:color w:val="000000" w:themeColor="text1"/>
          <w:sz w:val="18"/>
          <w:szCs w:val="18"/>
        </w:rPr>
      </w:pPr>
    </w:p>
    <w:p w14:paraId="4E0030FC" w14:textId="62D20E11" w:rsidR="00535C2A" w:rsidRPr="000B6E94" w:rsidRDefault="00535C2A" w:rsidP="00535C2A">
      <w:pPr>
        <w:spacing w:line="257" w:lineRule="auto"/>
        <w:rPr>
          <w:rFonts w:ascii="Verdana" w:eastAsia="Verdana" w:hAnsi="Verdana" w:cs="Verdana"/>
          <w:color w:val="000000" w:themeColor="text1"/>
          <w:sz w:val="18"/>
          <w:szCs w:val="18"/>
        </w:rPr>
      </w:pPr>
      <w:r w:rsidRPr="000B6E94">
        <w:rPr>
          <w:rFonts w:ascii="Verdana" w:eastAsia="Verdana" w:hAnsi="Verdana" w:cs="Verdana"/>
          <w:color w:val="000000" w:themeColor="text1"/>
          <w:sz w:val="18"/>
          <w:szCs w:val="18"/>
        </w:rPr>
        <w:t>The PCI SCC has established a series of recommendations to establish an approach and ongoing review process the service to support the organization’s continual compliance and reduce the risk of heart data compromise. The following eight principles are provided to help implement and maintain compliance PCI DSS:</w:t>
      </w:r>
    </w:p>
    <w:p w14:paraId="78640F42" w14:textId="770CA5F7" w:rsidR="00535C2A" w:rsidRPr="000B6E94" w:rsidRDefault="00535C2A" w:rsidP="00535C2A">
      <w:pPr>
        <w:pStyle w:val="ListParagraph"/>
        <w:numPr>
          <w:ilvl w:val="0"/>
          <w:numId w:val="20"/>
        </w:numPr>
        <w:spacing w:after="160" w:line="259" w:lineRule="auto"/>
        <w:rPr>
          <w:rFonts w:ascii="Verdana" w:eastAsia="Verdana" w:hAnsi="Verdana" w:cs="Verdana"/>
          <w:color w:val="000000" w:themeColor="text1"/>
          <w:sz w:val="18"/>
          <w:szCs w:val="18"/>
        </w:rPr>
      </w:pPr>
      <w:r w:rsidRPr="000B6E94">
        <w:rPr>
          <w:rFonts w:ascii="Verdana" w:eastAsia="Verdana" w:hAnsi="Verdana" w:cs="Verdana"/>
          <w:color w:val="000000" w:themeColor="text1"/>
          <w:sz w:val="18"/>
          <w:szCs w:val="18"/>
        </w:rPr>
        <w:t xml:space="preserve">Develop and Maintain a Sustainable Compliance Program- </w:t>
      </w:r>
      <w:proofErr w:type="gramStart"/>
      <w:r w:rsidRPr="000B6E94">
        <w:rPr>
          <w:rFonts w:ascii="Verdana" w:eastAsia="Verdana" w:hAnsi="Verdana" w:cs="Verdana"/>
          <w:color w:val="000000" w:themeColor="text1"/>
          <w:sz w:val="18"/>
          <w:szCs w:val="18"/>
        </w:rPr>
        <w:t>in order for</w:t>
      </w:r>
      <w:proofErr w:type="gramEnd"/>
      <w:r w:rsidRPr="000B6E94">
        <w:rPr>
          <w:rFonts w:ascii="Verdana" w:eastAsia="Verdana" w:hAnsi="Verdana" w:cs="Verdana"/>
          <w:color w:val="000000" w:themeColor="text1"/>
          <w:sz w:val="18"/>
          <w:szCs w:val="18"/>
        </w:rPr>
        <w:t xml:space="preserve"> the compliance program to be effective, it needs to be included in </w:t>
      </w:r>
      <w:r w:rsidR="00296ED9" w:rsidRPr="000B6E94">
        <w:rPr>
          <w:rFonts w:ascii="Verdana" w:eastAsia="Verdana" w:hAnsi="Verdana" w:cs="Verdana"/>
          <w:color w:val="000000" w:themeColor="text1"/>
          <w:sz w:val="18"/>
          <w:szCs w:val="18"/>
        </w:rPr>
        <w:t>business-as-usual</w:t>
      </w:r>
      <w:r w:rsidRPr="000B6E94">
        <w:rPr>
          <w:rFonts w:ascii="Verdana" w:eastAsia="Verdana" w:hAnsi="Verdana" w:cs="Verdana"/>
          <w:color w:val="000000" w:themeColor="text1"/>
          <w:sz w:val="18"/>
          <w:szCs w:val="18"/>
        </w:rPr>
        <w:t xml:space="preserve"> activities as part of the overall security strategy. The organization needs to monitor security control effectiveness in an ongoing manner and maintain compliance in between assessments. The security of cardholder data should be the primary objective behind all compliance activities, not just getting a passing report when the assessment is completed.</w:t>
      </w:r>
    </w:p>
    <w:p w14:paraId="31AA3D68" w14:textId="77777777" w:rsidR="00535C2A" w:rsidRPr="000B6E94" w:rsidRDefault="00535C2A" w:rsidP="00535C2A">
      <w:pPr>
        <w:pStyle w:val="ListParagraph"/>
        <w:numPr>
          <w:ilvl w:val="0"/>
          <w:numId w:val="20"/>
        </w:numPr>
        <w:spacing w:after="160" w:line="259" w:lineRule="auto"/>
        <w:rPr>
          <w:rFonts w:ascii="Verdana" w:eastAsia="Verdana" w:hAnsi="Verdana" w:cs="Verdana"/>
          <w:color w:val="000000" w:themeColor="text1"/>
          <w:sz w:val="18"/>
          <w:szCs w:val="18"/>
        </w:rPr>
      </w:pPr>
      <w:r w:rsidRPr="000B6E94">
        <w:rPr>
          <w:rFonts w:ascii="Verdana" w:eastAsia="Verdana" w:hAnsi="Verdana" w:cs="Verdana"/>
          <w:color w:val="000000" w:themeColor="text1"/>
          <w:sz w:val="18"/>
          <w:szCs w:val="18"/>
        </w:rPr>
        <w:t xml:space="preserve">Develop Program, Policy, and Procedures-the PCI DSS compliance program needs to include the people, processes, and technology along with all supporting policies and procedures </w:t>
      </w:r>
      <w:proofErr w:type="gramStart"/>
      <w:r w:rsidRPr="000B6E94">
        <w:rPr>
          <w:rFonts w:ascii="Verdana" w:eastAsia="Verdana" w:hAnsi="Verdana" w:cs="Verdana"/>
          <w:color w:val="000000" w:themeColor="text1"/>
          <w:sz w:val="18"/>
          <w:szCs w:val="18"/>
        </w:rPr>
        <w:t>in order to</w:t>
      </w:r>
      <w:proofErr w:type="gramEnd"/>
      <w:r w:rsidRPr="000B6E94">
        <w:rPr>
          <w:rFonts w:ascii="Verdana" w:eastAsia="Verdana" w:hAnsi="Verdana" w:cs="Verdana"/>
          <w:color w:val="000000" w:themeColor="text1"/>
          <w:sz w:val="18"/>
          <w:szCs w:val="18"/>
        </w:rPr>
        <w:t xml:space="preserve"> guide behaviors and maintain business and operational processes.</w:t>
      </w:r>
    </w:p>
    <w:p w14:paraId="6B027DF2" w14:textId="77777777" w:rsidR="00535C2A" w:rsidRPr="000B6E94" w:rsidRDefault="00535C2A" w:rsidP="00535C2A">
      <w:pPr>
        <w:pStyle w:val="ListParagraph"/>
        <w:numPr>
          <w:ilvl w:val="0"/>
          <w:numId w:val="20"/>
        </w:numPr>
        <w:spacing w:after="160" w:line="259" w:lineRule="auto"/>
        <w:rPr>
          <w:rFonts w:ascii="Verdana" w:eastAsia="Verdana" w:hAnsi="Verdana" w:cs="Verdana"/>
          <w:color w:val="000000" w:themeColor="text1"/>
          <w:sz w:val="18"/>
          <w:szCs w:val="18"/>
        </w:rPr>
      </w:pPr>
      <w:r w:rsidRPr="000B6E94">
        <w:rPr>
          <w:rFonts w:ascii="Verdana" w:eastAsia="Verdana" w:hAnsi="Verdana" w:cs="Verdana"/>
          <w:color w:val="000000" w:themeColor="text1"/>
          <w:sz w:val="18"/>
          <w:szCs w:val="18"/>
        </w:rPr>
        <w:t xml:space="preserve">Define Performance Metrics to Measure Success- using a comprehensive metrics program provides the company with useful data to see where potential risks are and to measure the effectiveness of </w:t>
      </w:r>
      <w:r w:rsidRPr="000B6E94">
        <w:rPr>
          <w:rFonts w:ascii="Verdana" w:eastAsia="Verdana" w:hAnsi="Verdana" w:cs="Verdana"/>
          <w:color w:val="000000" w:themeColor="text1"/>
          <w:sz w:val="18"/>
          <w:szCs w:val="18"/>
        </w:rPr>
        <w:t>security controls. This will allow the organization to direct its energy towards areas of need and minimize risk. The scope of data collected should be clearly defined and based on the specific needs, goals, and priorities of the business.</w:t>
      </w:r>
    </w:p>
    <w:p w14:paraId="59A68B79" w14:textId="77777777" w:rsidR="00535C2A" w:rsidRPr="000B6E94" w:rsidRDefault="00535C2A" w:rsidP="00535C2A">
      <w:pPr>
        <w:pStyle w:val="ListParagraph"/>
        <w:numPr>
          <w:ilvl w:val="0"/>
          <w:numId w:val="20"/>
        </w:numPr>
        <w:spacing w:after="160" w:line="259" w:lineRule="auto"/>
        <w:rPr>
          <w:rFonts w:ascii="Verdana" w:eastAsia="Verdana" w:hAnsi="Verdana" w:cs="Verdana"/>
          <w:color w:val="000000" w:themeColor="text1"/>
          <w:sz w:val="18"/>
          <w:szCs w:val="18"/>
        </w:rPr>
      </w:pPr>
      <w:r w:rsidRPr="000B6E94">
        <w:rPr>
          <w:rFonts w:ascii="Verdana" w:eastAsia="Verdana" w:hAnsi="Verdana" w:cs="Verdana"/>
          <w:color w:val="000000" w:themeColor="text1"/>
          <w:sz w:val="18"/>
          <w:szCs w:val="18"/>
        </w:rPr>
        <w:t>Assign Ownership for coordinating security activities- a specific management level individual should be assigned responsibility for maintaining compliance. This person will receive all information and data regarding the effectiveness of the compliance program and security controls, they will assign activities to other groups or individuals to ensure that goals are met. These activities might include ordination resources, project management, monitoring compliance, and cost. This person should be able to complete an objective risk reward assessment and communicate business needs to other management personnel.</w:t>
      </w:r>
    </w:p>
    <w:p w14:paraId="654183C9" w14:textId="1C8EFE5F" w:rsidR="00535C2A" w:rsidRPr="000B6E94" w:rsidRDefault="00535C2A" w:rsidP="00535C2A">
      <w:pPr>
        <w:pStyle w:val="ListParagraph"/>
        <w:numPr>
          <w:ilvl w:val="0"/>
          <w:numId w:val="20"/>
        </w:numPr>
        <w:spacing w:after="160" w:line="259" w:lineRule="auto"/>
        <w:rPr>
          <w:rFonts w:ascii="Verdana" w:eastAsia="Verdana" w:hAnsi="Verdana" w:cs="Verdana"/>
          <w:color w:val="000000" w:themeColor="text1"/>
          <w:sz w:val="18"/>
          <w:szCs w:val="18"/>
        </w:rPr>
      </w:pPr>
      <w:r w:rsidRPr="000B6E94">
        <w:rPr>
          <w:rFonts w:ascii="Verdana" w:eastAsia="Verdana" w:hAnsi="Verdana" w:cs="Verdana"/>
          <w:color w:val="000000" w:themeColor="text1"/>
          <w:sz w:val="18"/>
          <w:szCs w:val="18"/>
        </w:rPr>
        <w:t xml:space="preserve">Emphasize Security and Risk Management to Attain and Maintain Compliance- </w:t>
      </w:r>
      <w:proofErr w:type="gramStart"/>
      <w:r w:rsidRPr="000B6E94">
        <w:rPr>
          <w:rFonts w:ascii="Verdana" w:eastAsia="Verdana" w:hAnsi="Verdana" w:cs="Verdana"/>
          <w:color w:val="000000" w:themeColor="text1"/>
          <w:sz w:val="18"/>
          <w:szCs w:val="18"/>
        </w:rPr>
        <w:t>being in compliance with</w:t>
      </w:r>
      <w:proofErr w:type="gramEnd"/>
      <w:r w:rsidRPr="000B6E94">
        <w:rPr>
          <w:rFonts w:ascii="Verdana" w:eastAsia="Verdana" w:hAnsi="Verdana" w:cs="Verdana"/>
          <w:color w:val="000000" w:themeColor="text1"/>
          <w:sz w:val="18"/>
          <w:szCs w:val="18"/>
        </w:rPr>
        <w:t xml:space="preserve"> PCI DSS standards does not ensure the security of your data. PCI DSS provides a </w:t>
      </w:r>
      <w:r w:rsidR="00296ED9" w:rsidRPr="000B6E94">
        <w:rPr>
          <w:rFonts w:ascii="Verdana" w:eastAsia="Verdana" w:hAnsi="Verdana" w:cs="Verdana"/>
          <w:color w:val="000000" w:themeColor="text1"/>
          <w:sz w:val="18"/>
          <w:szCs w:val="18"/>
        </w:rPr>
        <w:t>baseline control but</w:t>
      </w:r>
      <w:r w:rsidRPr="000B6E94">
        <w:rPr>
          <w:rFonts w:ascii="Verdana" w:eastAsia="Verdana" w:hAnsi="Verdana" w:cs="Verdana"/>
          <w:color w:val="000000" w:themeColor="text1"/>
          <w:sz w:val="18"/>
          <w:szCs w:val="18"/>
        </w:rPr>
        <w:t xml:space="preserve"> should not be considered the only source for addressing security needs. The organization needs to prioritize protecting the data, infrastructure, and network assets by maintaining a comprehensive security policy and building a security focused culture. PCI DSS compliance will be achieved as a byproduct of implementing security policy and emphasizing the need to follow security policy.</w:t>
      </w:r>
    </w:p>
    <w:p w14:paraId="1D69A644" w14:textId="77777777" w:rsidR="00535C2A" w:rsidRPr="000B6E94" w:rsidRDefault="00535C2A" w:rsidP="00535C2A">
      <w:pPr>
        <w:pStyle w:val="ListParagraph"/>
        <w:numPr>
          <w:ilvl w:val="0"/>
          <w:numId w:val="20"/>
        </w:numPr>
        <w:spacing w:after="160" w:line="259" w:lineRule="auto"/>
        <w:rPr>
          <w:rFonts w:ascii="Verdana" w:eastAsia="Verdana" w:hAnsi="Verdana" w:cs="Verdana"/>
          <w:color w:val="000000" w:themeColor="text1"/>
          <w:sz w:val="18"/>
          <w:szCs w:val="18"/>
        </w:rPr>
      </w:pPr>
      <w:r w:rsidRPr="000B6E94">
        <w:rPr>
          <w:rFonts w:ascii="Verdana" w:eastAsia="Verdana" w:hAnsi="Verdana" w:cs="Verdana"/>
          <w:color w:val="000000" w:themeColor="text1"/>
          <w:sz w:val="18"/>
          <w:szCs w:val="18"/>
        </w:rPr>
        <w:t>Continuously Monitor Controls- strategies to continuously monitor, test, and document the effectiveness of security controls should be developed as part of security policy. This required ensuring that controls are in place and are properly implemented, while checking the efficiency and impact on risk management.</w:t>
      </w:r>
    </w:p>
    <w:p w14:paraId="791C35EC" w14:textId="77777777" w:rsidR="00535C2A" w:rsidRPr="000B6E94" w:rsidRDefault="00535C2A" w:rsidP="00535C2A">
      <w:pPr>
        <w:pStyle w:val="ListParagraph"/>
        <w:numPr>
          <w:ilvl w:val="0"/>
          <w:numId w:val="20"/>
        </w:numPr>
        <w:spacing w:after="160" w:line="259" w:lineRule="auto"/>
        <w:rPr>
          <w:rFonts w:ascii="Verdana" w:eastAsia="Verdana" w:hAnsi="Verdana" w:cs="Verdana"/>
          <w:color w:val="000000" w:themeColor="text1"/>
          <w:sz w:val="18"/>
          <w:szCs w:val="18"/>
        </w:rPr>
      </w:pPr>
      <w:r w:rsidRPr="000B6E94">
        <w:rPr>
          <w:rFonts w:ascii="Verdana" w:eastAsia="Verdana" w:hAnsi="Verdana" w:cs="Verdana"/>
          <w:color w:val="000000" w:themeColor="text1"/>
          <w:sz w:val="18"/>
          <w:szCs w:val="18"/>
        </w:rPr>
        <w:t xml:space="preserve">Detect and Respond to Control Failures- the company needs to have a process for recognizing and responding security control failures quickly. Any failure could be a security incident and require a </w:t>
      </w:r>
      <w:r w:rsidRPr="000B6E94">
        <w:rPr>
          <w:rFonts w:ascii="Verdana" w:eastAsia="Verdana" w:hAnsi="Verdana" w:cs="Verdana"/>
          <w:color w:val="000000" w:themeColor="text1"/>
          <w:sz w:val="18"/>
          <w:szCs w:val="18"/>
        </w:rPr>
        <w:lastRenderedPageBreak/>
        <w:t>more formal incident response as outlined in the security policy. Even if control failure is not a security incident even make sure the controls restored, determine the cause of the failure, and minimize the impact of the failure. Any control that has failed needs to be monitored closely to make sure that its future effectiveness is not impacted.</w:t>
      </w:r>
    </w:p>
    <w:p w14:paraId="4A4D99EB" w14:textId="77777777" w:rsidR="00535C2A" w:rsidRPr="000B6E94" w:rsidRDefault="00535C2A" w:rsidP="00535C2A">
      <w:pPr>
        <w:pStyle w:val="ListParagraph"/>
        <w:numPr>
          <w:ilvl w:val="0"/>
          <w:numId w:val="20"/>
        </w:numPr>
        <w:spacing w:after="160" w:line="259" w:lineRule="auto"/>
        <w:rPr>
          <w:rFonts w:ascii="Verdana" w:eastAsia="Verdana" w:hAnsi="Verdana" w:cs="Verdana"/>
          <w:color w:val="000000" w:themeColor="text1"/>
          <w:sz w:val="18"/>
          <w:szCs w:val="18"/>
        </w:rPr>
      </w:pPr>
      <w:r w:rsidRPr="000B6E94">
        <w:rPr>
          <w:rFonts w:ascii="Verdana" w:eastAsia="Verdana" w:hAnsi="Verdana" w:cs="Verdana"/>
          <w:color w:val="000000" w:themeColor="text1"/>
          <w:sz w:val="18"/>
          <w:szCs w:val="18"/>
        </w:rPr>
        <w:t>Maintain Security Awareness- more and more we are seeing social engineering attacks leading to data breaches, network damage, and other attacks like ransomware. This leads to the need for an effective program to train employees to recognize risks and report possible attacks. This program should be regularly updated to recognize the emergence of new threads and help maintain security culture in our company.</w:t>
      </w:r>
    </w:p>
    <w:p w14:paraId="1E169787" w14:textId="130BEEE5" w:rsidR="00535C2A" w:rsidRPr="00ED7D1C" w:rsidRDefault="00535C2A" w:rsidP="00535C2A">
      <w:pPr>
        <w:spacing w:line="257" w:lineRule="auto"/>
        <w:rPr>
          <w:rFonts w:ascii="Verdana" w:eastAsia="Verdana" w:hAnsi="Verdana" w:cs="Verdana"/>
          <w:sz w:val="18"/>
          <w:szCs w:val="18"/>
        </w:rPr>
      </w:pPr>
      <w:r w:rsidRPr="000B6E94">
        <w:rPr>
          <w:rFonts w:ascii="Verdana" w:eastAsia="Verdana" w:hAnsi="Verdana" w:cs="Verdana"/>
          <w:color w:val="000000" w:themeColor="text1"/>
          <w:sz w:val="18"/>
          <w:szCs w:val="18"/>
        </w:rPr>
        <w:t xml:space="preserve">There </w:t>
      </w:r>
      <w:r w:rsidRPr="00ED7D1C">
        <w:rPr>
          <w:rFonts w:ascii="Verdana" w:eastAsia="Verdana" w:hAnsi="Verdana" w:cs="Verdana"/>
          <w:sz w:val="18"/>
          <w:szCs w:val="18"/>
        </w:rPr>
        <w:t xml:space="preserve">are other measures needed to ensure the safety of our data besides these recommendations. Our company may rely on third-party service providers to provide equipment, software, or other resources. We must make sure that any of these vendors that have access to our networks or data are following our security policy. The effectiveness of our security policy can easily be compromised if one of the vendors is using lax security controls. All vendors should understand and be required to follow security and compliance programs </w:t>
      </w:r>
      <w:proofErr w:type="gramStart"/>
      <w:r w:rsidRPr="00ED7D1C">
        <w:rPr>
          <w:rFonts w:ascii="Verdana" w:eastAsia="Verdana" w:hAnsi="Verdana" w:cs="Verdana"/>
          <w:sz w:val="18"/>
          <w:szCs w:val="18"/>
        </w:rPr>
        <w:t>in order to</w:t>
      </w:r>
      <w:proofErr w:type="gramEnd"/>
      <w:r w:rsidRPr="00ED7D1C">
        <w:rPr>
          <w:rFonts w:ascii="Verdana" w:eastAsia="Verdana" w:hAnsi="Verdana" w:cs="Verdana"/>
          <w:sz w:val="18"/>
          <w:szCs w:val="18"/>
        </w:rPr>
        <w:t xml:space="preserve"> ensure compliance. We also need to make sure that our controls and policies evolved to consider changing business landscape, new or changing needs of the business, and </w:t>
      </w:r>
      <w:proofErr w:type="gramStart"/>
      <w:r w:rsidRPr="00ED7D1C">
        <w:rPr>
          <w:rFonts w:ascii="Verdana" w:eastAsia="Verdana" w:hAnsi="Verdana" w:cs="Verdana"/>
          <w:sz w:val="18"/>
          <w:szCs w:val="18"/>
        </w:rPr>
        <w:t>take into account</w:t>
      </w:r>
      <w:proofErr w:type="gramEnd"/>
      <w:r w:rsidRPr="00ED7D1C">
        <w:rPr>
          <w:rFonts w:ascii="Verdana" w:eastAsia="Verdana" w:hAnsi="Verdana" w:cs="Verdana"/>
          <w:sz w:val="18"/>
          <w:szCs w:val="18"/>
        </w:rPr>
        <w:t xml:space="preserve"> technological advancements. Our security policy </w:t>
      </w:r>
      <w:r w:rsidR="00296ED9" w:rsidRPr="00ED7D1C">
        <w:rPr>
          <w:rFonts w:ascii="Verdana" w:eastAsia="Verdana" w:hAnsi="Verdana" w:cs="Verdana"/>
          <w:sz w:val="18"/>
          <w:szCs w:val="18"/>
        </w:rPr>
        <w:t>goals,</w:t>
      </w:r>
      <w:r w:rsidRPr="00ED7D1C">
        <w:rPr>
          <w:rFonts w:ascii="Verdana" w:eastAsia="Verdana" w:hAnsi="Verdana" w:cs="Verdana"/>
          <w:sz w:val="18"/>
          <w:szCs w:val="18"/>
        </w:rPr>
        <w:t xml:space="preserve"> and security controls should always reflect the needs of the business. By following these recommendations and adhering to the spirit of compliance we minimize the risk to our company and clients.</w:t>
      </w:r>
    </w:p>
    <w:p w14:paraId="62FC3E28" w14:textId="77777777" w:rsidR="00535C2A" w:rsidRPr="00ED7D1C" w:rsidRDefault="00535C2A" w:rsidP="00535C2A">
      <w:pPr>
        <w:spacing w:after="160" w:line="259" w:lineRule="auto"/>
        <w:rPr>
          <w:rFonts w:ascii="Verdana" w:eastAsia="Verdana" w:hAnsi="Verdana" w:cs="Verdana"/>
          <w:sz w:val="18"/>
          <w:szCs w:val="18"/>
        </w:rPr>
      </w:pPr>
    </w:p>
    <w:p w14:paraId="742F98C0" w14:textId="26EBFF68" w:rsidR="003F21D1" w:rsidRPr="00ED7D1C" w:rsidRDefault="6959D575" w:rsidP="38B76D67">
      <w:pPr>
        <w:spacing w:after="160" w:line="259" w:lineRule="auto"/>
        <w:rPr>
          <w:rFonts w:ascii="Verdana" w:eastAsia="Verdana" w:hAnsi="Verdana" w:cs="Verdana"/>
          <w:sz w:val="18"/>
          <w:szCs w:val="18"/>
        </w:rPr>
      </w:pPr>
      <w:r w:rsidRPr="00ED7D1C">
        <w:rPr>
          <w:rFonts w:ascii="Verdana" w:eastAsia="Verdana" w:hAnsi="Verdana" w:cs="Verdana"/>
          <w:b/>
          <w:bCs/>
          <w:sz w:val="18"/>
          <w:szCs w:val="18"/>
        </w:rPr>
        <w:t>Payment Brands</w:t>
      </w:r>
    </w:p>
    <w:p w14:paraId="238AB0EA" w14:textId="769D6762" w:rsidR="003F21D1" w:rsidRPr="00ED7D1C" w:rsidRDefault="6959D575" w:rsidP="38B76D67">
      <w:pPr>
        <w:spacing w:after="160" w:line="259" w:lineRule="auto"/>
        <w:rPr>
          <w:rFonts w:ascii="Verdana" w:eastAsia="Verdana" w:hAnsi="Verdana" w:cs="Verdana"/>
          <w:sz w:val="18"/>
          <w:szCs w:val="18"/>
        </w:rPr>
      </w:pPr>
      <w:r w:rsidRPr="00ED7D1C">
        <w:rPr>
          <w:rFonts w:ascii="Verdana" w:eastAsia="Verdana" w:hAnsi="Verdana" w:cs="Verdana"/>
          <w:sz w:val="18"/>
          <w:szCs w:val="18"/>
        </w:rPr>
        <w:t xml:space="preserve">DeNile’s initial form of payments are Visa and Mastercard ONLY that will change in the future. Compliance with the Payment Card Industry Data Security Standard (PCI DSS) has been mandated by the payment brands (Visa, MasterCard, Discover, and American Express) for </w:t>
      </w:r>
      <w:proofErr w:type="gramStart"/>
      <w:r w:rsidRPr="00ED7D1C">
        <w:rPr>
          <w:rFonts w:ascii="Verdana" w:eastAsia="Verdana" w:hAnsi="Verdana" w:cs="Verdana"/>
          <w:sz w:val="18"/>
          <w:szCs w:val="18"/>
        </w:rPr>
        <w:t>any and all</w:t>
      </w:r>
      <w:proofErr w:type="gramEnd"/>
      <w:r w:rsidRPr="00ED7D1C">
        <w:rPr>
          <w:rFonts w:ascii="Verdana" w:eastAsia="Verdana" w:hAnsi="Verdana" w:cs="Verdana"/>
          <w:sz w:val="18"/>
          <w:szCs w:val="18"/>
        </w:rPr>
        <w:t xml:space="preserve"> businesses that process, store, or transfer payment cardholder data. The capacity </w:t>
      </w:r>
      <w:r w:rsidRPr="00ED7D1C">
        <w:rPr>
          <w:rFonts w:ascii="Verdana" w:eastAsia="Verdana" w:hAnsi="Verdana" w:cs="Verdana"/>
          <w:sz w:val="18"/>
          <w:szCs w:val="18"/>
        </w:rPr>
        <w:t xml:space="preserve">to manage cardholder information is a feature that comes standard with a Merchant account. This standard addresses not only the POS (Point of Sale) and computer systems but also the secure processing of data as well as the physical handling of data. </w:t>
      </w:r>
    </w:p>
    <w:p w14:paraId="33685086" w14:textId="2801485F" w:rsidR="003F21D1" w:rsidRPr="00ED7D1C" w:rsidRDefault="6959D575" w:rsidP="38B76D67">
      <w:pPr>
        <w:spacing w:after="160" w:line="259" w:lineRule="auto"/>
        <w:rPr>
          <w:rFonts w:ascii="Verdana" w:eastAsia="Verdana" w:hAnsi="Verdana" w:cs="Verdana"/>
          <w:sz w:val="18"/>
          <w:szCs w:val="18"/>
        </w:rPr>
      </w:pPr>
      <w:r w:rsidRPr="00ED7D1C">
        <w:rPr>
          <w:rFonts w:ascii="Verdana" w:eastAsia="Verdana" w:hAnsi="Verdana" w:cs="Verdana"/>
          <w:b/>
          <w:bCs/>
          <w:sz w:val="18"/>
          <w:szCs w:val="18"/>
        </w:rPr>
        <w:t>Transaction Volume</w:t>
      </w:r>
    </w:p>
    <w:p w14:paraId="32728CF7" w14:textId="323A1421" w:rsidR="003F21D1" w:rsidRPr="00ED7D1C" w:rsidRDefault="6959D575" w:rsidP="38B76D67">
      <w:pPr>
        <w:spacing w:after="160" w:line="259" w:lineRule="auto"/>
        <w:rPr>
          <w:rFonts w:ascii="Verdana" w:eastAsia="Verdana" w:hAnsi="Verdana" w:cs="Verdana"/>
          <w:sz w:val="18"/>
          <w:szCs w:val="18"/>
        </w:rPr>
      </w:pPr>
      <w:r w:rsidRPr="00ED7D1C">
        <w:rPr>
          <w:rFonts w:ascii="Verdana" w:eastAsia="Verdana" w:hAnsi="Verdana" w:cs="Verdana"/>
          <w:sz w:val="18"/>
          <w:szCs w:val="18"/>
        </w:rPr>
        <w:t xml:space="preserve">At a level </w:t>
      </w:r>
      <w:r w:rsidR="00320BCF">
        <w:rPr>
          <w:rFonts w:ascii="Verdana" w:eastAsia="Verdana" w:hAnsi="Verdana" w:cs="Verdana"/>
          <w:sz w:val="18"/>
          <w:szCs w:val="18"/>
        </w:rPr>
        <w:t xml:space="preserve">3 which is 20k to 1 </w:t>
      </w:r>
      <w:proofErr w:type="gramStart"/>
      <w:r w:rsidR="00320BCF">
        <w:rPr>
          <w:rFonts w:ascii="Verdana" w:eastAsia="Verdana" w:hAnsi="Verdana" w:cs="Verdana"/>
          <w:sz w:val="18"/>
          <w:szCs w:val="18"/>
        </w:rPr>
        <w:t>Million</w:t>
      </w:r>
      <w:proofErr w:type="gramEnd"/>
      <w:r w:rsidR="00320BCF">
        <w:rPr>
          <w:rFonts w:ascii="Verdana" w:eastAsia="Verdana" w:hAnsi="Verdana" w:cs="Verdana"/>
          <w:sz w:val="18"/>
          <w:szCs w:val="18"/>
        </w:rPr>
        <w:t xml:space="preserve">, </w:t>
      </w:r>
      <w:r w:rsidRPr="00ED7D1C">
        <w:rPr>
          <w:rFonts w:ascii="Verdana" w:eastAsia="Verdana" w:hAnsi="Verdana" w:cs="Verdana"/>
          <w:sz w:val="18"/>
          <w:szCs w:val="18"/>
        </w:rPr>
        <w:t>DeNile Total annual transactions divided by 12 months equals a merchant's average monthly transaction volume. If a merchant has no processing history, they may be requested for an estimate. Processors may use monthly transaction volume to evaluate merchant risk. It can affect merchant account approval or denial. High transaction volume is a danger because every sale could be charged back, making the processor accountable. Some merchant accounts limit monthly transaction volume to reduce risk. The merchant must stay below a processor's monthly transaction limit. In the initial few months of processing, meeting the monthly barrier may be dangerous if many transactions are denied. If a merchant hits the volume maximum, the processor may perform a risk evaluation. The merchant account may be closed if the assessment shows potential liabilities. As a precaution, merchants may choose to set transaction thresholds below the processor's restrictions. Processors may require a merchant account reserve to offset liabilities.</w:t>
      </w:r>
    </w:p>
    <w:p w14:paraId="1C1EED27" w14:textId="3A401A7E" w:rsidR="003F21D1" w:rsidRPr="00ED7D1C" w:rsidRDefault="6959D575" w:rsidP="38B76D67">
      <w:pPr>
        <w:spacing w:after="160" w:line="259" w:lineRule="auto"/>
        <w:rPr>
          <w:rFonts w:ascii="Verdana" w:eastAsia="Verdana" w:hAnsi="Verdana" w:cs="Verdana"/>
          <w:sz w:val="18"/>
          <w:szCs w:val="18"/>
        </w:rPr>
      </w:pPr>
      <w:r w:rsidRPr="00ED7D1C">
        <w:rPr>
          <w:rFonts w:ascii="Verdana" w:eastAsia="Verdana" w:hAnsi="Verdana" w:cs="Verdana"/>
          <w:b/>
          <w:bCs/>
          <w:sz w:val="18"/>
          <w:szCs w:val="18"/>
        </w:rPr>
        <w:t>Merchant Level</w:t>
      </w:r>
    </w:p>
    <w:p w14:paraId="6A709285" w14:textId="332EE71E" w:rsidR="003F21D1" w:rsidRPr="00ED7D1C" w:rsidRDefault="6959D575" w:rsidP="38B76D67">
      <w:pPr>
        <w:spacing w:after="160" w:line="259" w:lineRule="auto"/>
        <w:rPr>
          <w:rFonts w:ascii="Verdana" w:eastAsia="Verdana" w:hAnsi="Verdana" w:cs="Verdana"/>
          <w:sz w:val="18"/>
          <w:szCs w:val="18"/>
        </w:rPr>
      </w:pPr>
      <w:r w:rsidRPr="00ED7D1C">
        <w:rPr>
          <w:rFonts w:ascii="Verdana" w:eastAsia="Verdana" w:hAnsi="Verdana" w:cs="Verdana"/>
          <w:sz w:val="18"/>
          <w:szCs w:val="18"/>
        </w:rPr>
        <w:t>PCI compliance levels are assigned to businesses based on the number of card transactions (credit, debit, and prepaid) they handle annually. The compliance Standard that a store must meet may be raised if a security breach causes sensitive customer account information to be compromised.</w:t>
      </w:r>
    </w:p>
    <w:p w14:paraId="21A89658" w14:textId="5EB7C5D4" w:rsidR="003F21D1" w:rsidRPr="00ED7D1C" w:rsidRDefault="6959D575" w:rsidP="38B76D67">
      <w:pPr>
        <w:spacing w:after="160" w:line="259" w:lineRule="auto"/>
        <w:rPr>
          <w:rFonts w:ascii="Verdana" w:eastAsia="Verdana" w:hAnsi="Verdana" w:cs="Verdana"/>
          <w:sz w:val="18"/>
          <w:szCs w:val="18"/>
        </w:rPr>
      </w:pPr>
      <w:r w:rsidRPr="00ED7D1C">
        <w:rPr>
          <w:rFonts w:ascii="Verdana" w:eastAsia="Verdana" w:hAnsi="Verdana" w:cs="Verdana"/>
          <w:sz w:val="18"/>
          <w:szCs w:val="18"/>
        </w:rPr>
        <w:t>The best way for merchants to determine their level of PCI compliance is to consult with their merchant services provider or use the reporting tools provided by their provider. Because of the scale and nature of their operations, Level 1-3 merchants are subject to compliance standards that are more difficult to fulfill. In addition to this, they are more likely to have IT and compliance teams working within the company to develop and monitor their compliance procedures.</w:t>
      </w:r>
    </w:p>
    <w:p w14:paraId="547F0185" w14:textId="65FAB14E" w:rsidR="003F21D1" w:rsidRPr="00ED7D1C" w:rsidRDefault="6959D575" w:rsidP="38B76D67">
      <w:pPr>
        <w:spacing w:after="160" w:line="259" w:lineRule="auto"/>
        <w:rPr>
          <w:rFonts w:ascii="Verdana" w:eastAsia="Verdana" w:hAnsi="Verdana" w:cs="Verdana"/>
          <w:sz w:val="18"/>
          <w:szCs w:val="18"/>
        </w:rPr>
      </w:pPr>
      <w:proofErr w:type="gramStart"/>
      <w:r w:rsidRPr="00ED7D1C">
        <w:rPr>
          <w:rFonts w:ascii="Verdana" w:eastAsia="Verdana" w:hAnsi="Verdana" w:cs="Verdana"/>
          <w:sz w:val="18"/>
          <w:szCs w:val="18"/>
        </w:rPr>
        <w:lastRenderedPageBreak/>
        <w:t>The majority of</w:t>
      </w:r>
      <w:proofErr w:type="gramEnd"/>
      <w:r w:rsidRPr="00ED7D1C">
        <w:rPr>
          <w:rFonts w:ascii="Verdana" w:eastAsia="Verdana" w:hAnsi="Verdana" w:cs="Verdana"/>
          <w:sz w:val="18"/>
          <w:szCs w:val="18"/>
        </w:rPr>
        <w:t xml:space="preserve"> retailers that classify themselves as either small or medium-sized firms are classified as level 4 businesses. </w:t>
      </w:r>
      <w:proofErr w:type="gramStart"/>
      <w:r w:rsidRPr="00ED7D1C">
        <w:rPr>
          <w:rFonts w:ascii="Verdana" w:eastAsia="Verdana" w:hAnsi="Verdana" w:cs="Verdana"/>
          <w:sz w:val="18"/>
          <w:szCs w:val="18"/>
        </w:rPr>
        <w:t>In spite of the fact that</w:t>
      </w:r>
      <w:proofErr w:type="gramEnd"/>
      <w:r w:rsidRPr="00ED7D1C">
        <w:rPr>
          <w:rFonts w:ascii="Verdana" w:eastAsia="Verdana" w:hAnsi="Verdana" w:cs="Verdana"/>
          <w:sz w:val="18"/>
          <w:szCs w:val="18"/>
        </w:rPr>
        <w:t xml:space="preserve"> the requirements for compliance may be simplified to some degree, these retailers frequently discover that it is more difficult to fulfill the standards since they lack an internal IT infrastructure.</w:t>
      </w:r>
    </w:p>
    <w:p w14:paraId="7536F083" w14:textId="5AD1E3C1" w:rsidR="003F21D1" w:rsidRPr="00ED7D1C" w:rsidRDefault="6959D575" w:rsidP="38B76D67">
      <w:pPr>
        <w:spacing w:after="160" w:line="259" w:lineRule="auto"/>
        <w:rPr>
          <w:rFonts w:ascii="Verdana" w:eastAsia="Verdana" w:hAnsi="Verdana" w:cs="Verdana"/>
          <w:b/>
          <w:bCs/>
          <w:sz w:val="18"/>
          <w:szCs w:val="18"/>
        </w:rPr>
      </w:pPr>
      <w:r w:rsidRPr="00ED7D1C">
        <w:rPr>
          <w:rFonts w:ascii="Verdana" w:eastAsia="Verdana" w:hAnsi="Verdana" w:cs="Verdana"/>
          <w:b/>
          <w:bCs/>
          <w:sz w:val="18"/>
          <w:szCs w:val="18"/>
        </w:rPr>
        <w:t>Level 1 merchants</w:t>
      </w:r>
    </w:p>
    <w:p w14:paraId="4E2E7E0A" w14:textId="72A6217A" w:rsidR="003F21D1" w:rsidRPr="00ED7D1C" w:rsidRDefault="6959D575" w:rsidP="38B76D67">
      <w:pPr>
        <w:spacing w:after="160" w:line="259" w:lineRule="auto"/>
        <w:rPr>
          <w:rFonts w:ascii="Verdana" w:eastAsia="Verdana" w:hAnsi="Verdana" w:cs="Verdana"/>
          <w:sz w:val="18"/>
          <w:szCs w:val="18"/>
        </w:rPr>
      </w:pPr>
      <w:r w:rsidRPr="00ED7D1C">
        <w:rPr>
          <w:rFonts w:ascii="Verdana" w:eastAsia="Verdana" w:hAnsi="Verdana" w:cs="Verdana"/>
          <w:sz w:val="18"/>
          <w:szCs w:val="18"/>
        </w:rPr>
        <w:t>More than 6 million credit card transactions are processed by Level 1 retailers every year across all channels (card present, card not present, eCommerce). In addition, if a worldwide retailer processes more than 6 million transactions per year across all territories, that may be enough to qualify the entire company.</w:t>
      </w:r>
    </w:p>
    <w:p w14:paraId="60FAE7BB" w14:textId="1A64F929" w:rsidR="003F21D1" w:rsidRPr="00ED7D1C" w:rsidRDefault="6959D575" w:rsidP="38B76D67">
      <w:pPr>
        <w:spacing w:after="160" w:line="259" w:lineRule="auto"/>
        <w:rPr>
          <w:rFonts w:ascii="Verdana" w:eastAsia="Verdana" w:hAnsi="Verdana" w:cs="Verdana"/>
          <w:sz w:val="18"/>
          <w:szCs w:val="18"/>
        </w:rPr>
      </w:pPr>
      <w:r w:rsidRPr="00ED7D1C">
        <w:rPr>
          <w:rFonts w:ascii="Verdana" w:eastAsia="Verdana" w:hAnsi="Verdana" w:cs="Verdana"/>
          <w:sz w:val="18"/>
          <w:szCs w:val="18"/>
        </w:rPr>
        <w:t>To qualify as a Level 1 vendor, businesses must:</w:t>
      </w:r>
    </w:p>
    <w:p w14:paraId="06CE1977" w14:textId="60238E75" w:rsidR="003F21D1" w:rsidRPr="00ED7D1C" w:rsidRDefault="6959D575" w:rsidP="38B76D67">
      <w:pPr>
        <w:pStyle w:val="ListParagraph"/>
        <w:numPr>
          <w:ilvl w:val="0"/>
          <w:numId w:val="4"/>
        </w:numPr>
        <w:spacing w:after="160" w:line="259" w:lineRule="auto"/>
        <w:rPr>
          <w:rFonts w:ascii="Verdana" w:eastAsia="Verdana" w:hAnsi="Verdana" w:cs="Verdana"/>
          <w:sz w:val="18"/>
          <w:szCs w:val="18"/>
        </w:rPr>
      </w:pPr>
      <w:r w:rsidRPr="00ED7D1C">
        <w:rPr>
          <w:rFonts w:ascii="Verdana" w:eastAsia="Verdana" w:hAnsi="Verdana" w:cs="Verdana"/>
          <w:sz w:val="18"/>
          <w:szCs w:val="18"/>
        </w:rPr>
        <w:t>Submit a Report of Compliance (ROC) to a Qualified Security Assessor on a yearly basis (QSA)</w:t>
      </w:r>
    </w:p>
    <w:p w14:paraId="23188EB4" w14:textId="09C74D35" w:rsidR="003F21D1" w:rsidRPr="00ED7D1C" w:rsidRDefault="6959D575" w:rsidP="38B76D67">
      <w:pPr>
        <w:pStyle w:val="ListParagraph"/>
        <w:numPr>
          <w:ilvl w:val="0"/>
          <w:numId w:val="4"/>
        </w:numPr>
        <w:spacing w:after="160" w:line="259" w:lineRule="auto"/>
        <w:rPr>
          <w:rFonts w:ascii="Verdana" w:eastAsia="Verdana" w:hAnsi="Verdana" w:cs="Verdana"/>
          <w:sz w:val="18"/>
          <w:szCs w:val="18"/>
        </w:rPr>
      </w:pPr>
      <w:r w:rsidRPr="00ED7D1C">
        <w:rPr>
          <w:rFonts w:ascii="Verdana" w:eastAsia="Verdana" w:hAnsi="Verdana" w:cs="Verdana"/>
          <w:sz w:val="18"/>
          <w:szCs w:val="18"/>
        </w:rPr>
        <w:t>Employ a Recognized Scanning Company to do network scans every three months (ASV)</w:t>
      </w:r>
    </w:p>
    <w:p w14:paraId="1ADCD925" w14:textId="2D72C664" w:rsidR="003F21D1" w:rsidRPr="00ED7D1C" w:rsidRDefault="6959D575" w:rsidP="38B76D67">
      <w:pPr>
        <w:pStyle w:val="ListParagraph"/>
        <w:numPr>
          <w:ilvl w:val="0"/>
          <w:numId w:val="4"/>
        </w:numPr>
        <w:spacing w:after="160" w:line="259" w:lineRule="auto"/>
        <w:rPr>
          <w:rFonts w:ascii="Verdana" w:eastAsia="Verdana" w:hAnsi="Verdana" w:cs="Verdana"/>
          <w:sz w:val="18"/>
          <w:szCs w:val="18"/>
        </w:rPr>
      </w:pPr>
      <w:r w:rsidRPr="00ED7D1C">
        <w:rPr>
          <w:rFonts w:ascii="Verdana" w:eastAsia="Verdana" w:hAnsi="Verdana" w:cs="Verdana"/>
          <w:sz w:val="18"/>
          <w:szCs w:val="18"/>
        </w:rPr>
        <w:t>To attest compliance, fill</w:t>
      </w:r>
      <w:r w:rsidR="00B41660">
        <w:rPr>
          <w:rFonts w:ascii="Verdana" w:eastAsia="Verdana" w:hAnsi="Verdana" w:cs="Verdana"/>
          <w:sz w:val="18"/>
          <w:szCs w:val="18"/>
        </w:rPr>
        <w:t xml:space="preserve"> </w:t>
      </w:r>
      <w:r w:rsidRPr="00ED7D1C">
        <w:rPr>
          <w:rFonts w:ascii="Verdana" w:eastAsia="Verdana" w:hAnsi="Verdana" w:cs="Verdana"/>
          <w:sz w:val="18"/>
          <w:szCs w:val="18"/>
        </w:rPr>
        <w:t>out the form.</w:t>
      </w:r>
    </w:p>
    <w:p w14:paraId="3E7BFB99" w14:textId="27BAB892" w:rsidR="003F21D1" w:rsidRPr="00ED7D1C" w:rsidRDefault="6959D575" w:rsidP="38B76D67">
      <w:pPr>
        <w:spacing w:after="160" w:line="259" w:lineRule="auto"/>
        <w:rPr>
          <w:rFonts w:ascii="Verdana" w:eastAsia="Verdana" w:hAnsi="Verdana" w:cs="Verdana"/>
          <w:b/>
          <w:bCs/>
          <w:sz w:val="18"/>
          <w:szCs w:val="18"/>
        </w:rPr>
      </w:pPr>
      <w:r w:rsidRPr="00ED7D1C">
        <w:rPr>
          <w:rFonts w:ascii="Verdana" w:eastAsia="Verdana" w:hAnsi="Verdana" w:cs="Verdana"/>
          <w:b/>
          <w:bCs/>
          <w:sz w:val="18"/>
          <w:szCs w:val="18"/>
        </w:rPr>
        <w:t>Level 2 merchants</w:t>
      </w:r>
    </w:p>
    <w:p w14:paraId="2B43D31F" w14:textId="1C1B34A9" w:rsidR="003F21D1" w:rsidRPr="00ED7D1C" w:rsidRDefault="6959D575" w:rsidP="38B76D67">
      <w:pPr>
        <w:spacing w:after="160" w:line="259" w:lineRule="auto"/>
        <w:rPr>
          <w:rFonts w:ascii="Verdana" w:eastAsia="Verdana" w:hAnsi="Verdana" w:cs="Verdana"/>
          <w:sz w:val="18"/>
          <w:szCs w:val="18"/>
        </w:rPr>
      </w:pPr>
      <w:r w:rsidRPr="00ED7D1C">
        <w:rPr>
          <w:rFonts w:ascii="Verdana" w:eastAsia="Verdana" w:hAnsi="Verdana" w:cs="Verdana"/>
          <w:sz w:val="18"/>
          <w:szCs w:val="18"/>
        </w:rPr>
        <w:t>Across all sales channels, Level 2 retailers process between 1 and 6 million credit card transactions per year (card present, card not present, eCommerce.)</w:t>
      </w:r>
    </w:p>
    <w:p w14:paraId="4F53E4C0" w14:textId="3F02786C" w:rsidR="003F21D1" w:rsidRPr="00ED7D1C" w:rsidRDefault="6959D575" w:rsidP="38B76D67">
      <w:pPr>
        <w:spacing w:after="160" w:line="259" w:lineRule="auto"/>
        <w:rPr>
          <w:rFonts w:ascii="Verdana" w:eastAsia="Verdana" w:hAnsi="Verdana" w:cs="Verdana"/>
          <w:sz w:val="18"/>
          <w:szCs w:val="18"/>
        </w:rPr>
      </w:pPr>
      <w:r w:rsidRPr="00ED7D1C">
        <w:rPr>
          <w:rFonts w:ascii="Verdana" w:eastAsia="Verdana" w:hAnsi="Verdana" w:cs="Verdana"/>
          <w:sz w:val="18"/>
          <w:szCs w:val="18"/>
        </w:rPr>
        <w:t>What Level 2 retailers must do:</w:t>
      </w:r>
    </w:p>
    <w:p w14:paraId="72C34F12" w14:textId="531E6FEA" w:rsidR="003F21D1" w:rsidRPr="00ED7D1C" w:rsidRDefault="6959D575" w:rsidP="38B76D67">
      <w:pPr>
        <w:pStyle w:val="ListParagraph"/>
        <w:numPr>
          <w:ilvl w:val="0"/>
          <w:numId w:val="3"/>
        </w:numPr>
        <w:spacing w:after="160" w:line="259" w:lineRule="auto"/>
        <w:rPr>
          <w:rFonts w:ascii="Verdana" w:eastAsia="Verdana" w:hAnsi="Verdana" w:cs="Verdana"/>
          <w:sz w:val="18"/>
          <w:szCs w:val="18"/>
        </w:rPr>
      </w:pPr>
      <w:r w:rsidRPr="00ED7D1C">
        <w:rPr>
          <w:rFonts w:ascii="Verdana" w:eastAsia="Verdana" w:hAnsi="Verdana" w:cs="Verdana"/>
          <w:sz w:val="18"/>
          <w:szCs w:val="18"/>
        </w:rPr>
        <w:t>Participate in an Annual Self-Evaluation Survey (SAQ)</w:t>
      </w:r>
    </w:p>
    <w:p w14:paraId="5A01C901" w14:textId="2E5D1C41" w:rsidR="003F21D1" w:rsidRPr="00ED7D1C" w:rsidRDefault="6959D575" w:rsidP="38B76D67">
      <w:pPr>
        <w:pStyle w:val="ListParagraph"/>
        <w:numPr>
          <w:ilvl w:val="0"/>
          <w:numId w:val="3"/>
        </w:numPr>
        <w:spacing w:after="160" w:line="259" w:lineRule="auto"/>
        <w:rPr>
          <w:rFonts w:ascii="Verdana" w:eastAsia="Verdana" w:hAnsi="Verdana" w:cs="Verdana"/>
          <w:sz w:val="18"/>
          <w:szCs w:val="18"/>
        </w:rPr>
      </w:pPr>
      <w:r w:rsidRPr="00ED7D1C">
        <w:rPr>
          <w:rFonts w:ascii="Verdana" w:eastAsia="Verdana" w:hAnsi="Verdana" w:cs="Verdana"/>
          <w:sz w:val="18"/>
          <w:szCs w:val="18"/>
        </w:rPr>
        <w:t>Get an ASV scan of your network done once a quarter.</w:t>
      </w:r>
    </w:p>
    <w:p w14:paraId="10AF2B1B" w14:textId="3E4D837E" w:rsidR="003F21D1" w:rsidRPr="00ED7D1C" w:rsidRDefault="6959D575" w:rsidP="38B76D67">
      <w:pPr>
        <w:pStyle w:val="ListParagraph"/>
        <w:numPr>
          <w:ilvl w:val="0"/>
          <w:numId w:val="3"/>
        </w:numPr>
        <w:spacing w:after="160" w:line="259" w:lineRule="auto"/>
        <w:rPr>
          <w:rFonts w:ascii="Verdana" w:eastAsia="Verdana" w:hAnsi="Verdana" w:cs="Verdana"/>
          <w:sz w:val="18"/>
          <w:szCs w:val="18"/>
        </w:rPr>
      </w:pPr>
      <w:r w:rsidRPr="00ED7D1C">
        <w:rPr>
          <w:rFonts w:ascii="Verdana" w:eastAsia="Verdana" w:hAnsi="Verdana" w:cs="Verdana"/>
          <w:sz w:val="18"/>
          <w:szCs w:val="18"/>
        </w:rPr>
        <w:t>Finalize the Attestation of Compliance Form.</w:t>
      </w:r>
    </w:p>
    <w:p w14:paraId="4872E848" w14:textId="518E15F8" w:rsidR="003F21D1" w:rsidRPr="00ED7D1C" w:rsidRDefault="6959D575" w:rsidP="38B76D67">
      <w:pPr>
        <w:spacing w:after="160" w:line="259" w:lineRule="auto"/>
        <w:rPr>
          <w:rFonts w:ascii="Verdana" w:eastAsia="Verdana" w:hAnsi="Verdana" w:cs="Verdana"/>
          <w:b/>
          <w:bCs/>
          <w:sz w:val="18"/>
          <w:szCs w:val="18"/>
        </w:rPr>
      </w:pPr>
      <w:r w:rsidRPr="00ED7D1C">
        <w:rPr>
          <w:rFonts w:ascii="Verdana" w:eastAsia="Verdana" w:hAnsi="Verdana" w:cs="Verdana"/>
          <w:b/>
          <w:bCs/>
          <w:sz w:val="18"/>
          <w:szCs w:val="18"/>
        </w:rPr>
        <w:t>Level 3 merchants</w:t>
      </w:r>
    </w:p>
    <w:p w14:paraId="0E26BBD2" w14:textId="02ED0E3F" w:rsidR="003F21D1" w:rsidRPr="00ED7D1C" w:rsidRDefault="6959D575" w:rsidP="38B76D67">
      <w:pPr>
        <w:spacing w:after="160" w:line="259" w:lineRule="auto"/>
        <w:rPr>
          <w:rFonts w:ascii="Verdana" w:eastAsia="Verdana" w:hAnsi="Verdana" w:cs="Verdana"/>
          <w:sz w:val="18"/>
          <w:szCs w:val="18"/>
        </w:rPr>
      </w:pPr>
      <w:r w:rsidRPr="00ED7D1C">
        <w:rPr>
          <w:rFonts w:ascii="Verdana" w:eastAsia="Verdana" w:hAnsi="Verdana" w:cs="Verdana"/>
          <w:sz w:val="18"/>
          <w:szCs w:val="18"/>
        </w:rPr>
        <w:t>Level 3 shops handle anywhere from 20,000 and 1,000,000 in yearly credit card sales, all through electronic means.</w:t>
      </w:r>
    </w:p>
    <w:p w14:paraId="35E4934F" w14:textId="31617BCF" w:rsidR="003F21D1" w:rsidRPr="00ED7D1C" w:rsidRDefault="6959D575" w:rsidP="38B76D67">
      <w:pPr>
        <w:spacing w:after="160" w:line="259" w:lineRule="auto"/>
        <w:rPr>
          <w:rFonts w:ascii="Verdana" w:eastAsia="Verdana" w:hAnsi="Verdana" w:cs="Verdana"/>
          <w:sz w:val="18"/>
          <w:szCs w:val="18"/>
        </w:rPr>
      </w:pPr>
      <w:r w:rsidRPr="00ED7D1C">
        <w:rPr>
          <w:rFonts w:ascii="Verdana" w:eastAsia="Verdana" w:hAnsi="Verdana" w:cs="Verdana"/>
          <w:sz w:val="18"/>
          <w:szCs w:val="18"/>
        </w:rPr>
        <w:t>The following are requirements for Level 3 retailers:</w:t>
      </w:r>
    </w:p>
    <w:p w14:paraId="7372DFA3" w14:textId="34FAAAFB" w:rsidR="003F21D1" w:rsidRPr="00ED7D1C" w:rsidRDefault="6959D575" w:rsidP="38B76D67">
      <w:pPr>
        <w:pStyle w:val="ListParagraph"/>
        <w:numPr>
          <w:ilvl w:val="0"/>
          <w:numId w:val="2"/>
        </w:numPr>
        <w:spacing w:after="160" w:line="259" w:lineRule="auto"/>
        <w:rPr>
          <w:rFonts w:ascii="Verdana" w:eastAsia="Verdana" w:hAnsi="Verdana" w:cs="Verdana"/>
          <w:sz w:val="18"/>
          <w:szCs w:val="18"/>
        </w:rPr>
      </w:pPr>
      <w:r w:rsidRPr="00ED7D1C">
        <w:rPr>
          <w:rFonts w:ascii="Verdana" w:eastAsia="Verdana" w:hAnsi="Verdana" w:cs="Verdana"/>
          <w:sz w:val="18"/>
          <w:szCs w:val="18"/>
        </w:rPr>
        <w:t>Fill Out a SAQ Every Year</w:t>
      </w:r>
    </w:p>
    <w:p w14:paraId="541B4EF8" w14:textId="0A318268" w:rsidR="003F21D1" w:rsidRPr="00ED7D1C" w:rsidRDefault="6959D575" w:rsidP="38B76D67">
      <w:pPr>
        <w:pStyle w:val="ListParagraph"/>
        <w:numPr>
          <w:ilvl w:val="0"/>
          <w:numId w:val="2"/>
        </w:numPr>
        <w:spacing w:after="160" w:line="259" w:lineRule="auto"/>
        <w:rPr>
          <w:rFonts w:ascii="Verdana" w:eastAsia="Verdana" w:hAnsi="Verdana" w:cs="Verdana"/>
          <w:sz w:val="18"/>
          <w:szCs w:val="18"/>
        </w:rPr>
      </w:pPr>
      <w:r w:rsidRPr="00ED7D1C">
        <w:rPr>
          <w:rFonts w:ascii="Verdana" w:eastAsia="Verdana" w:hAnsi="Verdana" w:cs="Verdana"/>
          <w:sz w:val="18"/>
          <w:szCs w:val="18"/>
        </w:rPr>
        <w:t>Get an ASV scan of your network done once a quarter.</w:t>
      </w:r>
    </w:p>
    <w:p w14:paraId="1C381362" w14:textId="63CC0EA8" w:rsidR="003F21D1" w:rsidRPr="00ED7D1C" w:rsidRDefault="6959D575" w:rsidP="38B76D67">
      <w:pPr>
        <w:pStyle w:val="ListParagraph"/>
        <w:numPr>
          <w:ilvl w:val="0"/>
          <w:numId w:val="2"/>
        </w:numPr>
        <w:spacing w:after="160" w:line="259" w:lineRule="auto"/>
        <w:rPr>
          <w:rFonts w:ascii="Verdana" w:eastAsia="Verdana" w:hAnsi="Verdana" w:cs="Verdana"/>
          <w:sz w:val="18"/>
          <w:szCs w:val="18"/>
        </w:rPr>
      </w:pPr>
      <w:r w:rsidRPr="00ED7D1C">
        <w:rPr>
          <w:rFonts w:ascii="Verdana" w:eastAsia="Verdana" w:hAnsi="Verdana" w:cs="Verdana"/>
          <w:sz w:val="18"/>
          <w:szCs w:val="18"/>
        </w:rPr>
        <w:t>Finalize the Attestation of Compliance Form.</w:t>
      </w:r>
    </w:p>
    <w:p w14:paraId="510D347F" w14:textId="5626D3A3" w:rsidR="003F21D1" w:rsidRPr="00ED7D1C" w:rsidRDefault="6959D575" w:rsidP="38B76D67">
      <w:pPr>
        <w:spacing w:after="160" w:line="259" w:lineRule="auto"/>
        <w:rPr>
          <w:rFonts w:ascii="Verdana" w:eastAsia="Verdana" w:hAnsi="Verdana" w:cs="Verdana"/>
          <w:b/>
          <w:bCs/>
          <w:sz w:val="18"/>
          <w:szCs w:val="18"/>
        </w:rPr>
      </w:pPr>
      <w:r w:rsidRPr="00ED7D1C">
        <w:rPr>
          <w:rFonts w:ascii="Verdana" w:eastAsia="Verdana" w:hAnsi="Verdana" w:cs="Verdana"/>
          <w:b/>
          <w:bCs/>
          <w:sz w:val="18"/>
          <w:szCs w:val="18"/>
        </w:rPr>
        <w:t>Level 4 merchants</w:t>
      </w:r>
    </w:p>
    <w:p w14:paraId="3104EAA8" w14:textId="39F44B8E" w:rsidR="003F21D1" w:rsidRPr="00ED7D1C" w:rsidRDefault="6959D575" w:rsidP="38B76D67">
      <w:pPr>
        <w:spacing w:after="160" w:line="259" w:lineRule="auto"/>
        <w:rPr>
          <w:rFonts w:ascii="Verdana" w:eastAsia="Verdana" w:hAnsi="Verdana" w:cs="Verdana"/>
          <w:sz w:val="18"/>
          <w:szCs w:val="18"/>
        </w:rPr>
      </w:pPr>
      <w:r w:rsidRPr="00ED7D1C">
        <w:rPr>
          <w:rFonts w:ascii="Verdana" w:eastAsia="Verdana" w:hAnsi="Verdana" w:cs="Verdana"/>
          <w:sz w:val="18"/>
          <w:szCs w:val="18"/>
        </w:rPr>
        <w:t>Level 4 retailers accept credit cards and debit cards in-store, over the phone, and online annually at a combined total of up to 1 million, with no one channel accepting more than 20,000. Alternatively, a Level 4 merchant is one who does less than 20,000 card transactions annually, regardless of channel.</w:t>
      </w:r>
    </w:p>
    <w:p w14:paraId="6CA97F3C" w14:textId="40963DDD" w:rsidR="003F21D1" w:rsidRPr="00ED7D1C" w:rsidRDefault="6959D575" w:rsidP="38B76D67">
      <w:pPr>
        <w:spacing w:after="160" w:line="259" w:lineRule="auto"/>
        <w:rPr>
          <w:rFonts w:ascii="Verdana" w:eastAsia="Verdana" w:hAnsi="Verdana" w:cs="Verdana"/>
          <w:sz w:val="18"/>
          <w:szCs w:val="18"/>
        </w:rPr>
      </w:pPr>
      <w:r w:rsidRPr="00ED7D1C">
        <w:rPr>
          <w:rFonts w:ascii="Verdana" w:eastAsia="Verdana" w:hAnsi="Verdana" w:cs="Verdana"/>
          <w:sz w:val="18"/>
          <w:szCs w:val="18"/>
        </w:rPr>
        <w:t>The following are requirements for Level 4 retailers:</w:t>
      </w:r>
    </w:p>
    <w:p w14:paraId="7C326ED3" w14:textId="3DCDD2EC" w:rsidR="003F21D1" w:rsidRPr="00ED7D1C" w:rsidRDefault="6959D575" w:rsidP="38B76D67">
      <w:pPr>
        <w:pStyle w:val="ListParagraph"/>
        <w:numPr>
          <w:ilvl w:val="0"/>
          <w:numId w:val="1"/>
        </w:numPr>
        <w:spacing w:after="160" w:line="259" w:lineRule="auto"/>
        <w:rPr>
          <w:rFonts w:ascii="Verdana" w:eastAsia="Verdana" w:hAnsi="Verdana" w:cs="Verdana"/>
          <w:sz w:val="18"/>
          <w:szCs w:val="18"/>
        </w:rPr>
      </w:pPr>
      <w:r w:rsidRPr="00ED7D1C">
        <w:rPr>
          <w:rFonts w:ascii="Verdana" w:eastAsia="Verdana" w:hAnsi="Verdana" w:cs="Verdana"/>
          <w:sz w:val="18"/>
          <w:szCs w:val="18"/>
        </w:rPr>
        <w:t>Fill Out a SAQ Every Year</w:t>
      </w:r>
    </w:p>
    <w:p w14:paraId="18C03D7D" w14:textId="0744B63B" w:rsidR="003F21D1" w:rsidRPr="00ED7D1C" w:rsidRDefault="6959D575" w:rsidP="38B76D67">
      <w:pPr>
        <w:pStyle w:val="ListParagraph"/>
        <w:numPr>
          <w:ilvl w:val="0"/>
          <w:numId w:val="1"/>
        </w:numPr>
        <w:spacing w:after="160" w:line="259" w:lineRule="auto"/>
        <w:rPr>
          <w:rFonts w:ascii="Verdana" w:eastAsia="Verdana" w:hAnsi="Verdana" w:cs="Verdana"/>
          <w:sz w:val="18"/>
          <w:szCs w:val="18"/>
        </w:rPr>
      </w:pPr>
      <w:r w:rsidRPr="00ED7D1C">
        <w:rPr>
          <w:rFonts w:ascii="Verdana" w:eastAsia="Verdana" w:hAnsi="Verdana" w:cs="Verdana"/>
          <w:sz w:val="18"/>
          <w:szCs w:val="18"/>
        </w:rPr>
        <w:t>Get an ASV scan of your network done once a quarter.</w:t>
      </w:r>
    </w:p>
    <w:p w14:paraId="340DDA9D" w14:textId="08771B91" w:rsidR="003F21D1" w:rsidRPr="00ED7D1C" w:rsidRDefault="6959D575" w:rsidP="38B76D67">
      <w:pPr>
        <w:pStyle w:val="ListParagraph"/>
        <w:numPr>
          <w:ilvl w:val="0"/>
          <w:numId w:val="1"/>
        </w:numPr>
        <w:spacing w:after="160" w:line="259" w:lineRule="auto"/>
        <w:rPr>
          <w:rFonts w:ascii="Verdana" w:eastAsia="Verdana" w:hAnsi="Verdana" w:cs="Verdana"/>
          <w:sz w:val="18"/>
          <w:szCs w:val="18"/>
        </w:rPr>
      </w:pPr>
      <w:r w:rsidRPr="00ED7D1C">
        <w:rPr>
          <w:rFonts w:ascii="Verdana" w:eastAsia="Verdana" w:hAnsi="Verdana" w:cs="Verdana"/>
          <w:sz w:val="18"/>
          <w:szCs w:val="18"/>
        </w:rPr>
        <w:t>Finalize the Attestation of Compliance Form.</w:t>
      </w:r>
    </w:p>
    <w:p w14:paraId="5C9654A6" w14:textId="3B8B1090" w:rsidR="003F21D1" w:rsidRPr="00ED7D1C" w:rsidRDefault="003F21D1" w:rsidP="38B76D67">
      <w:pPr>
        <w:spacing w:after="160" w:line="259" w:lineRule="auto"/>
        <w:rPr>
          <w:rFonts w:ascii="Verdana" w:eastAsia="Verdana" w:hAnsi="Verdana" w:cs="Verdana"/>
          <w:sz w:val="18"/>
          <w:szCs w:val="18"/>
        </w:rPr>
      </w:pPr>
    </w:p>
    <w:p w14:paraId="6825135E" w14:textId="4E687A0F" w:rsidR="003F21D1" w:rsidRPr="00ED7D1C" w:rsidRDefault="6959D575" w:rsidP="38B76D67">
      <w:pPr>
        <w:spacing w:after="160" w:line="259" w:lineRule="auto"/>
        <w:rPr>
          <w:rFonts w:ascii="Verdana" w:eastAsia="Verdana" w:hAnsi="Verdana" w:cs="Verdana"/>
          <w:sz w:val="18"/>
          <w:szCs w:val="18"/>
        </w:rPr>
      </w:pPr>
      <w:r w:rsidRPr="00ED7D1C">
        <w:rPr>
          <w:rFonts w:ascii="Verdana" w:eastAsia="Verdana" w:hAnsi="Verdana" w:cs="Verdana"/>
          <w:b/>
          <w:bCs/>
          <w:sz w:val="18"/>
          <w:szCs w:val="18"/>
        </w:rPr>
        <w:t>Types of reporting required (any type)</w:t>
      </w:r>
    </w:p>
    <w:p w14:paraId="309D2808" w14:textId="15D42E8F" w:rsidR="003F21D1" w:rsidRPr="00ED7D1C" w:rsidRDefault="6959D575" w:rsidP="38B76D67">
      <w:pPr>
        <w:spacing w:after="160" w:line="259" w:lineRule="auto"/>
        <w:rPr>
          <w:rFonts w:ascii="Verdana" w:eastAsia="Verdana" w:hAnsi="Verdana" w:cs="Verdana"/>
          <w:sz w:val="18"/>
          <w:szCs w:val="18"/>
        </w:rPr>
      </w:pPr>
      <w:r w:rsidRPr="00ED7D1C">
        <w:rPr>
          <w:rFonts w:ascii="Verdana" w:eastAsia="Verdana" w:hAnsi="Verdana" w:cs="Verdana"/>
          <w:sz w:val="18"/>
          <w:szCs w:val="18"/>
        </w:rPr>
        <w:t xml:space="preserve">Consumers, staff, and watchdog groups all adhere to a </w:t>
      </w:r>
      <w:proofErr w:type="gramStart"/>
      <w:r w:rsidRPr="00ED7D1C">
        <w:rPr>
          <w:rFonts w:ascii="Verdana" w:eastAsia="Verdana" w:hAnsi="Verdana" w:cs="Verdana"/>
          <w:sz w:val="18"/>
          <w:szCs w:val="18"/>
        </w:rPr>
        <w:t>pretty consistent</w:t>
      </w:r>
      <w:proofErr w:type="gramEnd"/>
      <w:r w:rsidRPr="00ED7D1C">
        <w:rPr>
          <w:rFonts w:ascii="Verdana" w:eastAsia="Verdana" w:hAnsi="Verdana" w:cs="Verdana"/>
          <w:sz w:val="18"/>
          <w:szCs w:val="18"/>
        </w:rPr>
        <w:t xml:space="preserve"> process when it comes to reporting any violations of PCI compliance. Getting in touch with the company or group that was responsible for the infraction is frequently the first step in the process. A significant proportion of individuals take the information that is presented in these reports extremely seriously and, </w:t>
      </w:r>
      <w:proofErr w:type="gramStart"/>
      <w:r w:rsidRPr="00ED7D1C">
        <w:rPr>
          <w:rFonts w:ascii="Verdana" w:eastAsia="Verdana" w:hAnsi="Verdana" w:cs="Verdana"/>
          <w:sz w:val="18"/>
          <w:szCs w:val="18"/>
        </w:rPr>
        <w:t>as a general rule</w:t>
      </w:r>
      <w:proofErr w:type="gramEnd"/>
      <w:r w:rsidRPr="00ED7D1C">
        <w:rPr>
          <w:rFonts w:ascii="Verdana" w:eastAsia="Verdana" w:hAnsi="Verdana" w:cs="Verdana"/>
          <w:sz w:val="18"/>
          <w:szCs w:val="18"/>
        </w:rPr>
        <w:t xml:space="preserve">, will handle any issues that arise on their own. </w:t>
      </w:r>
      <w:proofErr w:type="gramStart"/>
      <w:r w:rsidRPr="00ED7D1C">
        <w:rPr>
          <w:rFonts w:ascii="Verdana" w:eastAsia="Verdana" w:hAnsi="Verdana" w:cs="Verdana"/>
          <w:sz w:val="18"/>
          <w:szCs w:val="18"/>
        </w:rPr>
        <w:t>The vast majority of</w:t>
      </w:r>
      <w:proofErr w:type="gramEnd"/>
      <w:r w:rsidRPr="00ED7D1C">
        <w:rPr>
          <w:rFonts w:ascii="Verdana" w:eastAsia="Verdana" w:hAnsi="Verdana" w:cs="Verdana"/>
          <w:sz w:val="18"/>
          <w:szCs w:val="18"/>
        </w:rPr>
        <w:t xml:space="preserve"> organizations can be contacted via the more traditional means of postal mail, as well as via the telephone and electronic mail.</w:t>
      </w:r>
    </w:p>
    <w:p w14:paraId="37D52046" w14:textId="17D37FF5" w:rsidR="003F21D1" w:rsidRPr="00ED7D1C" w:rsidRDefault="6959D575" w:rsidP="38B76D67">
      <w:pPr>
        <w:spacing w:after="160" w:line="259" w:lineRule="auto"/>
        <w:rPr>
          <w:rFonts w:ascii="Verdana" w:eastAsia="Verdana" w:hAnsi="Verdana" w:cs="Verdana"/>
          <w:sz w:val="18"/>
          <w:szCs w:val="18"/>
        </w:rPr>
      </w:pPr>
      <w:proofErr w:type="gramStart"/>
      <w:r w:rsidRPr="00ED7D1C">
        <w:rPr>
          <w:rFonts w:ascii="Verdana" w:eastAsia="Verdana" w:hAnsi="Verdana" w:cs="Verdana"/>
          <w:sz w:val="18"/>
          <w:szCs w:val="18"/>
        </w:rPr>
        <w:t>The majority of</w:t>
      </w:r>
      <w:proofErr w:type="gramEnd"/>
      <w:r w:rsidRPr="00ED7D1C">
        <w:rPr>
          <w:rFonts w:ascii="Verdana" w:eastAsia="Verdana" w:hAnsi="Verdana" w:cs="Verdana"/>
          <w:sz w:val="18"/>
          <w:szCs w:val="18"/>
        </w:rPr>
        <w:t xml:space="preserve"> organizations will report PCI compliance infractions to the credit card processor of the accused organization if the organization that committed the infraction does not reply or refuses to address the non-compliance. Even if they are unaware of which processor was accountable for the transaction, complainants are still able to file reports directly with Mastercard or Visa. Each of these companies provides support via e-mail, over the phone, and via live webchat for its customers.</w:t>
      </w:r>
    </w:p>
    <w:p w14:paraId="62A503AF" w14:textId="24A2EE2D" w:rsidR="003F21D1" w:rsidRPr="00ED7D1C" w:rsidRDefault="6959D575" w:rsidP="38B76D67">
      <w:pPr>
        <w:spacing w:after="160" w:line="259" w:lineRule="auto"/>
        <w:rPr>
          <w:rFonts w:ascii="Verdana" w:eastAsia="Verdana" w:hAnsi="Verdana" w:cs="Verdana"/>
          <w:sz w:val="18"/>
          <w:szCs w:val="18"/>
        </w:rPr>
      </w:pPr>
      <w:r w:rsidRPr="00ED7D1C">
        <w:rPr>
          <w:rFonts w:ascii="Verdana" w:eastAsia="Verdana" w:hAnsi="Verdana" w:cs="Verdana"/>
          <w:sz w:val="18"/>
          <w:szCs w:val="18"/>
        </w:rPr>
        <w:t xml:space="preserve">Get in touch with the financial institution that issued your credit card if you have any reason to fear that the security of the information associated with your credit card may have been jeopardized as a result of a retailer's failure to </w:t>
      </w:r>
      <w:r w:rsidRPr="00ED7D1C">
        <w:rPr>
          <w:rFonts w:ascii="Verdana" w:eastAsia="Verdana" w:hAnsi="Verdana" w:cs="Verdana"/>
          <w:sz w:val="18"/>
          <w:szCs w:val="18"/>
        </w:rPr>
        <w:lastRenderedPageBreak/>
        <w:t>comply with applicable requirements. Any specific issues relating to non-compliance can be addressed at that moment, when the old card has been deactivated and a new one has been issued. This is the earliest opportunity to do so.</w:t>
      </w:r>
    </w:p>
    <w:p w14:paraId="791D3C57" w14:textId="40F67D8B" w:rsidR="00535C2A" w:rsidRPr="00ED7D1C" w:rsidRDefault="00535C2A" w:rsidP="00535C2A">
      <w:pPr>
        <w:jc w:val="center"/>
        <w:rPr>
          <w:rFonts w:ascii="Verdana" w:eastAsia="Verdana" w:hAnsi="Verdana" w:cs="Verdana"/>
          <w:b/>
          <w:bCs/>
          <w:sz w:val="18"/>
          <w:szCs w:val="18"/>
        </w:rPr>
      </w:pPr>
      <w:r w:rsidRPr="00ED7D1C">
        <w:rPr>
          <w:rFonts w:ascii="Verdana" w:eastAsia="Verdana" w:hAnsi="Verdana" w:cs="Verdana"/>
          <w:b/>
          <w:bCs/>
          <w:sz w:val="18"/>
          <w:szCs w:val="18"/>
        </w:rPr>
        <w:t>Implementation of an Integrated Internal Control System</w:t>
      </w:r>
    </w:p>
    <w:p w14:paraId="71A0C94B" w14:textId="77777777" w:rsidR="00535C2A" w:rsidRPr="00ED7D1C" w:rsidRDefault="00535C2A" w:rsidP="00535C2A">
      <w:pPr>
        <w:rPr>
          <w:rFonts w:ascii="Verdana" w:eastAsia="Verdana" w:hAnsi="Verdana" w:cs="Verdana"/>
          <w:sz w:val="18"/>
          <w:szCs w:val="18"/>
        </w:rPr>
      </w:pPr>
      <w:r w:rsidRPr="00ED7D1C">
        <w:rPr>
          <w:rFonts w:ascii="Verdana" w:eastAsia="Verdana" w:hAnsi="Verdana" w:cs="Verdana"/>
          <w:sz w:val="18"/>
          <w:szCs w:val="18"/>
        </w:rPr>
        <w:t xml:space="preserve">The development of Internal Control Systems may seem a tall task, however, given the COSO and COBIT 2019 frameworks that we have implemented throughout the creation and integration of the relationship between PriorityONE Solutions and DeNile, we at PriorityONE can utilize our already-established frameworks </w:t>
      </w:r>
      <w:proofErr w:type="gramStart"/>
      <w:r w:rsidRPr="00ED7D1C">
        <w:rPr>
          <w:rFonts w:ascii="Verdana" w:eastAsia="Verdana" w:hAnsi="Verdana" w:cs="Verdana"/>
          <w:sz w:val="18"/>
          <w:szCs w:val="18"/>
        </w:rPr>
        <w:t>in order to</w:t>
      </w:r>
      <w:proofErr w:type="gramEnd"/>
      <w:r w:rsidRPr="00ED7D1C">
        <w:rPr>
          <w:rFonts w:ascii="Verdana" w:eastAsia="Verdana" w:hAnsi="Verdana" w:cs="Verdana"/>
          <w:sz w:val="18"/>
          <w:szCs w:val="18"/>
        </w:rPr>
        <w:t xml:space="preserve"> denote the process for implementing these control systems. By employing these frameworks, as well as the PCI DSS standards, we can safely assume customer and consumer safety.</w:t>
      </w:r>
    </w:p>
    <w:p w14:paraId="6B782BBC" w14:textId="4B3B08A6" w:rsidR="00535C2A" w:rsidRPr="00ED7D1C" w:rsidRDefault="00535C2A" w:rsidP="00535C2A">
      <w:pPr>
        <w:rPr>
          <w:rFonts w:ascii="Verdana" w:eastAsia="Verdana" w:hAnsi="Verdana" w:cs="Verdana"/>
          <w:sz w:val="18"/>
          <w:szCs w:val="18"/>
        </w:rPr>
      </w:pPr>
      <w:r w:rsidRPr="00ED7D1C">
        <w:rPr>
          <w:rFonts w:ascii="Verdana" w:eastAsia="Verdana" w:hAnsi="Verdana" w:cs="Verdana"/>
          <w:sz w:val="18"/>
          <w:szCs w:val="18"/>
        </w:rPr>
        <w:t xml:space="preserve">Establishing a baseline for the internal control system relies on the creation of preventative, detective, automated, and manual controls. With PriorityONE supporting DeNile in its consumer and customer-oriented ventures, we must plan for all unforeseen circumstances. </w:t>
      </w:r>
    </w:p>
    <w:p w14:paraId="7C32AEA6" w14:textId="77777777" w:rsidR="00535C2A" w:rsidRPr="00ED7D1C" w:rsidRDefault="00535C2A" w:rsidP="00AD6342">
      <w:pPr>
        <w:rPr>
          <w:rFonts w:ascii="Verdana" w:eastAsia="Verdana" w:hAnsi="Verdana" w:cs="Verdana"/>
          <w:sz w:val="18"/>
          <w:szCs w:val="18"/>
        </w:rPr>
      </w:pPr>
    </w:p>
    <w:p w14:paraId="3F63111D" w14:textId="77777777" w:rsidR="00535C2A" w:rsidRPr="00ED7D1C" w:rsidRDefault="00535C2A" w:rsidP="00AD6342">
      <w:pPr>
        <w:rPr>
          <w:rFonts w:ascii="Verdana" w:eastAsia="Verdana" w:hAnsi="Verdana" w:cs="Verdana"/>
          <w:b/>
          <w:bCs/>
          <w:sz w:val="18"/>
          <w:szCs w:val="18"/>
        </w:rPr>
      </w:pPr>
      <w:r w:rsidRPr="00ED7D1C">
        <w:rPr>
          <w:rFonts w:ascii="Verdana" w:eastAsia="Verdana" w:hAnsi="Verdana" w:cs="Verdana"/>
          <w:b/>
          <w:bCs/>
          <w:sz w:val="18"/>
          <w:szCs w:val="18"/>
        </w:rPr>
        <w:t>Preventative Control Measures</w:t>
      </w:r>
    </w:p>
    <w:p w14:paraId="56945449" w14:textId="4B0BC3B3" w:rsidR="00535C2A" w:rsidRPr="00ED7D1C" w:rsidRDefault="00535C2A" w:rsidP="00AD6342">
      <w:pPr>
        <w:rPr>
          <w:rFonts w:ascii="Verdana" w:eastAsia="Verdana" w:hAnsi="Verdana" w:cs="Verdana"/>
          <w:sz w:val="18"/>
          <w:szCs w:val="18"/>
        </w:rPr>
      </w:pPr>
      <w:r w:rsidRPr="00ED7D1C">
        <w:rPr>
          <w:rFonts w:ascii="Verdana" w:eastAsia="Verdana" w:hAnsi="Verdana" w:cs="Verdana"/>
          <w:sz w:val="18"/>
          <w:szCs w:val="18"/>
        </w:rPr>
        <w:t xml:space="preserve">These measures are in place to prevent one singular entity from having </w:t>
      </w:r>
      <w:r w:rsidR="00296ED9" w:rsidRPr="00ED7D1C">
        <w:rPr>
          <w:rFonts w:ascii="Verdana" w:eastAsia="Verdana" w:hAnsi="Verdana" w:cs="Verdana"/>
          <w:sz w:val="18"/>
          <w:szCs w:val="18"/>
        </w:rPr>
        <w:t>too</w:t>
      </w:r>
      <w:r w:rsidRPr="00ED7D1C">
        <w:rPr>
          <w:rFonts w:ascii="Verdana" w:eastAsia="Verdana" w:hAnsi="Verdana" w:cs="Verdana"/>
          <w:sz w:val="18"/>
          <w:szCs w:val="18"/>
        </w:rPr>
        <w:t xml:space="preserve"> much unchecked authority and privilege over </w:t>
      </w:r>
      <w:proofErr w:type="gramStart"/>
      <w:r w:rsidRPr="00ED7D1C">
        <w:rPr>
          <w:rFonts w:ascii="Verdana" w:eastAsia="Verdana" w:hAnsi="Verdana" w:cs="Verdana"/>
          <w:sz w:val="18"/>
          <w:szCs w:val="18"/>
        </w:rPr>
        <w:t>any and all</w:t>
      </w:r>
      <w:proofErr w:type="gramEnd"/>
      <w:r w:rsidRPr="00ED7D1C">
        <w:rPr>
          <w:rFonts w:ascii="Verdana" w:eastAsia="Verdana" w:hAnsi="Verdana" w:cs="Verdana"/>
          <w:sz w:val="18"/>
          <w:szCs w:val="18"/>
        </w:rPr>
        <w:t xml:space="preserve"> areas of responsibility. </w:t>
      </w:r>
    </w:p>
    <w:p w14:paraId="590564BC" w14:textId="77777777" w:rsidR="00ED7D1C" w:rsidRDefault="00ED7D1C" w:rsidP="00AD6342">
      <w:pPr>
        <w:spacing w:after="160"/>
        <w:rPr>
          <w:rFonts w:ascii="Verdana" w:eastAsia="Verdana" w:hAnsi="Verdana" w:cs="Verdana"/>
          <w:color w:val="333333"/>
          <w:sz w:val="18"/>
          <w:szCs w:val="18"/>
        </w:rPr>
      </w:pPr>
    </w:p>
    <w:p w14:paraId="6D5C1AFB" w14:textId="6A9E613E" w:rsidR="00ED7D1C" w:rsidRDefault="00535C2A" w:rsidP="00B74429">
      <w:pPr>
        <w:rPr>
          <w:rFonts w:ascii="Verdana" w:eastAsia="Verdana" w:hAnsi="Verdana" w:cs="Verdana"/>
          <w:b/>
          <w:bCs/>
          <w:color w:val="333333"/>
          <w:sz w:val="18"/>
          <w:szCs w:val="18"/>
        </w:rPr>
      </w:pPr>
      <w:r w:rsidRPr="00ED7D1C">
        <w:rPr>
          <w:rFonts w:ascii="Verdana" w:eastAsia="Verdana" w:hAnsi="Verdana" w:cs="Verdana"/>
          <w:b/>
          <w:bCs/>
          <w:color w:val="333333"/>
          <w:sz w:val="18"/>
          <w:szCs w:val="18"/>
        </w:rPr>
        <w:t>Segregation of duties</w:t>
      </w:r>
    </w:p>
    <w:p w14:paraId="22A8176F" w14:textId="513EB2BF" w:rsidR="00535C2A" w:rsidRPr="00ED7D1C" w:rsidRDefault="00535C2A" w:rsidP="00B74429">
      <w:pPr>
        <w:rPr>
          <w:rFonts w:ascii="Verdana" w:eastAsia="Verdana" w:hAnsi="Verdana" w:cs="Verdana"/>
          <w:b/>
          <w:bCs/>
          <w:color w:val="333333"/>
          <w:sz w:val="18"/>
          <w:szCs w:val="18"/>
        </w:rPr>
      </w:pPr>
      <w:r w:rsidRPr="000B6E94">
        <w:rPr>
          <w:rFonts w:ascii="Verdana" w:eastAsia="Verdana" w:hAnsi="Verdana" w:cs="Verdana"/>
          <w:color w:val="333333"/>
          <w:sz w:val="18"/>
          <w:szCs w:val="18"/>
        </w:rPr>
        <w:t>By clearly dividing responsibilities and duties, we can make sure that no one singular entity is dictating a department, or the entire company's directions, towards their own benefit.</w:t>
      </w:r>
    </w:p>
    <w:p w14:paraId="38B5E2C1" w14:textId="77777777" w:rsidR="00B74429" w:rsidRDefault="00B74429" w:rsidP="00B74429">
      <w:pPr>
        <w:rPr>
          <w:rFonts w:ascii="Verdana" w:eastAsia="Verdana" w:hAnsi="Verdana" w:cs="Verdana"/>
          <w:b/>
          <w:bCs/>
          <w:color w:val="333333"/>
          <w:sz w:val="18"/>
          <w:szCs w:val="18"/>
        </w:rPr>
      </w:pPr>
    </w:p>
    <w:p w14:paraId="2597BA78" w14:textId="5605D47F" w:rsidR="00535C2A" w:rsidRPr="0064601A" w:rsidRDefault="00535C2A" w:rsidP="00B74429">
      <w:pPr>
        <w:rPr>
          <w:rFonts w:ascii="Verdana" w:eastAsia="Verdana" w:hAnsi="Verdana" w:cs="Verdana"/>
          <w:b/>
          <w:bCs/>
          <w:color w:val="333333"/>
          <w:sz w:val="18"/>
          <w:szCs w:val="18"/>
        </w:rPr>
      </w:pPr>
      <w:r w:rsidRPr="0064601A">
        <w:rPr>
          <w:rFonts w:ascii="Verdana" w:eastAsia="Verdana" w:hAnsi="Verdana" w:cs="Verdana"/>
          <w:b/>
          <w:bCs/>
          <w:color w:val="333333"/>
          <w:sz w:val="18"/>
          <w:szCs w:val="18"/>
        </w:rPr>
        <w:t>Authorization requirements to prevent improper use of university resources</w:t>
      </w:r>
    </w:p>
    <w:p w14:paraId="48D94976" w14:textId="12D4BD75" w:rsidR="00535C2A" w:rsidRDefault="00535C2A" w:rsidP="00B74429">
      <w:pPr>
        <w:rPr>
          <w:rFonts w:ascii="Verdana" w:eastAsia="Verdana" w:hAnsi="Verdana" w:cs="Verdana"/>
          <w:color w:val="333333"/>
          <w:sz w:val="18"/>
          <w:szCs w:val="18"/>
        </w:rPr>
      </w:pPr>
      <w:r w:rsidRPr="000B6E94">
        <w:rPr>
          <w:rFonts w:ascii="Verdana" w:eastAsia="Verdana" w:hAnsi="Verdana" w:cs="Verdana"/>
          <w:color w:val="333333"/>
          <w:sz w:val="18"/>
          <w:szCs w:val="18"/>
        </w:rPr>
        <w:t>Developing a hierarchy of roles and responsibilities is important to make sure that no individual or entity can attempt to muscle their status into another area of responsibility. At no point in time should Human Resources demand to have access to customer transaction data, for example.</w:t>
      </w:r>
    </w:p>
    <w:p w14:paraId="0674FC96" w14:textId="77777777" w:rsidR="00ED7D1C" w:rsidRPr="000B6E94" w:rsidRDefault="00ED7D1C" w:rsidP="00B74429">
      <w:pPr>
        <w:rPr>
          <w:rFonts w:ascii="Verdana" w:eastAsia="Verdana" w:hAnsi="Verdana" w:cs="Verdana"/>
          <w:color w:val="333333"/>
          <w:sz w:val="18"/>
          <w:szCs w:val="18"/>
        </w:rPr>
      </w:pPr>
    </w:p>
    <w:p w14:paraId="52E412BA" w14:textId="47D880C2" w:rsidR="00535C2A" w:rsidRPr="0064601A" w:rsidRDefault="00535C2A" w:rsidP="00B74429">
      <w:pPr>
        <w:rPr>
          <w:rFonts w:ascii="Verdana" w:eastAsia="Verdana" w:hAnsi="Verdana" w:cs="Verdana"/>
          <w:b/>
          <w:bCs/>
          <w:color w:val="333333"/>
          <w:sz w:val="18"/>
          <w:szCs w:val="18"/>
        </w:rPr>
      </w:pPr>
      <w:r w:rsidRPr="0064601A">
        <w:rPr>
          <w:rFonts w:ascii="Verdana" w:eastAsia="Verdana" w:hAnsi="Verdana" w:cs="Verdana"/>
          <w:b/>
          <w:bCs/>
          <w:color w:val="333333"/>
          <w:sz w:val="18"/>
          <w:szCs w:val="18"/>
        </w:rPr>
        <w:t>Access Controls</w:t>
      </w:r>
    </w:p>
    <w:p w14:paraId="12AF41C4" w14:textId="77777777" w:rsidR="00535C2A" w:rsidRPr="000B6E94" w:rsidRDefault="00535C2A" w:rsidP="00B74429">
      <w:pPr>
        <w:rPr>
          <w:rFonts w:ascii="Verdana" w:eastAsia="Verdana" w:hAnsi="Verdana" w:cs="Verdana"/>
          <w:color w:val="333333"/>
          <w:sz w:val="18"/>
          <w:szCs w:val="18"/>
        </w:rPr>
      </w:pPr>
      <w:r w:rsidRPr="000B6E94">
        <w:rPr>
          <w:rFonts w:ascii="Verdana" w:eastAsia="Verdana" w:hAnsi="Verdana" w:cs="Verdana"/>
          <w:color w:val="333333"/>
          <w:sz w:val="18"/>
          <w:szCs w:val="18"/>
        </w:rPr>
        <w:t>At any given time, no workstation should ever be unlocked, and free to roam around. By restricting access to workstations and terminals, we can ensure that only those who have been deemed responsible are given access with usernames and passwords, who have access and clearance to do so.</w:t>
      </w:r>
    </w:p>
    <w:p w14:paraId="2C65142A" w14:textId="77777777" w:rsidR="0064601A" w:rsidRDefault="0064601A" w:rsidP="00B74429">
      <w:pPr>
        <w:rPr>
          <w:rFonts w:ascii="Verdana" w:eastAsia="Verdana" w:hAnsi="Verdana" w:cs="Verdana"/>
          <w:color w:val="333333"/>
          <w:sz w:val="18"/>
          <w:szCs w:val="18"/>
        </w:rPr>
      </w:pPr>
    </w:p>
    <w:p w14:paraId="687AA7A9" w14:textId="580E01BA" w:rsidR="00535C2A" w:rsidRPr="0064601A" w:rsidRDefault="00535C2A" w:rsidP="00B74429">
      <w:pPr>
        <w:rPr>
          <w:rFonts w:ascii="Verdana" w:eastAsia="Verdana" w:hAnsi="Verdana" w:cs="Verdana"/>
          <w:b/>
          <w:bCs/>
          <w:color w:val="333333"/>
          <w:sz w:val="18"/>
          <w:szCs w:val="18"/>
        </w:rPr>
      </w:pPr>
      <w:r w:rsidRPr="0064601A">
        <w:rPr>
          <w:rFonts w:ascii="Verdana" w:eastAsia="Verdana" w:hAnsi="Verdana" w:cs="Verdana"/>
          <w:b/>
          <w:bCs/>
          <w:color w:val="333333"/>
          <w:sz w:val="18"/>
          <w:szCs w:val="18"/>
        </w:rPr>
        <w:t>Clear and Enforced Documentation and Record-keeping Procedures</w:t>
      </w:r>
    </w:p>
    <w:p w14:paraId="447EE5B8" w14:textId="77777777" w:rsidR="00535C2A" w:rsidRPr="000B6E94" w:rsidRDefault="00535C2A" w:rsidP="00B74429">
      <w:pPr>
        <w:rPr>
          <w:rFonts w:ascii="Verdana" w:eastAsia="Verdana" w:hAnsi="Verdana" w:cs="Verdana"/>
          <w:color w:val="333333"/>
          <w:sz w:val="18"/>
          <w:szCs w:val="18"/>
        </w:rPr>
      </w:pPr>
      <w:r w:rsidRPr="000B6E94">
        <w:rPr>
          <w:rFonts w:ascii="Verdana" w:eastAsia="Verdana" w:hAnsi="Verdana" w:cs="Verdana"/>
          <w:color w:val="333333"/>
          <w:sz w:val="18"/>
          <w:szCs w:val="18"/>
        </w:rPr>
        <w:t xml:space="preserve">Record keeping documentation is important to maintaining footprints on employees and users who have access. With physical mediums, having a sign-in sheet/checklist for secure areas will ensure that anyone who is supposed to be there is </w:t>
      </w:r>
      <w:proofErr w:type="gramStart"/>
      <w:r w:rsidRPr="000B6E94">
        <w:rPr>
          <w:rFonts w:ascii="Verdana" w:eastAsia="Verdana" w:hAnsi="Verdana" w:cs="Verdana"/>
          <w:color w:val="333333"/>
          <w:sz w:val="18"/>
          <w:szCs w:val="18"/>
        </w:rPr>
        <w:t>actually there</w:t>
      </w:r>
      <w:proofErr w:type="gramEnd"/>
      <w:r w:rsidRPr="000B6E94">
        <w:rPr>
          <w:rFonts w:ascii="Verdana" w:eastAsia="Verdana" w:hAnsi="Verdana" w:cs="Verdana"/>
          <w:color w:val="333333"/>
          <w:sz w:val="18"/>
          <w:szCs w:val="18"/>
        </w:rPr>
        <w:t>, and vice-versa. Digital mediums, being administrators receiving notifications any time there are failed attempts to log into a workstation/network, or a notification if there is a foreign network address attempting to log in to a workstation.</w:t>
      </w:r>
    </w:p>
    <w:p w14:paraId="5FCFB1C9" w14:textId="77777777" w:rsidR="0064601A" w:rsidRDefault="0064601A" w:rsidP="00B74429">
      <w:pPr>
        <w:rPr>
          <w:rFonts w:ascii="Verdana" w:eastAsia="Verdana" w:hAnsi="Verdana" w:cs="Verdana"/>
          <w:color w:val="333333"/>
          <w:sz w:val="18"/>
          <w:szCs w:val="18"/>
        </w:rPr>
      </w:pPr>
    </w:p>
    <w:p w14:paraId="533FB030" w14:textId="18787290" w:rsidR="00535C2A" w:rsidRPr="0064601A" w:rsidRDefault="00535C2A" w:rsidP="00B74429">
      <w:pPr>
        <w:rPr>
          <w:rFonts w:ascii="Verdana" w:eastAsia="Verdana" w:hAnsi="Verdana" w:cs="Verdana"/>
          <w:b/>
          <w:bCs/>
          <w:color w:val="333333"/>
          <w:sz w:val="18"/>
          <w:szCs w:val="18"/>
        </w:rPr>
      </w:pPr>
      <w:r w:rsidRPr="0064601A">
        <w:rPr>
          <w:rFonts w:ascii="Verdana" w:eastAsia="Verdana" w:hAnsi="Verdana" w:cs="Verdana"/>
          <w:b/>
          <w:bCs/>
          <w:color w:val="333333"/>
          <w:sz w:val="18"/>
          <w:szCs w:val="18"/>
        </w:rPr>
        <w:t>Physical Control Over Assets</w:t>
      </w:r>
    </w:p>
    <w:p w14:paraId="4D57144D" w14:textId="77777777" w:rsidR="00535C2A" w:rsidRPr="000B6E94" w:rsidRDefault="00535C2A" w:rsidP="00B74429">
      <w:pPr>
        <w:rPr>
          <w:rFonts w:ascii="Verdana" w:eastAsia="Verdana" w:hAnsi="Verdana" w:cs="Verdana"/>
          <w:color w:val="333333"/>
          <w:sz w:val="18"/>
          <w:szCs w:val="18"/>
        </w:rPr>
      </w:pPr>
      <w:r w:rsidRPr="000B6E94">
        <w:rPr>
          <w:rFonts w:ascii="Verdana" w:eastAsia="Verdana" w:hAnsi="Verdana" w:cs="Verdana"/>
          <w:color w:val="333333"/>
          <w:sz w:val="18"/>
          <w:szCs w:val="18"/>
        </w:rPr>
        <w:t>Different departments having separate means of accessing certain proprietary information is important, at no time should there ever be a “master key” that would allow an individual to access everywhere, at any given time, without attaining permission.</w:t>
      </w:r>
    </w:p>
    <w:p w14:paraId="20B2B946" w14:textId="77777777" w:rsidR="00535C2A" w:rsidRPr="000B6E94" w:rsidRDefault="00535C2A" w:rsidP="00B74429">
      <w:pPr>
        <w:rPr>
          <w:rFonts w:ascii="Verdana" w:eastAsia="Verdana" w:hAnsi="Verdana" w:cs="Verdana"/>
          <w:color w:val="000000" w:themeColor="text1"/>
          <w:sz w:val="18"/>
          <w:szCs w:val="18"/>
        </w:rPr>
      </w:pPr>
      <w:r w:rsidRPr="000B6E94">
        <w:rPr>
          <w:rFonts w:ascii="Verdana" w:eastAsia="Verdana" w:hAnsi="Verdana" w:cs="Verdana"/>
          <w:color w:val="000000" w:themeColor="text1"/>
          <w:sz w:val="18"/>
          <w:szCs w:val="18"/>
        </w:rPr>
        <w:t>Detective Control Measures</w:t>
      </w:r>
    </w:p>
    <w:p w14:paraId="037A6A1B" w14:textId="77777777" w:rsidR="00535C2A" w:rsidRPr="000B6E94" w:rsidRDefault="00535C2A" w:rsidP="00B74429">
      <w:pPr>
        <w:rPr>
          <w:rFonts w:ascii="Verdana" w:eastAsia="Verdana" w:hAnsi="Verdana" w:cs="Verdana"/>
          <w:color w:val="000000" w:themeColor="text1"/>
          <w:sz w:val="18"/>
          <w:szCs w:val="18"/>
        </w:rPr>
      </w:pPr>
      <w:r w:rsidRPr="000B6E94">
        <w:rPr>
          <w:rFonts w:ascii="Verdana" w:eastAsia="Verdana" w:hAnsi="Verdana" w:cs="Verdana"/>
          <w:color w:val="000000" w:themeColor="text1"/>
          <w:sz w:val="18"/>
          <w:szCs w:val="18"/>
        </w:rPr>
        <w:t>Detective control measures are created for finding any discrepancies that may have not been previously identified or encountered through preventative measures.</w:t>
      </w:r>
    </w:p>
    <w:p w14:paraId="7B2062BC" w14:textId="77777777" w:rsidR="0064601A" w:rsidRDefault="0064601A" w:rsidP="00B74429">
      <w:pPr>
        <w:rPr>
          <w:rFonts w:ascii="Verdana" w:eastAsia="Verdana" w:hAnsi="Verdana" w:cs="Verdana"/>
          <w:color w:val="333333"/>
          <w:sz w:val="18"/>
          <w:szCs w:val="18"/>
        </w:rPr>
      </w:pPr>
    </w:p>
    <w:p w14:paraId="0A453FB7" w14:textId="1D8464EC" w:rsidR="00535C2A" w:rsidRPr="0064601A" w:rsidRDefault="00535C2A" w:rsidP="00B74429">
      <w:pPr>
        <w:rPr>
          <w:rFonts w:ascii="Verdana" w:eastAsia="Verdana" w:hAnsi="Verdana" w:cs="Verdana"/>
          <w:b/>
          <w:bCs/>
          <w:color w:val="333333"/>
          <w:sz w:val="18"/>
          <w:szCs w:val="18"/>
        </w:rPr>
      </w:pPr>
      <w:r w:rsidRPr="0064601A">
        <w:rPr>
          <w:rFonts w:ascii="Verdana" w:eastAsia="Verdana" w:hAnsi="Verdana" w:cs="Verdana"/>
          <w:b/>
          <w:bCs/>
          <w:color w:val="333333"/>
          <w:sz w:val="18"/>
          <w:szCs w:val="18"/>
        </w:rPr>
        <w:t>Monthly reconciliations of departmental transactions.</w:t>
      </w:r>
    </w:p>
    <w:p w14:paraId="1DAA01E9" w14:textId="77777777" w:rsidR="00535C2A" w:rsidRPr="000B6E94" w:rsidRDefault="00535C2A" w:rsidP="00B74429">
      <w:pPr>
        <w:rPr>
          <w:rFonts w:ascii="Verdana" w:eastAsia="Verdana" w:hAnsi="Verdana" w:cs="Verdana"/>
          <w:color w:val="333333"/>
          <w:sz w:val="18"/>
          <w:szCs w:val="18"/>
        </w:rPr>
      </w:pPr>
      <w:r w:rsidRPr="000B6E94">
        <w:rPr>
          <w:rFonts w:ascii="Verdana" w:eastAsia="Verdana" w:hAnsi="Verdana" w:cs="Verdana"/>
          <w:color w:val="333333"/>
          <w:sz w:val="18"/>
          <w:szCs w:val="18"/>
        </w:rPr>
        <w:t>The detective control of reconciliation is the comparison of transactions, or events, from two different sets of data. An example could be trying to see if the remote log-in attempt event coincides with a C-level employee taking a business trip and attempting to check the company email, or if proposed budgets for allocating and preventing security breaches matches with the actual expenditure cost.</w:t>
      </w:r>
    </w:p>
    <w:p w14:paraId="4F351D47" w14:textId="77777777" w:rsidR="0064601A" w:rsidRDefault="0064601A" w:rsidP="00B74429">
      <w:pPr>
        <w:rPr>
          <w:rFonts w:ascii="Verdana" w:eastAsia="Verdana" w:hAnsi="Verdana" w:cs="Verdana"/>
          <w:color w:val="333333"/>
          <w:sz w:val="18"/>
          <w:szCs w:val="18"/>
        </w:rPr>
      </w:pPr>
    </w:p>
    <w:p w14:paraId="1E18047D" w14:textId="4A3ADCCA" w:rsidR="00535C2A" w:rsidRPr="0064601A" w:rsidRDefault="00535C2A" w:rsidP="00B74429">
      <w:pPr>
        <w:rPr>
          <w:rFonts w:ascii="Verdana" w:eastAsia="Verdana" w:hAnsi="Verdana" w:cs="Verdana"/>
          <w:b/>
          <w:bCs/>
          <w:color w:val="333333"/>
          <w:sz w:val="18"/>
          <w:szCs w:val="18"/>
        </w:rPr>
      </w:pPr>
      <w:r w:rsidRPr="0064601A">
        <w:rPr>
          <w:rFonts w:ascii="Verdana" w:eastAsia="Verdana" w:hAnsi="Verdana" w:cs="Verdana"/>
          <w:b/>
          <w:bCs/>
          <w:color w:val="333333"/>
          <w:sz w:val="18"/>
          <w:szCs w:val="18"/>
        </w:rPr>
        <w:t>Conducting physical asset counts.</w:t>
      </w:r>
    </w:p>
    <w:p w14:paraId="1A70F5C5" w14:textId="77777777" w:rsidR="00535C2A" w:rsidRPr="000B6E94" w:rsidRDefault="00535C2A" w:rsidP="00B74429">
      <w:pPr>
        <w:rPr>
          <w:rFonts w:ascii="Verdana" w:eastAsia="Verdana" w:hAnsi="Verdana" w:cs="Verdana"/>
          <w:color w:val="333333"/>
          <w:sz w:val="18"/>
          <w:szCs w:val="18"/>
        </w:rPr>
      </w:pPr>
      <w:r w:rsidRPr="000B6E94">
        <w:rPr>
          <w:rFonts w:ascii="Verdana" w:eastAsia="Verdana" w:hAnsi="Verdana" w:cs="Verdana"/>
          <w:color w:val="333333"/>
          <w:sz w:val="18"/>
          <w:szCs w:val="18"/>
        </w:rPr>
        <w:t>An effective measure in making sure that all physical means of accessing company data is secure. From making sure identification cards are secured across the board, to making sure that there are no missing workstations that aren’t accounted for.</w:t>
      </w:r>
    </w:p>
    <w:p w14:paraId="662409BF" w14:textId="77777777" w:rsidR="00A60E0D" w:rsidRDefault="00A60E0D" w:rsidP="00B74429">
      <w:pPr>
        <w:rPr>
          <w:rFonts w:ascii="Verdana" w:eastAsia="Verdana" w:hAnsi="Verdana" w:cs="Verdana"/>
          <w:color w:val="000000" w:themeColor="text1"/>
          <w:sz w:val="18"/>
          <w:szCs w:val="18"/>
        </w:rPr>
      </w:pPr>
    </w:p>
    <w:p w14:paraId="05FBB11B" w14:textId="77777777" w:rsidR="00AD6342" w:rsidRDefault="00AD6342" w:rsidP="00B74429">
      <w:pPr>
        <w:rPr>
          <w:rFonts w:ascii="Verdana" w:eastAsia="Verdana" w:hAnsi="Verdana" w:cs="Verdana"/>
          <w:color w:val="000000" w:themeColor="text1"/>
          <w:sz w:val="18"/>
          <w:szCs w:val="18"/>
        </w:rPr>
      </w:pPr>
    </w:p>
    <w:p w14:paraId="7A914F8B" w14:textId="48412380" w:rsidR="00535C2A" w:rsidRPr="000B6E94" w:rsidRDefault="00535C2A" w:rsidP="00B74429">
      <w:pPr>
        <w:rPr>
          <w:rFonts w:ascii="Verdana" w:eastAsia="Verdana" w:hAnsi="Verdana" w:cs="Verdana"/>
          <w:color w:val="000000" w:themeColor="text1"/>
          <w:sz w:val="18"/>
          <w:szCs w:val="18"/>
        </w:rPr>
      </w:pPr>
      <w:r w:rsidRPr="000B6E94">
        <w:rPr>
          <w:rFonts w:ascii="Verdana" w:eastAsia="Verdana" w:hAnsi="Verdana" w:cs="Verdana"/>
          <w:color w:val="000000" w:themeColor="text1"/>
          <w:sz w:val="18"/>
          <w:szCs w:val="18"/>
        </w:rPr>
        <w:t>Automated Control Measures</w:t>
      </w:r>
    </w:p>
    <w:p w14:paraId="33A5848D" w14:textId="77777777" w:rsidR="00535C2A" w:rsidRPr="00A60E0D" w:rsidRDefault="00535C2A" w:rsidP="00B74429">
      <w:pPr>
        <w:rPr>
          <w:rFonts w:ascii="Verdana" w:eastAsia="Verdana" w:hAnsi="Verdana" w:cs="Verdana"/>
          <w:b/>
          <w:bCs/>
          <w:color w:val="333333"/>
          <w:sz w:val="18"/>
          <w:szCs w:val="18"/>
        </w:rPr>
      </w:pPr>
      <w:r w:rsidRPr="00A60E0D">
        <w:rPr>
          <w:rFonts w:ascii="Verdana" w:eastAsia="Verdana" w:hAnsi="Verdana" w:cs="Verdana"/>
          <w:b/>
          <w:bCs/>
          <w:color w:val="333333"/>
          <w:sz w:val="18"/>
          <w:szCs w:val="18"/>
        </w:rPr>
        <w:t xml:space="preserve">Automated alerts can notify an admin of normal or notorious activity </w:t>
      </w:r>
    </w:p>
    <w:p w14:paraId="6FDAF534" w14:textId="72CE9EC7" w:rsidR="00535C2A" w:rsidRPr="000B6E94" w:rsidRDefault="00535C2A" w:rsidP="00B74429">
      <w:pPr>
        <w:rPr>
          <w:rFonts w:ascii="Verdana" w:eastAsia="Verdana" w:hAnsi="Verdana" w:cs="Verdana"/>
          <w:color w:val="333333"/>
          <w:sz w:val="18"/>
          <w:szCs w:val="18"/>
        </w:rPr>
      </w:pPr>
      <w:r w:rsidRPr="000B6E94">
        <w:rPr>
          <w:rFonts w:ascii="Verdana" w:eastAsia="Verdana" w:hAnsi="Verdana" w:cs="Verdana"/>
          <w:color w:val="333333"/>
          <w:sz w:val="18"/>
          <w:szCs w:val="18"/>
        </w:rPr>
        <w:t xml:space="preserve">Having administrative personnel receiving alerts whenever a user is logging into a certain workstation normally or receiving a notification that a user has failed to log in properly after many </w:t>
      </w:r>
      <w:r w:rsidR="00296ED9" w:rsidRPr="000B6E94">
        <w:rPr>
          <w:rFonts w:ascii="Verdana" w:eastAsia="Verdana" w:hAnsi="Verdana" w:cs="Verdana"/>
          <w:color w:val="333333"/>
          <w:sz w:val="18"/>
          <w:szCs w:val="18"/>
        </w:rPr>
        <w:t>attempts or</w:t>
      </w:r>
      <w:r w:rsidRPr="000B6E94">
        <w:rPr>
          <w:rFonts w:ascii="Verdana" w:eastAsia="Verdana" w:hAnsi="Verdana" w:cs="Verdana"/>
          <w:color w:val="333333"/>
          <w:sz w:val="18"/>
          <w:szCs w:val="18"/>
        </w:rPr>
        <w:t xml:space="preserve"> receiving a log-in notification from an area that may be suspicious.</w:t>
      </w:r>
    </w:p>
    <w:p w14:paraId="719E94CF" w14:textId="77777777" w:rsidR="00AD6342" w:rsidRDefault="00AD6342" w:rsidP="00AD6342">
      <w:pPr>
        <w:spacing w:after="160"/>
        <w:rPr>
          <w:rFonts w:ascii="Verdana" w:eastAsia="Verdana" w:hAnsi="Verdana" w:cs="Verdana"/>
          <w:color w:val="333333"/>
          <w:sz w:val="18"/>
          <w:szCs w:val="18"/>
        </w:rPr>
      </w:pPr>
    </w:p>
    <w:p w14:paraId="12DA79D1" w14:textId="77777777" w:rsidR="00AD6342" w:rsidRDefault="00535C2A" w:rsidP="00B74429">
      <w:pPr>
        <w:keepNext/>
        <w:rPr>
          <w:rFonts w:ascii="Verdana" w:eastAsia="Verdana" w:hAnsi="Verdana" w:cs="Verdana"/>
          <w:b/>
          <w:bCs/>
          <w:color w:val="333333"/>
          <w:sz w:val="18"/>
          <w:szCs w:val="18"/>
        </w:rPr>
      </w:pPr>
      <w:r w:rsidRPr="00AD6342">
        <w:rPr>
          <w:rFonts w:ascii="Verdana" w:eastAsia="Verdana" w:hAnsi="Verdana" w:cs="Verdana"/>
          <w:b/>
          <w:bCs/>
          <w:color w:val="333333"/>
          <w:sz w:val="18"/>
          <w:szCs w:val="18"/>
        </w:rPr>
        <w:lastRenderedPageBreak/>
        <w:t>Authentication measures</w:t>
      </w:r>
    </w:p>
    <w:p w14:paraId="4AB6FB78" w14:textId="37DF76B9" w:rsidR="00535C2A" w:rsidRPr="000B6E94" w:rsidRDefault="00535C2A" w:rsidP="00B74429">
      <w:pPr>
        <w:rPr>
          <w:rFonts w:ascii="Verdana" w:eastAsia="Verdana" w:hAnsi="Verdana" w:cs="Verdana"/>
          <w:color w:val="333333"/>
          <w:sz w:val="18"/>
          <w:szCs w:val="18"/>
        </w:rPr>
      </w:pPr>
      <w:r w:rsidRPr="000B6E94">
        <w:rPr>
          <w:rFonts w:ascii="Verdana" w:eastAsia="Verdana" w:hAnsi="Verdana" w:cs="Verdana"/>
          <w:color w:val="333333"/>
          <w:sz w:val="18"/>
          <w:szCs w:val="18"/>
        </w:rPr>
        <w:t>There may be a common place for employees to work from, with unassigned workstations that can be used as long as a user has been given the clearance or authority to use said workstations, but not every user should have the ability to authorize or access what could be considered “restricted” transactions if they have not been bestowed the authority.</w:t>
      </w:r>
    </w:p>
    <w:p w14:paraId="74FDB971" w14:textId="77777777" w:rsidR="00B74429" w:rsidRDefault="00B74429" w:rsidP="00AD6342">
      <w:pPr>
        <w:rPr>
          <w:rFonts w:ascii="Verdana" w:eastAsia="Verdana" w:hAnsi="Verdana" w:cs="Verdana"/>
          <w:b/>
          <w:bCs/>
          <w:color w:val="000000" w:themeColor="text1"/>
          <w:sz w:val="18"/>
          <w:szCs w:val="18"/>
        </w:rPr>
      </w:pPr>
    </w:p>
    <w:p w14:paraId="68DA178A" w14:textId="4FAE83A9" w:rsidR="00535C2A" w:rsidRPr="00AD6342" w:rsidRDefault="00535C2A" w:rsidP="00AD6342">
      <w:pPr>
        <w:rPr>
          <w:rFonts w:ascii="Verdana" w:eastAsia="Verdana" w:hAnsi="Verdana" w:cs="Verdana"/>
          <w:b/>
          <w:bCs/>
          <w:color w:val="000000" w:themeColor="text1"/>
          <w:sz w:val="18"/>
          <w:szCs w:val="18"/>
        </w:rPr>
      </w:pPr>
      <w:r w:rsidRPr="00AD6342">
        <w:rPr>
          <w:rFonts w:ascii="Verdana" w:eastAsia="Verdana" w:hAnsi="Verdana" w:cs="Verdana"/>
          <w:b/>
          <w:bCs/>
          <w:color w:val="000000" w:themeColor="text1"/>
          <w:sz w:val="18"/>
          <w:szCs w:val="18"/>
        </w:rPr>
        <w:t>Manual Control Measures</w:t>
      </w:r>
    </w:p>
    <w:p w14:paraId="11C5E705" w14:textId="62CBF3B6" w:rsidR="00535C2A" w:rsidRPr="000B6E94" w:rsidRDefault="00535C2A" w:rsidP="00AD6342">
      <w:pPr>
        <w:rPr>
          <w:rFonts w:ascii="Verdana" w:eastAsia="Verdana" w:hAnsi="Verdana" w:cs="Verdana"/>
          <w:color w:val="000000" w:themeColor="text1"/>
          <w:sz w:val="18"/>
          <w:szCs w:val="18"/>
        </w:rPr>
      </w:pPr>
      <w:r w:rsidRPr="000B6E94">
        <w:rPr>
          <w:rFonts w:ascii="Verdana" w:eastAsia="Verdana" w:hAnsi="Verdana" w:cs="Verdana"/>
          <w:color w:val="000000" w:themeColor="text1"/>
          <w:sz w:val="18"/>
          <w:szCs w:val="18"/>
        </w:rPr>
        <w:t xml:space="preserve">Important or restricted areas, or the transference or retrieval of a physical control device, should be overseen by security officers. Only certain individuals allowed to attend certain </w:t>
      </w:r>
      <w:r w:rsidR="00296ED9" w:rsidRPr="000B6E94">
        <w:rPr>
          <w:rFonts w:ascii="Verdana" w:eastAsia="Verdana" w:hAnsi="Verdana" w:cs="Verdana"/>
          <w:color w:val="000000" w:themeColor="text1"/>
          <w:sz w:val="18"/>
          <w:szCs w:val="18"/>
        </w:rPr>
        <w:t>areas or</w:t>
      </w:r>
      <w:r w:rsidRPr="000B6E94">
        <w:rPr>
          <w:rFonts w:ascii="Verdana" w:eastAsia="Verdana" w:hAnsi="Verdana" w:cs="Verdana"/>
          <w:color w:val="000000" w:themeColor="text1"/>
          <w:sz w:val="18"/>
          <w:szCs w:val="18"/>
        </w:rPr>
        <w:t xml:space="preserve"> be given access to certain items that could be potentially harmful if given to the wrong person.</w:t>
      </w:r>
    </w:p>
    <w:p w14:paraId="703C7525" w14:textId="77777777" w:rsidR="00535C2A" w:rsidRPr="000B6E94" w:rsidRDefault="00535C2A" w:rsidP="00AD6342">
      <w:pPr>
        <w:rPr>
          <w:rFonts w:ascii="Verdana" w:eastAsia="Verdana" w:hAnsi="Verdana" w:cs="Verdana"/>
          <w:color w:val="000000" w:themeColor="text1"/>
          <w:sz w:val="18"/>
          <w:szCs w:val="18"/>
        </w:rPr>
      </w:pPr>
      <w:r w:rsidRPr="000B6E94">
        <w:rPr>
          <w:rFonts w:ascii="Verdana" w:eastAsia="Verdana" w:hAnsi="Verdana" w:cs="Verdana"/>
          <w:color w:val="000000" w:themeColor="text1"/>
          <w:sz w:val="18"/>
          <w:szCs w:val="18"/>
        </w:rPr>
        <w:t xml:space="preserve"> </w:t>
      </w:r>
    </w:p>
    <w:p w14:paraId="5A66ED79" w14:textId="77777777" w:rsidR="00535C2A" w:rsidRPr="000B6E94" w:rsidRDefault="00535C2A" w:rsidP="00AD6342">
      <w:pPr>
        <w:rPr>
          <w:rFonts w:ascii="Verdana" w:eastAsia="Verdana" w:hAnsi="Verdana" w:cs="Verdana"/>
          <w:color w:val="000000" w:themeColor="text1"/>
          <w:sz w:val="18"/>
          <w:szCs w:val="18"/>
        </w:rPr>
      </w:pPr>
      <w:r w:rsidRPr="000B6E94">
        <w:rPr>
          <w:rFonts w:ascii="Verdana" w:eastAsia="Verdana" w:hAnsi="Verdana" w:cs="Verdana"/>
          <w:color w:val="000000" w:themeColor="text1"/>
          <w:sz w:val="18"/>
          <w:szCs w:val="18"/>
        </w:rPr>
        <w:t xml:space="preserve">The integration of </w:t>
      </w:r>
      <w:proofErr w:type="gramStart"/>
      <w:r w:rsidRPr="000B6E94">
        <w:rPr>
          <w:rFonts w:ascii="Verdana" w:eastAsia="Verdana" w:hAnsi="Verdana" w:cs="Verdana"/>
          <w:color w:val="000000" w:themeColor="text1"/>
          <w:sz w:val="18"/>
          <w:szCs w:val="18"/>
        </w:rPr>
        <w:t>all of</w:t>
      </w:r>
      <w:proofErr w:type="gramEnd"/>
      <w:r w:rsidRPr="000B6E94">
        <w:rPr>
          <w:rFonts w:ascii="Verdana" w:eastAsia="Verdana" w:hAnsi="Verdana" w:cs="Verdana"/>
          <w:color w:val="000000" w:themeColor="text1"/>
          <w:sz w:val="18"/>
          <w:szCs w:val="18"/>
        </w:rPr>
        <w:t xml:space="preserve"> these control measures being implemented with DeNile will result in the creation of a solid internal control system, and with strict guidelines, the upkeep of industry standards, and proper maintenance amongst systems used, we at PriorityONE are hoping to propel DeNile into the forefront of the online sale industry. However, the frameworks of COSO and COBIT won’t be the only implementations used. Due to the nature of online sales, we </w:t>
      </w:r>
      <w:proofErr w:type="gramStart"/>
      <w:r w:rsidRPr="000B6E94">
        <w:rPr>
          <w:rFonts w:ascii="Verdana" w:eastAsia="Verdana" w:hAnsi="Verdana" w:cs="Verdana"/>
          <w:color w:val="000000" w:themeColor="text1"/>
          <w:sz w:val="18"/>
          <w:szCs w:val="18"/>
        </w:rPr>
        <w:t>have to</w:t>
      </w:r>
      <w:proofErr w:type="gramEnd"/>
      <w:r w:rsidRPr="000B6E94">
        <w:rPr>
          <w:rFonts w:ascii="Verdana" w:eastAsia="Verdana" w:hAnsi="Verdana" w:cs="Verdana"/>
          <w:color w:val="000000" w:themeColor="text1"/>
          <w:sz w:val="18"/>
          <w:szCs w:val="18"/>
        </w:rPr>
        <w:t xml:space="preserve"> keep the customers safeties in mind, and incorporate safeguards for their protection based upon the PCI DSS. A good many of these standards are implemented within the control system, such as using custom security parameters for logins (PCI DSS 2) and restricting cardholder data by need-to-know entities, secured by protected locations (PCI DSS 6 and PCI DSS 9) by differentiating different echelons of access and identifying select personnel.</w:t>
      </w:r>
    </w:p>
    <w:p w14:paraId="2776C343" w14:textId="77777777" w:rsidR="00AD6342" w:rsidRDefault="00AD6342" w:rsidP="38B76D67">
      <w:pPr>
        <w:spacing w:after="160" w:line="259" w:lineRule="auto"/>
        <w:rPr>
          <w:rFonts w:ascii="Verdana" w:eastAsia="Verdana" w:hAnsi="Verdana" w:cs="Verdana"/>
          <w:color w:val="000000" w:themeColor="text1"/>
          <w:sz w:val="18"/>
          <w:szCs w:val="18"/>
        </w:rPr>
      </w:pPr>
    </w:p>
    <w:p w14:paraId="45692503" w14:textId="2D95FFC9" w:rsidR="003F21D1" w:rsidRPr="000B6E94" w:rsidRDefault="6959D575" w:rsidP="38B76D67">
      <w:pPr>
        <w:spacing w:after="160" w:line="259" w:lineRule="auto"/>
        <w:rPr>
          <w:rFonts w:ascii="Verdana" w:eastAsia="Verdana" w:hAnsi="Verdana" w:cs="Verdana"/>
          <w:color w:val="000000" w:themeColor="text1"/>
          <w:sz w:val="18"/>
          <w:szCs w:val="18"/>
        </w:rPr>
      </w:pPr>
      <w:r w:rsidRPr="000B6E94">
        <w:rPr>
          <w:rFonts w:ascii="Verdana" w:eastAsia="Verdana" w:hAnsi="Verdana" w:cs="Verdana"/>
          <w:color w:val="000000" w:themeColor="text1"/>
          <w:sz w:val="18"/>
          <w:szCs w:val="18"/>
        </w:rPr>
        <w:t>Having a table or other visual assistance with several standards and frameworks might be useful when creating an integrated internal control system</w:t>
      </w:r>
      <w:r w:rsidR="00B74429">
        <w:rPr>
          <w:rFonts w:ascii="Verdana" w:eastAsia="Verdana" w:hAnsi="Verdana" w:cs="Verdana"/>
          <w:color w:val="000000" w:themeColor="text1"/>
          <w:sz w:val="18"/>
          <w:szCs w:val="18"/>
        </w:rPr>
        <w:t xml:space="preserve"> (see figure 1)</w:t>
      </w:r>
      <w:r w:rsidRPr="000B6E94">
        <w:rPr>
          <w:rFonts w:ascii="Verdana" w:eastAsia="Verdana" w:hAnsi="Verdana" w:cs="Verdana"/>
          <w:color w:val="000000" w:themeColor="text1"/>
          <w:sz w:val="18"/>
          <w:szCs w:val="18"/>
        </w:rPr>
        <w:t xml:space="preserve">. A checklist is one possible format for this. For starters, it's not easy to create an effective internal control system without first having a thorough understanding of the business and how it runs. It's easier for the business and its consumers to exert influence over the system when they have multiple options for doing so. An integrated internal control system is useful for a business owner who wants the assurance that comes from knowing everything is running as it should but who does not have the time or resources to personally oversee every aspect of the operation </w:t>
      </w:r>
      <w:r w:rsidRPr="000B6E94">
        <w:rPr>
          <w:rFonts w:ascii="Verdana" w:eastAsia="Verdana" w:hAnsi="Verdana" w:cs="Verdana"/>
          <w:color w:val="000000" w:themeColor="text1"/>
          <w:sz w:val="18"/>
          <w:szCs w:val="18"/>
        </w:rPr>
        <w:t>that has to do with the internal controls. Using a system that incorporates many frameworks and security approaches is one of the most effective ways to achieve this goal.</w:t>
      </w:r>
    </w:p>
    <w:p w14:paraId="2B97AD70" w14:textId="40324089" w:rsidR="003F21D1" w:rsidRPr="000B6E94" w:rsidRDefault="003F21D1" w:rsidP="38B76D67">
      <w:pPr>
        <w:jc w:val="both"/>
        <w:rPr>
          <w:rStyle w:val="eop"/>
          <w:rFonts w:ascii="Verdana" w:hAnsi="Verdana" w:cs="Segoe UI"/>
          <w:sz w:val="18"/>
          <w:szCs w:val="18"/>
        </w:rPr>
      </w:pPr>
    </w:p>
    <w:p w14:paraId="089557F1" w14:textId="77777777" w:rsidR="00535C2A" w:rsidRPr="000B6E94" w:rsidRDefault="00535C2A" w:rsidP="00535C2A">
      <w:pPr>
        <w:jc w:val="center"/>
        <w:rPr>
          <w:rFonts w:ascii="Verdana" w:eastAsia="Verdana" w:hAnsi="Verdana" w:cs="Verdana"/>
          <w:sz w:val="18"/>
          <w:szCs w:val="18"/>
        </w:rPr>
      </w:pPr>
      <w:r w:rsidRPr="000B6E94">
        <w:rPr>
          <w:rFonts w:ascii="Verdana" w:eastAsia="Verdana" w:hAnsi="Verdana" w:cs="Verdana"/>
          <w:b/>
          <w:bCs/>
          <w:sz w:val="18"/>
          <w:szCs w:val="18"/>
        </w:rPr>
        <w:t>Conclusion</w:t>
      </w:r>
    </w:p>
    <w:p w14:paraId="645B7491" w14:textId="77777777" w:rsidR="00535C2A" w:rsidRPr="000B6E94" w:rsidRDefault="00535C2A" w:rsidP="00535C2A">
      <w:pPr>
        <w:rPr>
          <w:rFonts w:ascii="Verdana" w:eastAsia="Verdana" w:hAnsi="Verdana" w:cs="Verdana"/>
          <w:sz w:val="18"/>
          <w:szCs w:val="18"/>
        </w:rPr>
      </w:pPr>
      <w:r w:rsidRPr="000B6E94">
        <w:rPr>
          <w:rFonts w:ascii="Verdana" w:eastAsia="Verdana" w:hAnsi="Verdana" w:cs="Verdana"/>
          <w:sz w:val="18"/>
          <w:szCs w:val="18"/>
        </w:rPr>
        <w:t xml:space="preserve">Maintaining compliance with industry and government standards is vital to the continued operations of the DeNile corporation. These rules and regulations are in place to protect consumer's data, company secrets, and business practices. There could be disastrous consequences if the breach were to occur or if the company was found to be out of compliance. The federal government passed the SOX act in 2002 due to the financial shenanigans of companies like Enron and WorldCom. These companies use deceptive accounting and reporting practices that led to the loss of millions of dollars that led to a huge public backlash, forcing Congress to act. This new law places much stricter auditing and reporting rules that are supposed to make companies' financial situation clearer to investors. </w:t>
      </w:r>
    </w:p>
    <w:p w14:paraId="2393CB79" w14:textId="77777777" w:rsidR="00535C2A" w:rsidRPr="000B6E94" w:rsidRDefault="00535C2A" w:rsidP="00535C2A">
      <w:pPr>
        <w:rPr>
          <w:rFonts w:ascii="Verdana" w:eastAsia="Verdana" w:hAnsi="Verdana" w:cs="Verdana"/>
          <w:sz w:val="18"/>
          <w:szCs w:val="18"/>
        </w:rPr>
      </w:pPr>
      <w:r w:rsidRPr="000B6E94">
        <w:rPr>
          <w:rFonts w:ascii="Verdana" w:eastAsia="Verdana" w:hAnsi="Verdana" w:cs="Verdana"/>
          <w:sz w:val="18"/>
          <w:szCs w:val="18"/>
        </w:rPr>
        <w:t>There are significant consequences to violating the Sox act, executives that violate these laws can face up to $5 million in fines and 20 years in prison. PCI DSS is an industry-based standard set forth by the major credit card companies that establishes another set of rules that companies need to follow when accepting payments using payment cards. PCI DSS lays out much more detailed and complex guidelines that are intended to provide further protection for consumers and reduce liability for businesses. Violations of PCI DSS can lead to monthly penalties ranging from $5000-$100,000 from the payment card companies. There are several frameworks that guide businesses towards compliance like COBIT 2019 and COSO. Maintaining a secure and transparent environment also protects the business from other risks. If a data breach occurs DeNile could face millions of dollars in losses, lawsuits from affected consumers, and significant damage to public reputation. By following this plan in maintaining future compliance the company can significantly reduce risk or minimize the damage in a worst-case scenario.</w:t>
      </w:r>
    </w:p>
    <w:p w14:paraId="77F1B0E7" w14:textId="77777777" w:rsidR="00535C2A" w:rsidRPr="000B6E94" w:rsidRDefault="00535C2A" w:rsidP="00535C2A">
      <w:pPr>
        <w:rPr>
          <w:rFonts w:ascii="Verdana" w:hAnsi="Verdana"/>
          <w:sz w:val="18"/>
          <w:szCs w:val="18"/>
        </w:rPr>
      </w:pPr>
    </w:p>
    <w:p w14:paraId="606F6E9F" w14:textId="34C8DF0E" w:rsidR="00B74429" w:rsidRDefault="00B74429">
      <w:pPr>
        <w:rPr>
          <w:rFonts w:ascii="Verdana" w:hAnsi="Verdana"/>
          <w:sz w:val="18"/>
          <w:szCs w:val="18"/>
        </w:rPr>
      </w:pPr>
      <w:r>
        <w:rPr>
          <w:rFonts w:ascii="Verdana" w:hAnsi="Verdana"/>
          <w:sz w:val="18"/>
          <w:szCs w:val="18"/>
        </w:rPr>
        <w:br w:type="page"/>
      </w:r>
    </w:p>
    <w:p w14:paraId="1921E6DE" w14:textId="77777777" w:rsidR="003F21D1" w:rsidRPr="000B6E94" w:rsidRDefault="003F21D1" w:rsidP="00952BC1">
      <w:pPr>
        <w:jc w:val="both"/>
        <w:rPr>
          <w:rFonts w:ascii="Verdana" w:hAnsi="Verdana"/>
          <w:sz w:val="18"/>
          <w:szCs w:val="18"/>
        </w:rPr>
      </w:pPr>
    </w:p>
    <w:p w14:paraId="2DF3A88C" w14:textId="77777777" w:rsidR="003F21D1" w:rsidRPr="000B6E94" w:rsidRDefault="003F21D1" w:rsidP="00952BC1">
      <w:pPr>
        <w:jc w:val="both"/>
        <w:rPr>
          <w:rFonts w:ascii="Verdana" w:hAnsi="Verdana"/>
          <w:sz w:val="18"/>
          <w:szCs w:val="18"/>
        </w:rPr>
      </w:pPr>
      <w:r w:rsidRPr="000B6E94">
        <w:rPr>
          <w:rFonts w:ascii="Verdana" w:hAnsi="Verdana"/>
          <w:b/>
          <w:bCs/>
          <w:sz w:val="18"/>
          <w:szCs w:val="18"/>
        </w:rPr>
        <w:t>9.</w:t>
      </w:r>
      <w:r w:rsidRPr="000B6E94">
        <w:rPr>
          <w:rFonts w:ascii="Verdana" w:hAnsi="Verdana"/>
          <w:sz w:val="18"/>
          <w:szCs w:val="18"/>
        </w:rPr>
        <w:t xml:space="preserve"> </w:t>
      </w:r>
      <w:r w:rsidRPr="000B6E94">
        <w:rPr>
          <w:rFonts w:ascii="Verdana" w:hAnsi="Verdana"/>
          <w:b/>
          <w:bCs/>
          <w:sz w:val="18"/>
          <w:szCs w:val="18"/>
        </w:rPr>
        <w:t>REFERENCES</w:t>
      </w:r>
    </w:p>
    <w:p w14:paraId="2B9878EF" w14:textId="77777777" w:rsidR="00B74429" w:rsidRDefault="00B74429" w:rsidP="005D5F0C">
      <w:pPr>
        <w:pStyle w:val="paragraph"/>
        <w:spacing w:before="0" w:beforeAutospacing="0" w:after="0" w:afterAutospacing="0"/>
        <w:ind w:left="555" w:hanging="555"/>
        <w:textAlignment w:val="baseline"/>
        <w:rPr>
          <w:rStyle w:val="normaltextrun"/>
          <w:rFonts w:ascii="Verdana" w:hAnsi="Verdana" w:cs="Segoe UI"/>
          <w:color w:val="000000"/>
          <w:sz w:val="18"/>
          <w:szCs w:val="18"/>
        </w:rPr>
      </w:pPr>
    </w:p>
    <w:p w14:paraId="5D73177B" w14:textId="5A7CA350" w:rsidR="0096184B" w:rsidRPr="0096184B" w:rsidRDefault="0096184B" w:rsidP="0096184B">
      <w:pPr>
        <w:spacing w:after="160" w:line="259" w:lineRule="auto"/>
        <w:ind w:left="567" w:hanging="567"/>
        <w:rPr>
          <w:rStyle w:val="normaltextrun"/>
          <w:rFonts w:ascii="Verdana" w:eastAsia="Verdana" w:hAnsi="Verdana" w:cs="Verdana"/>
          <w:color w:val="000000" w:themeColor="text1"/>
          <w:sz w:val="18"/>
          <w:szCs w:val="18"/>
        </w:rPr>
      </w:pPr>
      <w:r w:rsidRPr="000B6E94">
        <w:rPr>
          <w:rFonts w:ascii="Verdana" w:eastAsia="Verdana" w:hAnsi="Verdana" w:cs="Verdana"/>
          <w:color w:val="000000" w:themeColor="text1"/>
          <w:sz w:val="18"/>
          <w:szCs w:val="18"/>
        </w:rPr>
        <w:t xml:space="preserve">FisGlobal. (2019, July 30). </w:t>
      </w:r>
      <w:r w:rsidRPr="000B6E94">
        <w:rPr>
          <w:rFonts w:ascii="Verdana" w:eastAsia="Verdana" w:hAnsi="Verdana" w:cs="Verdana"/>
          <w:i/>
          <w:iCs/>
          <w:color w:val="000000" w:themeColor="text1"/>
          <w:sz w:val="18"/>
          <w:szCs w:val="18"/>
        </w:rPr>
        <w:t>What you need to know about PCI compliance levels - insights: Worldpay from FIS</w:t>
      </w:r>
      <w:r w:rsidRPr="000B6E94">
        <w:rPr>
          <w:rFonts w:ascii="Verdana" w:eastAsia="Verdana" w:hAnsi="Verdana" w:cs="Verdana"/>
          <w:color w:val="000000" w:themeColor="text1"/>
          <w:sz w:val="18"/>
          <w:szCs w:val="18"/>
        </w:rPr>
        <w:t xml:space="preserve">. FIS Global. Retrieved September 4, 2022, from </w:t>
      </w:r>
      <w:hyperlink r:id="rId15">
        <w:r w:rsidRPr="000B6E94">
          <w:rPr>
            <w:rStyle w:val="Hyperlink"/>
            <w:rFonts w:ascii="Verdana" w:eastAsia="Verdana" w:hAnsi="Verdana" w:cs="Verdana"/>
            <w:sz w:val="18"/>
            <w:szCs w:val="18"/>
          </w:rPr>
          <w:t>https://www.fisglobal.com/en/insights/merchant-solutions-worldpay/article/what-you-need-to-know-about-pci-compliance-levels</w:t>
        </w:r>
      </w:hyperlink>
    </w:p>
    <w:p w14:paraId="19F6DF0D" w14:textId="1DFBBC4A" w:rsidR="005D5F0C" w:rsidRPr="000B6E94" w:rsidRDefault="005D5F0C" w:rsidP="005D5F0C">
      <w:pPr>
        <w:pStyle w:val="paragraph"/>
        <w:spacing w:before="0" w:beforeAutospacing="0" w:after="0" w:afterAutospacing="0"/>
        <w:ind w:left="555" w:hanging="555"/>
        <w:textAlignment w:val="baseline"/>
        <w:rPr>
          <w:rFonts w:ascii="Verdana" w:hAnsi="Verdana" w:cs="Segoe UI"/>
          <w:sz w:val="18"/>
          <w:szCs w:val="18"/>
        </w:rPr>
      </w:pPr>
      <w:r w:rsidRPr="000B6E94">
        <w:rPr>
          <w:rStyle w:val="normaltextrun"/>
          <w:rFonts w:ascii="Verdana" w:hAnsi="Verdana" w:cs="Segoe UI"/>
          <w:color w:val="000000"/>
          <w:sz w:val="18"/>
          <w:szCs w:val="18"/>
        </w:rPr>
        <w:t xml:space="preserve">Galligan, M. E., &amp; Rau, K. (2015, January). </w:t>
      </w:r>
      <w:r w:rsidRPr="000B6E94">
        <w:rPr>
          <w:rStyle w:val="normaltextrun"/>
          <w:rFonts w:ascii="Verdana" w:hAnsi="Verdana" w:cs="Segoe UI"/>
          <w:i/>
          <w:iCs/>
          <w:color w:val="000000"/>
          <w:sz w:val="18"/>
          <w:szCs w:val="18"/>
        </w:rPr>
        <w:t>COSO in the cyber age - Deloitte</w:t>
      </w:r>
      <w:r w:rsidRPr="000B6E94">
        <w:rPr>
          <w:rStyle w:val="normaltextrun"/>
          <w:rFonts w:ascii="Verdana" w:hAnsi="Verdana" w:cs="Segoe UI"/>
          <w:color w:val="000000"/>
          <w:sz w:val="18"/>
          <w:szCs w:val="18"/>
        </w:rPr>
        <w:t xml:space="preserve">. Retrieved July 22, 2022, from </w:t>
      </w:r>
      <w:hyperlink r:id="rId16" w:tgtFrame="_blank" w:history="1">
        <w:r w:rsidRPr="000B6E94">
          <w:rPr>
            <w:rStyle w:val="normaltextrun"/>
            <w:rFonts w:ascii="Verdana" w:hAnsi="Verdana" w:cs="Segoe UI"/>
            <w:color w:val="0563C1"/>
            <w:sz w:val="18"/>
            <w:szCs w:val="18"/>
            <w:u w:val="single"/>
          </w:rPr>
          <w:t>https://www2.deloitte.com/content/dam/Deloitte/us/Documents/risk/us-coso-in-the-cyber-age-final-01292015.pdf</w:t>
        </w:r>
      </w:hyperlink>
      <w:r w:rsidRPr="000B6E94">
        <w:rPr>
          <w:rStyle w:val="eop"/>
          <w:rFonts w:ascii="Verdana" w:hAnsi="Verdana" w:cs="Segoe UI"/>
          <w:color w:val="000000"/>
          <w:sz w:val="18"/>
          <w:szCs w:val="18"/>
        </w:rPr>
        <w:t> </w:t>
      </w:r>
    </w:p>
    <w:p w14:paraId="06D75706" w14:textId="77777777" w:rsidR="00B74429" w:rsidRDefault="00B74429" w:rsidP="005D5F0C">
      <w:pPr>
        <w:pStyle w:val="paragraph"/>
        <w:spacing w:before="0" w:beforeAutospacing="0" w:after="0" w:afterAutospacing="0"/>
        <w:ind w:left="555" w:hanging="555"/>
        <w:textAlignment w:val="baseline"/>
        <w:rPr>
          <w:rStyle w:val="normaltextrun"/>
          <w:rFonts w:ascii="Verdana" w:hAnsi="Verdana"/>
          <w:color w:val="000000"/>
          <w:sz w:val="18"/>
          <w:szCs w:val="18"/>
        </w:rPr>
      </w:pPr>
    </w:p>
    <w:p w14:paraId="28AD8A60" w14:textId="27453CE0" w:rsidR="0096184B" w:rsidRDefault="0096184B" w:rsidP="0096184B">
      <w:pPr>
        <w:spacing w:after="160" w:line="259" w:lineRule="auto"/>
        <w:ind w:left="567" w:hanging="567"/>
        <w:rPr>
          <w:rStyle w:val="normaltextrun"/>
          <w:rFonts w:ascii="Verdana" w:hAnsi="Verdana"/>
          <w:color w:val="000000"/>
          <w:sz w:val="18"/>
          <w:szCs w:val="18"/>
        </w:rPr>
      </w:pPr>
      <w:r w:rsidRPr="000B6E94">
        <w:rPr>
          <w:rFonts w:ascii="Verdana" w:eastAsia="Verdana" w:hAnsi="Verdana" w:cs="Verdana"/>
          <w:color w:val="000000" w:themeColor="text1"/>
          <w:sz w:val="18"/>
          <w:szCs w:val="18"/>
        </w:rPr>
        <w:t xml:space="preserve">Irwin, L. (2022, January 18). </w:t>
      </w:r>
      <w:r w:rsidRPr="000B6E94">
        <w:rPr>
          <w:rFonts w:ascii="Verdana" w:eastAsia="Verdana" w:hAnsi="Verdana" w:cs="Verdana"/>
          <w:i/>
          <w:iCs/>
          <w:color w:val="000000" w:themeColor="text1"/>
          <w:sz w:val="18"/>
          <w:szCs w:val="18"/>
        </w:rPr>
        <w:t>A guide to the 4 PCI DSS compliance levels</w:t>
      </w:r>
      <w:r w:rsidRPr="000B6E94">
        <w:rPr>
          <w:rFonts w:ascii="Verdana" w:eastAsia="Verdana" w:hAnsi="Verdana" w:cs="Verdana"/>
          <w:color w:val="000000" w:themeColor="text1"/>
          <w:sz w:val="18"/>
          <w:szCs w:val="18"/>
        </w:rPr>
        <w:t xml:space="preserve">. IT Governance Blog. Retrieved September 4, 2022, from </w:t>
      </w:r>
      <w:hyperlink r:id="rId17">
        <w:r w:rsidRPr="000B6E94">
          <w:rPr>
            <w:rStyle w:val="Hyperlink"/>
            <w:rFonts w:ascii="Verdana" w:eastAsia="Verdana" w:hAnsi="Verdana" w:cs="Verdana"/>
            <w:sz w:val="18"/>
            <w:szCs w:val="18"/>
          </w:rPr>
          <w:t>https://www.itgovernance.eu/blog/en/a-guide-to-the-4-pci-dss-compliance-levels</w:t>
        </w:r>
      </w:hyperlink>
    </w:p>
    <w:p w14:paraId="2ED7C72C" w14:textId="1340669F" w:rsidR="005D5F0C" w:rsidRPr="000B6E94" w:rsidRDefault="005D5F0C" w:rsidP="005D5F0C">
      <w:pPr>
        <w:pStyle w:val="paragraph"/>
        <w:spacing w:before="0" w:beforeAutospacing="0" w:after="0" w:afterAutospacing="0"/>
        <w:ind w:left="555" w:hanging="555"/>
        <w:textAlignment w:val="baseline"/>
        <w:rPr>
          <w:rFonts w:ascii="Verdana" w:hAnsi="Verdana" w:cs="Segoe UI"/>
          <w:sz w:val="18"/>
          <w:szCs w:val="18"/>
        </w:rPr>
      </w:pPr>
      <w:r w:rsidRPr="000B6E94">
        <w:rPr>
          <w:rStyle w:val="normaltextrun"/>
          <w:rFonts w:ascii="Verdana" w:hAnsi="Verdana"/>
          <w:color w:val="000000"/>
          <w:sz w:val="18"/>
          <w:szCs w:val="18"/>
        </w:rPr>
        <w:t xml:space="preserve">Lindros, K. (2017, July 31). </w:t>
      </w:r>
      <w:r w:rsidRPr="000B6E94">
        <w:rPr>
          <w:rStyle w:val="normaltextrun"/>
          <w:rFonts w:ascii="Verdana" w:hAnsi="Verdana"/>
          <w:i/>
          <w:iCs/>
          <w:color w:val="000000"/>
          <w:sz w:val="18"/>
          <w:szCs w:val="18"/>
        </w:rPr>
        <w:t>What is it governance? A formal way to align IT &amp; business strategy</w:t>
      </w:r>
      <w:r w:rsidRPr="000B6E94">
        <w:rPr>
          <w:rStyle w:val="normaltextrun"/>
          <w:rFonts w:ascii="Verdana" w:hAnsi="Verdana"/>
          <w:color w:val="000000"/>
          <w:sz w:val="18"/>
          <w:szCs w:val="18"/>
        </w:rPr>
        <w:t xml:space="preserve">. CIO. Retrieved August 21, 2022, from </w:t>
      </w:r>
      <w:hyperlink r:id="rId18" w:tgtFrame="_blank" w:history="1">
        <w:r w:rsidRPr="000B6E94">
          <w:rPr>
            <w:rStyle w:val="normaltextrun"/>
            <w:rFonts w:ascii="Verdana" w:hAnsi="Verdana"/>
            <w:color w:val="0563C1"/>
            <w:sz w:val="18"/>
            <w:szCs w:val="18"/>
            <w:u w:val="single"/>
          </w:rPr>
          <w:t>https://www.cio.com/article/272051/governanceit-governance-definition-and-solutions.html</w:t>
        </w:r>
      </w:hyperlink>
      <w:r w:rsidRPr="000B6E94">
        <w:rPr>
          <w:rStyle w:val="eop"/>
          <w:rFonts w:ascii="Verdana" w:hAnsi="Verdana"/>
          <w:color w:val="000000"/>
          <w:sz w:val="18"/>
          <w:szCs w:val="18"/>
        </w:rPr>
        <w:t> </w:t>
      </w:r>
    </w:p>
    <w:p w14:paraId="34CABD58" w14:textId="767B6244" w:rsidR="00B74429" w:rsidRDefault="00B74429" w:rsidP="005D5F0C">
      <w:pPr>
        <w:pStyle w:val="paragraph"/>
        <w:spacing w:before="0" w:beforeAutospacing="0" w:after="0" w:afterAutospacing="0"/>
        <w:ind w:left="555" w:hanging="555"/>
        <w:textAlignment w:val="baseline"/>
        <w:rPr>
          <w:rStyle w:val="normaltextrun"/>
          <w:rFonts w:ascii="Verdana" w:hAnsi="Verdana"/>
          <w:sz w:val="18"/>
          <w:szCs w:val="18"/>
        </w:rPr>
      </w:pPr>
    </w:p>
    <w:p w14:paraId="7675C881" w14:textId="4EF6B567" w:rsidR="00B74429" w:rsidRDefault="00B74429" w:rsidP="005D5F0C">
      <w:pPr>
        <w:pStyle w:val="paragraph"/>
        <w:spacing w:before="0" w:beforeAutospacing="0" w:after="0" w:afterAutospacing="0"/>
        <w:ind w:left="555" w:hanging="555"/>
        <w:textAlignment w:val="baseline"/>
        <w:rPr>
          <w:rStyle w:val="normaltextrun"/>
          <w:rFonts w:ascii="Verdana" w:hAnsi="Verdana"/>
          <w:sz w:val="18"/>
          <w:szCs w:val="18"/>
        </w:rPr>
      </w:pPr>
      <w:r w:rsidRPr="000B6E94">
        <w:rPr>
          <w:rStyle w:val="normaltextrun"/>
          <w:rFonts w:ascii="Verdana" w:hAnsi="Verdana"/>
          <w:color w:val="000000"/>
          <w:sz w:val="18"/>
          <w:szCs w:val="18"/>
        </w:rPr>
        <w:t>Orbus. (2021).</w:t>
      </w:r>
      <w:r w:rsidRPr="000B6E94">
        <w:rPr>
          <w:rStyle w:val="normaltextrun"/>
          <w:rFonts w:ascii="Verdana" w:hAnsi="Verdana"/>
          <w:i/>
          <w:iCs/>
          <w:color w:val="000000"/>
          <w:sz w:val="18"/>
          <w:szCs w:val="18"/>
        </w:rPr>
        <w:t xml:space="preserve"> COBIT 5 principle 2: Covering the enterprise end to end</w:t>
      </w:r>
      <w:r w:rsidRPr="000B6E94">
        <w:rPr>
          <w:rStyle w:val="normaltextrun"/>
          <w:rFonts w:ascii="Verdana" w:hAnsi="Verdana"/>
          <w:color w:val="000000"/>
          <w:sz w:val="18"/>
          <w:szCs w:val="18"/>
        </w:rPr>
        <w:t xml:space="preserve">. Retrieved August 21, 2022, from </w:t>
      </w:r>
      <w:hyperlink r:id="rId19" w:anchor=":~:text=This%20is%20what%20we%20mean,views%20and%20developments%20in%20governance" w:tgtFrame="_blank" w:history="1">
        <w:r w:rsidRPr="000B6E94">
          <w:rPr>
            <w:rStyle w:val="normaltextrun"/>
            <w:rFonts w:ascii="Verdana" w:hAnsi="Verdana"/>
            <w:color w:val="0563C1"/>
            <w:sz w:val="18"/>
            <w:szCs w:val="18"/>
            <w:u w:val="single"/>
          </w:rPr>
          <w:t>https://www.orbussoftware.com/resources/video/video/cobit-principle-2-covering-the-enterprise-end-to-end#:~:text=This%20is%20what%20we%20mean,views%20and%20developments%20in%20governance</w:t>
        </w:r>
      </w:hyperlink>
      <w:r w:rsidRPr="000B6E94">
        <w:rPr>
          <w:rStyle w:val="eop"/>
          <w:rFonts w:ascii="Verdana" w:hAnsi="Verdana"/>
          <w:sz w:val="18"/>
          <w:szCs w:val="18"/>
        </w:rPr>
        <w:t> </w:t>
      </w:r>
    </w:p>
    <w:p w14:paraId="716BC879" w14:textId="77777777" w:rsidR="00B74429" w:rsidRDefault="00B74429" w:rsidP="005D5F0C">
      <w:pPr>
        <w:pStyle w:val="paragraph"/>
        <w:spacing w:before="0" w:beforeAutospacing="0" w:after="0" w:afterAutospacing="0"/>
        <w:ind w:left="555" w:hanging="555"/>
        <w:textAlignment w:val="baseline"/>
        <w:rPr>
          <w:rStyle w:val="normaltextrun"/>
          <w:rFonts w:ascii="Verdana" w:hAnsi="Verdana"/>
          <w:sz w:val="18"/>
          <w:szCs w:val="18"/>
        </w:rPr>
      </w:pPr>
    </w:p>
    <w:p w14:paraId="2700A778" w14:textId="0E322539" w:rsidR="005D5F0C" w:rsidRPr="000B6E94" w:rsidRDefault="005D5F0C" w:rsidP="005D5F0C">
      <w:pPr>
        <w:pStyle w:val="paragraph"/>
        <w:spacing w:before="0" w:beforeAutospacing="0" w:after="0" w:afterAutospacing="0"/>
        <w:ind w:left="555" w:hanging="555"/>
        <w:textAlignment w:val="baseline"/>
        <w:rPr>
          <w:rFonts w:ascii="Verdana" w:hAnsi="Verdana" w:cs="Segoe UI"/>
          <w:sz w:val="18"/>
          <w:szCs w:val="18"/>
        </w:rPr>
      </w:pPr>
      <w:r w:rsidRPr="000B6E94">
        <w:rPr>
          <w:rStyle w:val="normaltextrun"/>
          <w:rFonts w:ascii="Verdana" w:hAnsi="Verdana"/>
          <w:sz w:val="18"/>
          <w:szCs w:val="18"/>
        </w:rPr>
        <w:t xml:space="preserve">PCI. (2018, July). </w:t>
      </w:r>
      <w:r w:rsidRPr="000B6E94">
        <w:rPr>
          <w:rStyle w:val="normaltextrun"/>
          <w:rFonts w:ascii="Verdana" w:hAnsi="Verdana"/>
          <w:i/>
          <w:iCs/>
          <w:sz w:val="18"/>
          <w:szCs w:val="18"/>
        </w:rPr>
        <w:t>PCI DSS v3.2.1 quick reference guide - PCI security standards council</w:t>
      </w:r>
      <w:r w:rsidRPr="000B6E94">
        <w:rPr>
          <w:rStyle w:val="normaltextrun"/>
          <w:rFonts w:ascii="Verdana" w:hAnsi="Verdana"/>
          <w:sz w:val="18"/>
          <w:szCs w:val="18"/>
        </w:rPr>
        <w:t>. Retrieved August 15, 2022, from https://www.pcisecuritystandards.org/documents/PCI_DSS-QRG-v3_2_1.pdf </w:t>
      </w:r>
      <w:r w:rsidRPr="000B6E94">
        <w:rPr>
          <w:rStyle w:val="eop"/>
          <w:rFonts w:ascii="Verdana" w:hAnsi="Verdana"/>
          <w:sz w:val="18"/>
          <w:szCs w:val="18"/>
        </w:rPr>
        <w:t> </w:t>
      </w:r>
    </w:p>
    <w:p w14:paraId="5F25812E" w14:textId="77777777" w:rsidR="005D5F0C" w:rsidRPr="000B6E94" w:rsidRDefault="005D5F0C" w:rsidP="005D5F0C">
      <w:pPr>
        <w:pStyle w:val="paragraph"/>
        <w:spacing w:before="0" w:beforeAutospacing="0" w:after="0" w:afterAutospacing="0"/>
        <w:ind w:left="555" w:hanging="555"/>
        <w:textAlignment w:val="baseline"/>
        <w:rPr>
          <w:rFonts w:ascii="Verdana" w:hAnsi="Verdana" w:cs="Segoe UI"/>
          <w:sz w:val="18"/>
          <w:szCs w:val="18"/>
        </w:rPr>
      </w:pPr>
      <w:r w:rsidRPr="000B6E94">
        <w:rPr>
          <w:rStyle w:val="eop"/>
          <w:rFonts w:ascii="Verdana" w:hAnsi="Verdana"/>
          <w:sz w:val="18"/>
          <w:szCs w:val="18"/>
        </w:rPr>
        <w:t> </w:t>
      </w:r>
    </w:p>
    <w:p w14:paraId="3CD9B2B4" w14:textId="77777777" w:rsidR="005D5F0C" w:rsidRPr="000B6E94" w:rsidRDefault="005D5F0C" w:rsidP="005D5F0C">
      <w:pPr>
        <w:pStyle w:val="paragraph"/>
        <w:spacing w:before="0" w:beforeAutospacing="0" w:after="0" w:afterAutospacing="0"/>
        <w:ind w:left="555" w:hanging="555"/>
        <w:textAlignment w:val="baseline"/>
        <w:rPr>
          <w:rFonts w:ascii="Verdana" w:hAnsi="Verdana" w:cs="Segoe UI"/>
          <w:sz w:val="18"/>
          <w:szCs w:val="18"/>
        </w:rPr>
      </w:pPr>
      <w:r w:rsidRPr="000B6E94">
        <w:rPr>
          <w:rStyle w:val="normaltextrun"/>
          <w:rFonts w:ascii="Verdana" w:hAnsi="Verdana"/>
          <w:sz w:val="18"/>
          <w:szCs w:val="18"/>
        </w:rPr>
        <w:t xml:space="preserve">PCI. (2008). </w:t>
      </w:r>
      <w:r w:rsidRPr="000B6E94">
        <w:rPr>
          <w:rStyle w:val="normaltextrun"/>
          <w:rFonts w:ascii="Verdana" w:hAnsi="Verdana"/>
          <w:i/>
          <w:iCs/>
          <w:sz w:val="18"/>
          <w:szCs w:val="18"/>
        </w:rPr>
        <w:t>Payment card industry security standards</w:t>
      </w:r>
      <w:r w:rsidRPr="000B6E94">
        <w:rPr>
          <w:rStyle w:val="normaltextrun"/>
          <w:rFonts w:ascii="Verdana" w:hAnsi="Verdana"/>
          <w:sz w:val="18"/>
          <w:szCs w:val="18"/>
        </w:rPr>
        <w:t xml:space="preserve">. Retrieved August 15, 2022, from </w:t>
      </w:r>
      <w:hyperlink r:id="rId20" w:tgtFrame="_blank" w:history="1">
        <w:r w:rsidRPr="000B6E94">
          <w:rPr>
            <w:rStyle w:val="normaltextrun"/>
            <w:rFonts w:ascii="Verdana" w:hAnsi="Verdana"/>
            <w:color w:val="0563C1"/>
            <w:sz w:val="18"/>
            <w:szCs w:val="18"/>
            <w:u w:val="single"/>
          </w:rPr>
          <w:t>https://www.pcisecuritystandards.org/pdfs/pcissc_overview.pdf</w:t>
        </w:r>
      </w:hyperlink>
      <w:r w:rsidRPr="000B6E94">
        <w:rPr>
          <w:rStyle w:val="normaltextrun"/>
          <w:rFonts w:ascii="Verdana" w:hAnsi="Verdana"/>
          <w:sz w:val="18"/>
          <w:szCs w:val="18"/>
        </w:rPr>
        <w:t> </w:t>
      </w:r>
      <w:r w:rsidRPr="000B6E94">
        <w:rPr>
          <w:rStyle w:val="eop"/>
          <w:rFonts w:ascii="Verdana" w:hAnsi="Verdana"/>
          <w:sz w:val="18"/>
          <w:szCs w:val="18"/>
        </w:rPr>
        <w:t> </w:t>
      </w:r>
    </w:p>
    <w:p w14:paraId="755AF91C" w14:textId="77777777" w:rsidR="00B74429" w:rsidRDefault="00B74429" w:rsidP="005D5F0C">
      <w:pPr>
        <w:pStyle w:val="paragraph"/>
        <w:spacing w:before="0" w:beforeAutospacing="0" w:after="0" w:afterAutospacing="0"/>
        <w:ind w:left="555" w:hanging="555"/>
        <w:textAlignment w:val="baseline"/>
        <w:rPr>
          <w:rStyle w:val="normaltextrun"/>
          <w:rFonts w:ascii="Verdana" w:hAnsi="Verdana"/>
          <w:sz w:val="18"/>
          <w:szCs w:val="18"/>
        </w:rPr>
      </w:pPr>
    </w:p>
    <w:p w14:paraId="06A979F0" w14:textId="60CEB74D" w:rsidR="005D5F0C" w:rsidRPr="000B6E94" w:rsidRDefault="005D5F0C" w:rsidP="005D5F0C">
      <w:pPr>
        <w:pStyle w:val="paragraph"/>
        <w:spacing w:before="0" w:beforeAutospacing="0" w:after="0" w:afterAutospacing="0"/>
        <w:ind w:left="555" w:hanging="555"/>
        <w:textAlignment w:val="baseline"/>
        <w:rPr>
          <w:rFonts w:ascii="Verdana" w:hAnsi="Verdana" w:cs="Segoe UI"/>
          <w:sz w:val="18"/>
          <w:szCs w:val="18"/>
        </w:rPr>
      </w:pPr>
      <w:r w:rsidRPr="000B6E94">
        <w:rPr>
          <w:rStyle w:val="normaltextrun"/>
          <w:rFonts w:ascii="Verdana" w:hAnsi="Verdana"/>
          <w:sz w:val="18"/>
          <w:szCs w:val="18"/>
        </w:rPr>
        <w:t xml:space="preserve">PCI. (2013, January). </w:t>
      </w:r>
      <w:r w:rsidRPr="000B6E94">
        <w:rPr>
          <w:rStyle w:val="normaltextrun"/>
          <w:rFonts w:ascii="Verdana" w:hAnsi="Verdana"/>
          <w:i/>
          <w:iCs/>
          <w:sz w:val="18"/>
          <w:szCs w:val="18"/>
        </w:rPr>
        <w:t>PCI DSS e-commerce guidelines - PCI security standards council</w:t>
      </w:r>
      <w:r w:rsidRPr="000B6E94">
        <w:rPr>
          <w:rStyle w:val="normaltextrun"/>
          <w:rFonts w:ascii="Verdana" w:hAnsi="Verdana"/>
          <w:sz w:val="18"/>
          <w:szCs w:val="18"/>
        </w:rPr>
        <w:t xml:space="preserve">. Retrieved August 15, 2022, from </w:t>
      </w:r>
      <w:hyperlink r:id="rId21" w:tgtFrame="_blank" w:history="1">
        <w:r w:rsidRPr="000B6E94">
          <w:rPr>
            <w:rStyle w:val="normaltextrun"/>
            <w:rFonts w:ascii="Verdana" w:hAnsi="Verdana"/>
            <w:color w:val="0563C1"/>
            <w:sz w:val="18"/>
            <w:szCs w:val="18"/>
            <w:u w:val="single"/>
          </w:rPr>
          <w:t>https://www.pcisecuritystandards.org/pdfs/PCI_DSS_v2_eCommerce_Guidelines.pdf</w:t>
        </w:r>
      </w:hyperlink>
      <w:r w:rsidRPr="000B6E94">
        <w:rPr>
          <w:rStyle w:val="normaltextrun"/>
          <w:rFonts w:ascii="Verdana" w:hAnsi="Verdana"/>
          <w:sz w:val="18"/>
          <w:szCs w:val="18"/>
        </w:rPr>
        <w:t> </w:t>
      </w:r>
      <w:r w:rsidRPr="000B6E94">
        <w:rPr>
          <w:rStyle w:val="eop"/>
          <w:rFonts w:ascii="Verdana" w:hAnsi="Verdana"/>
          <w:sz w:val="18"/>
          <w:szCs w:val="18"/>
        </w:rPr>
        <w:t> </w:t>
      </w:r>
    </w:p>
    <w:p w14:paraId="2EB797CC" w14:textId="77777777" w:rsidR="005D5F0C" w:rsidRPr="000B6E94" w:rsidRDefault="005D5F0C" w:rsidP="005D5F0C">
      <w:pPr>
        <w:pStyle w:val="paragraph"/>
        <w:spacing w:before="0" w:beforeAutospacing="0" w:after="0" w:afterAutospacing="0"/>
        <w:ind w:left="555" w:hanging="555"/>
        <w:textAlignment w:val="baseline"/>
        <w:rPr>
          <w:rFonts w:ascii="Verdana" w:hAnsi="Verdana" w:cs="Segoe UI"/>
          <w:sz w:val="18"/>
          <w:szCs w:val="18"/>
        </w:rPr>
      </w:pPr>
      <w:r w:rsidRPr="000B6E94">
        <w:rPr>
          <w:rStyle w:val="normaltextrun"/>
          <w:rFonts w:ascii="Verdana" w:hAnsi="Verdana"/>
          <w:sz w:val="18"/>
          <w:szCs w:val="18"/>
        </w:rPr>
        <w:t xml:space="preserve">PCI. (2019, January). </w:t>
      </w:r>
      <w:r w:rsidRPr="000B6E94">
        <w:rPr>
          <w:rStyle w:val="normaltextrun"/>
          <w:rFonts w:ascii="Verdana" w:hAnsi="Verdana"/>
          <w:i/>
          <w:iCs/>
          <w:sz w:val="18"/>
          <w:szCs w:val="18"/>
        </w:rPr>
        <w:t>Best practices for maintaining PCI DSS compliance</w:t>
      </w:r>
      <w:r w:rsidRPr="000B6E94">
        <w:rPr>
          <w:rStyle w:val="normaltextrun"/>
          <w:rFonts w:ascii="Verdana" w:hAnsi="Verdana"/>
          <w:sz w:val="18"/>
          <w:szCs w:val="18"/>
        </w:rPr>
        <w:t xml:space="preserve">. Retrieved August 15, 2022, from </w:t>
      </w:r>
      <w:hyperlink r:id="rId22" w:tgtFrame="_blank" w:history="1">
        <w:r w:rsidRPr="000B6E94">
          <w:rPr>
            <w:rStyle w:val="normaltextrun"/>
            <w:rFonts w:ascii="Verdana" w:hAnsi="Verdana"/>
            <w:color w:val="0563C1"/>
            <w:sz w:val="18"/>
            <w:szCs w:val="18"/>
            <w:u w:val="single"/>
          </w:rPr>
          <w:t>https://www.pcisecuritystandards.org/documents/PCI_DSS_V2.0_Best_Practices_for_Maintaining_PCI_DSS_Compliance.pdf</w:t>
        </w:r>
      </w:hyperlink>
      <w:r w:rsidRPr="000B6E94">
        <w:rPr>
          <w:rStyle w:val="eop"/>
          <w:rFonts w:ascii="Verdana" w:hAnsi="Verdana"/>
          <w:sz w:val="18"/>
          <w:szCs w:val="18"/>
        </w:rPr>
        <w:t> </w:t>
      </w:r>
    </w:p>
    <w:p w14:paraId="10683DE3" w14:textId="77777777" w:rsidR="00B74429" w:rsidRDefault="00B74429" w:rsidP="005D5F0C">
      <w:pPr>
        <w:pStyle w:val="paragraph"/>
        <w:spacing w:before="0" w:beforeAutospacing="0" w:after="0" w:afterAutospacing="0"/>
        <w:ind w:left="555" w:hanging="555"/>
        <w:textAlignment w:val="baseline"/>
        <w:rPr>
          <w:rStyle w:val="normaltextrun"/>
          <w:rFonts w:ascii="Verdana" w:hAnsi="Verdana"/>
          <w:color w:val="000000"/>
          <w:sz w:val="18"/>
          <w:szCs w:val="18"/>
        </w:rPr>
      </w:pPr>
    </w:p>
    <w:p w14:paraId="21F0F3B6" w14:textId="77777777" w:rsidR="0096184B" w:rsidRPr="000B6E94" w:rsidRDefault="0096184B" w:rsidP="0096184B">
      <w:pPr>
        <w:spacing w:after="160" w:line="259" w:lineRule="auto"/>
        <w:ind w:left="567" w:hanging="567"/>
        <w:rPr>
          <w:rFonts w:ascii="Verdana" w:eastAsia="Verdana" w:hAnsi="Verdana" w:cs="Verdana"/>
          <w:color w:val="000000" w:themeColor="text1"/>
          <w:sz w:val="18"/>
          <w:szCs w:val="18"/>
        </w:rPr>
      </w:pPr>
      <w:r w:rsidRPr="000B6E94">
        <w:rPr>
          <w:rFonts w:ascii="Verdana" w:eastAsia="Verdana" w:hAnsi="Verdana" w:cs="Verdana"/>
          <w:color w:val="000000" w:themeColor="text1"/>
          <w:sz w:val="18"/>
          <w:szCs w:val="18"/>
        </w:rPr>
        <w:t xml:space="preserve">RSI Security. (2022, March 30). </w:t>
      </w:r>
      <w:r w:rsidRPr="000B6E94">
        <w:rPr>
          <w:rFonts w:ascii="Verdana" w:eastAsia="Verdana" w:hAnsi="Verdana" w:cs="Verdana"/>
          <w:i/>
          <w:iCs/>
          <w:color w:val="000000" w:themeColor="text1"/>
          <w:sz w:val="18"/>
          <w:szCs w:val="18"/>
        </w:rPr>
        <w:t>How to report PCI compliance violations</w:t>
      </w:r>
      <w:r w:rsidRPr="000B6E94">
        <w:rPr>
          <w:rFonts w:ascii="Verdana" w:eastAsia="Verdana" w:hAnsi="Verdana" w:cs="Verdana"/>
          <w:color w:val="000000" w:themeColor="text1"/>
          <w:sz w:val="18"/>
          <w:szCs w:val="18"/>
        </w:rPr>
        <w:t xml:space="preserve">. RSI Security. Retrieved September 5, 2022, from </w:t>
      </w:r>
      <w:hyperlink r:id="rId23">
        <w:r w:rsidRPr="000B6E94">
          <w:rPr>
            <w:rStyle w:val="Hyperlink"/>
            <w:rFonts w:ascii="Verdana" w:eastAsia="Verdana" w:hAnsi="Verdana" w:cs="Verdana"/>
            <w:sz w:val="18"/>
            <w:szCs w:val="18"/>
          </w:rPr>
          <w:t>https://blog.rsisecurity.com/how-to-report-pci-compliance-violations/</w:t>
        </w:r>
      </w:hyperlink>
    </w:p>
    <w:p w14:paraId="54473C02" w14:textId="47BD949F" w:rsidR="005D5F0C" w:rsidRPr="000B6E94" w:rsidRDefault="005D5F0C" w:rsidP="005D5F0C">
      <w:pPr>
        <w:pStyle w:val="paragraph"/>
        <w:spacing w:before="0" w:beforeAutospacing="0" w:after="0" w:afterAutospacing="0"/>
        <w:ind w:left="555" w:hanging="555"/>
        <w:textAlignment w:val="baseline"/>
        <w:rPr>
          <w:rFonts w:ascii="Verdana" w:hAnsi="Verdana" w:cs="Segoe UI"/>
          <w:sz w:val="18"/>
          <w:szCs w:val="18"/>
        </w:rPr>
      </w:pPr>
      <w:r w:rsidRPr="000B6E94">
        <w:rPr>
          <w:rStyle w:val="normaltextrun"/>
          <w:rFonts w:ascii="Verdana" w:hAnsi="Verdana"/>
          <w:color w:val="000000"/>
          <w:sz w:val="18"/>
          <w:szCs w:val="18"/>
        </w:rPr>
        <w:t xml:space="preserve">Staff, the P. N. O., &amp; Staff, D. P. I. P. and C. T. O. (2021, November 9). </w:t>
      </w:r>
      <w:r w:rsidRPr="000B6E94">
        <w:rPr>
          <w:rStyle w:val="normaltextrun"/>
          <w:rFonts w:ascii="Verdana" w:hAnsi="Verdana"/>
          <w:i/>
          <w:iCs/>
          <w:color w:val="000000"/>
          <w:sz w:val="18"/>
          <w:szCs w:val="18"/>
        </w:rPr>
        <w:t>Understanding the NIST cybersecurity framework</w:t>
      </w:r>
      <w:r w:rsidRPr="000B6E94">
        <w:rPr>
          <w:rStyle w:val="normaltextrun"/>
          <w:rFonts w:ascii="Verdana" w:hAnsi="Verdana"/>
          <w:color w:val="000000"/>
          <w:sz w:val="18"/>
          <w:szCs w:val="18"/>
        </w:rPr>
        <w:t xml:space="preserve">. Federal Trade Commission. Retrieved August 21, 2022, from </w:t>
      </w:r>
      <w:hyperlink r:id="rId24" w:tgtFrame="_blank" w:history="1">
        <w:r w:rsidRPr="000B6E94">
          <w:rPr>
            <w:rStyle w:val="normaltextrun"/>
            <w:rFonts w:ascii="Verdana" w:hAnsi="Verdana"/>
            <w:color w:val="0563C1"/>
            <w:sz w:val="18"/>
            <w:szCs w:val="18"/>
            <w:u w:val="single"/>
          </w:rPr>
          <w:t>https://www.ftc.gov/business-guidance/small-businesses/cybersecurity/nist-framework</w:t>
        </w:r>
      </w:hyperlink>
      <w:r w:rsidRPr="000B6E94">
        <w:rPr>
          <w:rStyle w:val="normaltextrun"/>
          <w:rFonts w:ascii="Verdana" w:hAnsi="Verdana"/>
          <w:color w:val="000000"/>
          <w:sz w:val="18"/>
          <w:szCs w:val="18"/>
        </w:rPr>
        <w:t> </w:t>
      </w:r>
      <w:r w:rsidRPr="000B6E94">
        <w:rPr>
          <w:rStyle w:val="eop"/>
          <w:rFonts w:ascii="Verdana" w:hAnsi="Verdana"/>
          <w:color w:val="000000"/>
          <w:sz w:val="18"/>
          <w:szCs w:val="18"/>
        </w:rPr>
        <w:t> </w:t>
      </w:r>
    </w:p>
    <w:p w14:paraId="13AEED0D" w14:textId="77777777" w:rsidR="00B74429" w:rsidRDefault="00B74429" w:rsidP="005D5F0C">
      <w:pPr>
        <w:pStyle w:val="paragraph"/>
        <w:spacing w:before="0" w:beforeAutospacing="0" w:after="0" w:afterAutospacing="0"/>
        <w:ind w:left="555" w:hanging="555"/>
        <w:textAlignment w:val="baseline"/>
        <w:rPr>
          <w:rStyle w:val="normaltextrun"/>
          <w:rFonts w:ascii="Verdana" w:hAnsi="Verdana"/>
          <w:i/>
          <w:iCs/>
          <w:color w:val="000000"/>
          <w:sz w:val="18"/>
          <w:szCs w:val="18"/>
        </w:rPr>
      </w:pPr>
    </w:p>
    <w:p w14:paraId="5541505B" w14:textId="77777777" w:rsidR="0096184B" w:rsidRPr="000B6E94" w:rsidRDefault="0096184B" w:rsidP="0096184B">
      <w:pPr>
        <w:pStyle w:val="paragraph"/>
        <w:spacing w:before="0" w:beforeAutospacing="0" w:after="0" w:afterAutospacing="0"/>
        <w:ind w:left="555" w:hanging="555"/>
        <w:textAlignment w:val="baseline"/>
        <w:rPr>
          <w:rFonts w:ascii="Verdana" w:hAnsi="Verdana" w:cs="Segoe UI"/>
          <w:sz w:val="18"/>
          <w:szCs w:val="18"/>
        </w:rPr>
      </w:pPr>
      <w:r w:rsidRPr="000B6E94">
        <w:rPr>
          <w:rStyle w:val="normaltextrun"/>
          <w:rFonts w:ascii="Verdana" w:hAnsi="Verdana" w:cs="Segoe UI"/>
          <w:color w:val="000000"/>
          <w:sz w:val="18"/>
          <w:szCs w:val="18"/>
        </w:rPr>
        <w:t xml:space="preserve">Weiss, M. (2016). </w:t>
      </w:r>
      <w:r w:rsidRPr="000B6E94">
        <w:rPr>
          <w:rStyle w:val="normaltextrun"/>
          <w:rFonts w:ascii="Verdana" w:hAnsi="Verdana" w:cs="Segoe UI"/>
          <w:i/>
          <w:iCs/>
          <w:color w:val="000000"/>
          <w:sz w:val="18"/>
          <w:szCs w:val="18"/>
        </w:rPr>
        <w:t>Auditing IT infrastructures for compliance</w:t>
      </w:r>
      <w:r w:rsidRPr="000B6E94">
        <w:rPr>
          <w:rStyle w:val="normaltextrun"/>
          <w:rFonts w:ascii="Verdana" w:hAnsi="Verdana" w:cs="Segoe UI"/>
          <w:color w:val="000000"/>
          <w:sz w:val="18"/>
          <w:szCs w:val="18"/>
        </w:rPr>
        <w:t>. Jones &amp; Bartlett Learning.</w:t>
      </w:r>
      <w:r w:rsidRPr="000B6E94">
        <w:rPr>
          <w:rStyle w:val="eop"/>
          <w:rFonts w:ascii="Verdana" w:hAnsi="Verdana" w:cs="Segoe UI"/>
          <w:color w:val="000000"/>
          <w:sz w:val="18"/>
          <w:szCs w:val="18"/>
        </w:rPr>
        <w:t> </w:t>
      </w:r>
    </w:p>
    <w:p w14:paraId="45B48900" w14:textId="77777777" w:rsidR="0096184B" w:rsidRDefault="0096184B" w:rsidP="0096184B">
      <w:pPr>
        <w:pStyle w:val="paragraph"/>
        <w:spacing w:before="0" w:beforeAutospacing="0" w:after="0" w:afterAutospacing="0"/>
        <w:ind w:left="555" w:hanging="555"/>
        <w:textAlignment w:val="baseline"/>
        <w:rPr>
          <w:rFonts w:ascii="Verdana" w:eastAsia="Verdana" w:hAnsi="Verdana" w:cs="Verdana"/>
          <w:color w:val="000000" w:themeColor="text1"/>
          <w:sz w:val="18"/>
          <w:szCs w:val="18"/>
        </w:rPr>
      </w:pPr>
    </w:p>
    <w:p w14:paraId="4BD5FCD5" w14:textId="4629B3B5" w:rsidR="005D5F0C" w:rsidRPr="000B6E94" w:rsidRDefault="005D5F0C" w:rsidP="005D5F0C">
      <w:pPr>
        <w:pStyle w:val="paragraph"/>
        <w:spacing w:before="0" w:beforeAutospacing="0" w:after="0" w:afterAutospacing="0"/>
        <w:ind w:left="555" w:hanging="555"/>
        <w:textAlignment w:val="baseline"/>
        <w:rPr>
          <w:rFonts w:ascii="Verdana" w:hAnsi="Verdana" w:cs="Segoe UI"/>
          <w:sz w:val="18"/>
          <w:szCs w:val="18"/>
        </w:rPr>
      </w:pPr>
      <w:r w:rsidRPr="000B6E94">
        <w:rPr>
          <w:rStyle w:val="normaltextrun"/>
          <w:rFonts w:ascii="Verdana" w:hAnsi="Verdana"/>
          <w:i/>
          <w:iCs/>
          <w:color w:val="000000"/>
          <w:sz w:val="18"/>
          <w:szCs w:val="18"/>
        </w:rPr>
        <w:t>What is Sox Compliance? 2022 requirements, controls and more: Upguard</w:t>
      </w:r>
      <w:r w:rsidRPr="000B6E94">
        <w:rPr>
          <w:rStyle w:val="normaltextrun"/>
          <w:rFonts w:ascii="Verdana" w:hAnsi="Verdana"/>
          <w:color w:val="000000"/>
          <w:sz w:val="18"/>
          <w:szCs w:val="18"/>
        </w:rPr>
        <w:t xml:space="preserve">. RSS. (n.d.). Retrieved August 21, 2022, from </w:t>
      </w:r>
      <w:hyperlink r:id="rId25" w:tgtFrame="_blank" w:history="1">
        <w:r w:rsidRPr="000B6E94">
          <w:rPr>
            <w:rStyle w:val="normaltextrun"/>
            <w:rFonts w:ascii="Verdana" w:hAnsi="Verdana"/>
            <w:color w:val="0563C1"/>
            <w:sz w:val="18"/>
            <w:szCs w:val="18"/>
            <w:u w:val="single"/>
          </w:rPr>
          <w:t>https://www.upguard.com/blog/sox-compliance</w:t>
        </w:r>
      </w:hyperlink>
      <w:r w:rsidRPr="000B6E94">
        <w:rPr>
          <w:rStyle w:val="eop"/>
          <w:rFonts w:ascii="Verdana" w:hAnsi="Verdana"/>
          <w:color w:val="000000"/>
          <w:sz w:val="18"/>
          <w:szCs w:val="18"/>
        </w:rPr>
        <w:t> </w:t>
      </w:r>
    </w:p>
    <w:p w14:paraId="70F4386D" w14:textId="77777777" w:rsidR="00B74429" w:rsidRDefault="00B74429" w:rsidP="005D5F0C">
      <w:pPr>
        <w:pStyle w:val="paragraph"/>
        <w:spacing w:before="0" w:beforeAutospacing="0" w:after="0" w:afterAutospacing="0"/>
        <w:ind w:left="555" w:hanging="555"/>
        <w:textAlignment w:val="baseline"/>
        <w:rPr>
          <w:rStyle w:val="normaltextrun"/>
          <w:rFonts w:ascii="Verdana" w:hAnsi="Verdana" w:cs="Segoe UI"/>
          <w:color w:val="000000"/>
          <w:sz w:val="18"/>
          <w:szCs w:val="18"/>
        </w:rPr>
      </w:pPr>
    </w:p>
    <w:p w14:paraId="0DC020F3" w14:textId="79BC7CAD" w:rsidR="0096184B" w:rsidRDefault="0EFDFCB1" w:rsidP="0096184B">
      <w:pPr>
        <w:spacing w:after="160" w:line="259" w:lineRule="auto"/>
        <w:ind w:left="567" w:hanging="567"/>
        <w:rPr>
          <w:rStyle w:val="normaltextrun"/>
          <w:rFonts w:ascii="Verdana" w:hAnsi="Verdana" w:cs="Segoe UI"/>
          <w:color w:val="000000" w:themeColor="text1"/>
          <w:sz w:val="18"/>
          <w:szCs w:val="18"/>
        </w:rPr>
      </w:pPr>
      <w:r w:rsidRPr="000B6E94">
        <w:rPr>
          <w:rFonts w:ascii="Verdana" w:eastAsia="Verdana" w:hAnsi="Verdana" w:cs="Verdana"/>
          <w:color w:val="000000" w:themeColor="text1"/>
          <w:sz w:val="18"/>
          <w:szCs w:val="18"/>
        </w:rPr>
        <w:t xml:space="preserve">Wright, D. (2017, June 7). </w:t>
      </w:r>
      <w:r w:rsidRPr="000B6E94">
        <w:rPr>
          <w:rFonts w:ascii="Verdana" w:eastAsia="Verdana" w:hAnsi="Verdana" w:cs="Verdana"/>
          <w:i/>
          <w:iCs/>
          <w:color w:val="000000" w:themeColor="text1"/>
          <w:sz w:val="18"/>
          <w:szCs w:val="18"/>
        </w:rPr>
        <w:t>Transaction volumes and merchant level</w:t>
      </w:r>
      <w:r w:rsidRPr="000B6E94">
        <w:rPr>
          <w:rFonts w:ascii="Verdana" w:eastAsia="Verdana" w:hAnsi="Verdana" w:cs="Verdana"/>
          <w:color w:val="000000" w:themeColor="text1"/>
          <w:sz w:val="18"/>
          <w:szCs w:val="18"/>
        </w:rPr>
        <w:t xml:space="preserve">. PCI Compliance Guide. Retrieved September 4, 2022, from </w:t>
      </w:r>
      <w:hyperlink r:id="rId26">
        <w:r w:rsidRPr="000B6E94">
          <w:rPr>
            <w:rStyle w:val="Hyperlink"/>
            <w:rFonts w:ascii="Verdana" w:eastAsia="Verdana" w:hAnsi="Verdana" w:cs="Verdana"/>
            <w:sz w:val="18"/>
            <w:szCs w:val="18"/>
          </w:rPr>
          <w:t>https://www.pcicomplianceguide.org/how-are-transaction-volumes-calculated-to-determine-merchant-level/</w:t>
        </w:r>
      </w:hyperlink>
    </w:p>
    <w:p w14:paraId="1EBCC7F2" w14:textId="77777777" w:rsidR="0096184B" w:rsidRDefault="0096184B" w:rsidP="0096184B">
      <w:pPr>
        <w:pStyle w:val="paragraph"/>
        <w:spacing w:before="0" w:beforeAutospacing="0" w:after="0" w:afterAutospacing="0"/>
        <w:ind w:left="555" w:hanging="555"/>
        <w:textAlignment w:val="baseline"/>
        <w:rPr>
          <w:rStyle w:val="eop"/>
          <w:rFonts w:ascii="Verdana" w:hAnsi="Verdana" w:cs="Segoe UI"/>
          <w:color w:val="000000" w:themeColor="text1"/>
          <w:sz w:val="18"/>
          <w:szCs w:val="18"/>
        </w:rPr>
      </w:pPr>
      <w:r w:rsidRPr="000B6E94">
        <w:rPr>
          <w:rStyle w:val="normaltextrun"/>
          <w:rFonts w:ascii="Verdana" w:hAnsi="Verdana" w:cs="Segoe UI"/>
          <w:color w:val="000000" w:themeColor="text1"/>
          <w:sz w:val="18"/>
          <w:szCs w:val="18"/>
        </w:rPr>
        <w:t xml:space="preserve">Zhao, J. (2022, May 5). </w:t>
      </w:r>
      <w:r w:rsidRPr="000B6E94">
        <w:rPr>
          <w:rStyle w:val="normaltextrun"/>
          <w:rFonts w:ascii="Verdana" w:hAnsi="Verdana" w:cs="Segoe UI"/>
          <w:i/>
          <w:iCs/>
          <w:color w:val="000000" w:themeColor="text1"/>
          <w:sz w:val="18"/>
          <w:szCs w:val="18"/>
        </w:rPr>
        <w:t>How to develop internal controls to mitigate IT security risks</w:t>
      </w:r>
      <w:r w:rsidRPr="000B6E94">
        <w:rPr>
          <w:rStyle w:val="normaltextrun"/>
          <w:rFonts w:ascii="Verdana" w:hAnsi="Verdana" w:cs="Segoe UI"/>
          <w:color w:val="000000" w:themeColor="text1"/>
          <w:sz w:val="18"/>
          <w:szCs w:val="18"/>
        </w:rPr>
        <w:t xml:space="preserve">. Hyperproof. Retrieved July 22, 2022, from </w:t>
      </w:r>
      <w:hyperlink r:id="rId27">
        <w:r w:rsidRPr="000B6E94">
          <w:rPr>
            <w:rStyle w:val="normaltextrun"/>
            <w:rFonts w:ascii="Verdana" w:hAnsi="Verdana" w:cs="Segoe UI"/>
            <w:color w:val="0563C1"/>
            <w:sz w:val="18"/>
            <w:szCs w:val="18"/>
            <w:u w:val="single"/>
          </w:rPr>
          <w:t>https://hyperproof.io/resource/internal-controls-and-data-security/</w:t>
        </w:r>
      </w:hyperlink>
      <w:r w:rsidRPr="000B6E94">
        <w:rPr>
          <w:rStyle w:val="eop"/>
          <w:rFonts w:ascii="Verdana" w:hAnsi="Verdana" w:cs="Segoe UI"/>
          <w:color w:val="000000" w:themeColor="text1"/>
          <w:sz w:val="18"/>
          <w:szCs w:val="18"/>
        </w:rPr>
        <w:t> </w:t>
      </w:r>
    </w:p>
    <w:p w14:paraId="49F5FF92" w14:textId="017A8FF7" w:rsidR="003F21D1" w:rsidRPr="000B6E94" w:rsidRDefault="003F21D1" w:rsidP="38B76D67">
      <w:pPr>
        <w:rPr>
          <w:rFonts w:ascii="Verdana" w:hAnsi="Verdana"/>
          <w:sz w:val="18"/>
          <w:szCs w:val="18"/>
        </w:rPr>
      </w:pPr>
    </w:p>
    <w:p w14:paraId="40779156" w14:textId="77777777" w:rsidR="002518AC" w:rsidRDefault="002518AC" w:rsidP="00C8049E">
      <w:pPr>
        <w:ind w:left="360" w:hanging="360"/>
        <w:jc w:val="both"/>
        <w:rPr>
          <w:rFonts w:ascii="Verdana" w:hAnsi="Verdana"/>
          <w:sz w:val="18"/>
          <w:szCs w:val="18"/>
        </w:rPr>
        <w:sectPr w:rsidR="002518AC" w:rsidSect="00BA3C9F">
          <w:type w:val="continuous"/>
          <w:pgSz w:w="12240" w:h="15840" w:code="1"/>
          <w:pgMar w:top="1440" w:right="1440" w:bottom="1440" w:left="1440" w:header="720" w:footer="720" w:gutter="0"/>
          <w:cols w:num="2" w:space="432"/>
          <w:docGrid w:linePitch="360"/>
        </w:sectPr>
      </w:pPr>
    </w:p>
    <w:p w14:paraId="794DECBB" w14:textId="097051E7" w:rsidR="00266030" w:rsidRDefault="002518AC" w:rsidP="002518AC">
      <w:pPr>
        <w:ind w:left="360" w:hanging="360"/>
        <w:jc w:val="both"/>
        <w:rPr>
          <w:rFonts w:ascii="Verdana" w:hAnsi="Verdana"/>
          <w:sz w:val="18"/>
          <w:szCs w:val="18"/>
        </w:rPr>
      </w:pPr>
      <w:r>
        <w:rPr>
          <w:rFonts w:ascii="Verdana" w:hAnsi="Verdana"/>
          <w:sz w:val="18"/>
          <w:szCs w:val="18"/>
        </w:rPr>
        <w:lastRenderedPageBreak/>
        <w:t>Appendix</w:t>
      </w:r>
    </w:p>
    <w:p w14:paraId="3502CDFB" w14:textId="47A4DF77" w:rsidR="002518AC" w:rsidRDefault="002518AC" w:rsidP="002518AC">
      <w:pPr>
        <w:ind w:left="360" w:hanging="360"/>
        <w:jc w:val="both"/>
        <w:rPr>
          <w:rFonts w:ascii="Verdana" w:hAnsi="Verdana"/>
          <w:sz w:val="18"/>
          <w:szCs w:val="18"/>
        </w:rPr>
      </w:pPr>
    </w:p>
    <w:p w14:paraId="1B1DA46F" w14:textId="66072319" w:rsidR="002518AC" w:rsidRDefault="002518AC" w:rsidP="002518AC">
      <w:pPr>
        <w:ind w:left="360" w:hanging="360"/>
        <w:jc w:val="both"/>
        <w:rPr>
          <w:rFonts w:ascii="Verdana" w:hAnsi="Verdana"/>
          <w:sz w:val="18"/>
          <w:szCs w:val="18"/>
        </w:rPr>
      </w:pPr>
      <w:r>
        <w:rPr>
          <w:rFonts w:ascii="Verdana" w:hAnsi="Verdana"/>
          <w:sz w:val="18"/>
          <w:szCs w:val="18"/>
        </w:rPr>
        <w:t>Figure 1.</w:t>
      </w:r>
    </w:p>
    <w:p w14:paraId="69F5C052" w14:textId="4E68F410" w:rsidR="002518AC" w:rsidRPr="000B6E94" w:rsidRDefault="002518AC" w:rsidP="002518AC">
      <w:pPr>
        <w:spacing w:after="160" w:line="259" w:lineRule="auto"/>
        <w:rPr>
          <w:rFonts w:ascii="Verdana" w:eastAsia="Verdana" w:hAnsi="Verdana" w:cs="Verdana"/>
          <w:color w:val="000000" w:themeColor="text1"/>
          <w:sz w:val="18"/>
          <w:szCs w:val="18"/>
        </w:rPr>
      </w:pPr>
      <w:r w:rsidRPr="000B6E94">
        <w:rPr>
          <w:rFonts w:ascii="Verdana" w:eastAsia="Verdana" w:hAnsi="Verdana" w:cs="Verdana"/>
          <w:b/>
          <w:bCs/>
          <w:sz w:val="18"/>
          <w:szCs w:val="18"/>
        </w:rPr>
        <w:t>Table COSO-PCI Alignment</w:t>
      </w:r>
    </w:p>
    <w:p w14:paraId="13DFE74D" w14:textId="77777777" w:rsidR="002518AC" w:rsidRPr="000B6E94" w:rsidRDefault="002518AC" w:rsidP="002518AC">
      <w:pPr>
        <w:spacing w:after="160" w:line="259" w:lineRule="auto"/>
        <w:rPr>
          <w:rFonts w:ascii="Verdana" w:eastAsia="Verdana" w:hAnsi="Verdana" w:cs="Verdana"/>
          <w:color w:val="000000" w:themeColor="text1"/>
          <w:sz w:val="18"/>
          <w:szCs w:val="18"/>
        </w:rPr>
      </w:pPr>
      <w:r w:rsidRPr="000B6E94">
        <w:rPr>
          <w:rFonts w:ascii="Verdana" w:eastAsia="Verdana" w:hAnsi="Verdana" w:cs="Verdana"/>
          <w:b/>
          <w:bCs/>
          <w:color w:val="000000" w:themeColor="text1"/>
          <w:sz w:val="18"/>
          <w:szCs w:val="18"/>
        </w:rPr>
        <w:t>COSO</w:t>
      </w:r>
    </w:p>
    <w:tbl>
      <w:tblPr>
        <w:tblStyle w:val="TableGrid"/>
        <w:tblW w:w="11610" w:type="dxa"/>
        <w:tblInd w:w="-1085" w:type="dxa"/>
        <w:tblLayout w:type="fixed"/>
        <w:tblLook w:val="06A0" w:firstRow="1" w:lastRow="0" w:firstColumn="1" w:lastColumn="0" w:noHBand="1" w:noVBand="1"/>
      </w:tblPr>
      <w:tblGrid>
        <w:gridCol w:w="1779"/>
        <w:gridCol w:w="9831"/>
      </w:tblGrid>
      <w:tr w:rsidR="002518AC" w:rsidRPr="000B6E94" w14:paraId="6EB0CFAD" w14:textId="77777777" w:rsidTr="002518AC">
        <w:tc>
          <w:tcPr>
            <w:tcW w:w="1779" w:type="dxa"/>
          </w:tcPr>
          <w:p w14:paraId="0FB942D4" w14:textId="77777777" w:rsidR="002518AC" w:rsidRPr="000B6E94" w:rsidRDefault="002518AC" w:rsidP="003D12D7">
            <w:pPr>
              <w:spacing w:line="259" w:lineRule="auto"/>
              <w:rPr>
                <w:rFonts w:ascii="Verdana" w:eastAsia="Verdana" w:hAnsi="Verdana" w:cs="Verdana"/>
                <w:color w:val="000000" w:themeColor="text1"/>
                <w:sz w:val="18"/>
                <w:szCs w:val="18"/>
              </w:rPr>
            </w:pPr>
            <w:r w:rsidRPr="000B6E94">
              <w:rPr>
                <w:rFonts w:ascii="Verdana" w:eastAsia="Verdana" w:hAnsi="Verdana" w:cs="Verdana"/>
                <w:b/>
                <w:bCs/>
                <w:color w:val="000000" w:themeColor="text1"/>
                <w:sz w:val="18"/>
                <w:szCs w:val="18"/>
              </w:rPr>
              <w:t>Internal Control Component</w:t>
            </w:r>
          </w:p>
        </w:tc>
        <w:tc>
          <w:tcPr>
            <w:tcW w:w="9831" w:type="dxa"/>
          </w:tcPr>
          <w:p w14:paraId="514567ED" w14:textId="77777777" w:rsidR="002518AC" w:rsidRPr="000B6E94" w:rsidRDefault="002518AC" w:rsidP="003D12D7">
            <w:pPr>
              <w:spacing w:line="259" w:lineRule="auto"/>
              <w:rPr>
                <w:rFonts w:ascii="Verdana" w:eastAsia="Verdana" w:hAnsi="Verdana" w:cs="Verdana"/>
                <w:color w:val="000000" w:themeColor="text1"/>
                <w:sz w:val="18"/>
                <w:szCs w:val="18"/>
              </w:rPr>
            </w:pPr>
            <w:r w:rsidRPr="000B6E94">
              <w:rPr>
                <w:rFonts w:ascii="Verdana" w:eastAsia="Verdana" w:hAnsi="Verdana" w:cs="Verdana"/>
                <w:b/>
                <w:bCs/>
                <w:color w:val="000000" w:themeColor="text1"/>
                <w:sz w:val="18"/>
                <w:szCs w:val="18"/>
              </w:rPr>
              <w:t>Principles</w:t>
            </w:r>
          </w:p>
        </w:tc>
      </w:tr>
      <w:tr w:rsidR="002518AC" w:rsidRPr="000B6E94" w14:paraId="47F5842C" w14:textId="77777777" w:rsidTr="002518AC">
        <w:tc>
          <w:tcPr>
            <w:tcW w:w="1779" w:type="dxa"/>
          </w:tcPr>
          <w:p w14:paraId="101C2539" w14:textId="77777777" w:rsidR="002518AC" w:rsidRPr="000B6E94" w:rsidRDefault="002518AC" w:rsidP="003D12D7">
            <w:pPr>
              <w:spacing w:line="259" w:lineRule="auto"/>
              <w:rPr>
                <w:rFonts w:ascii="Verdana" w:eastAsia="Verdana" w:hAnsi="Verdana" w:cs="Verdana"/>
                <w:color w:val="000000" w:themeColor="text1"/>
                <w:sz w:val="18"/>
                <w:szCs w:val="18"/>
              </w:rPr>
            </w:pPr>
            <w:r w:rsidRPr="000B6E94">
              <w:rPr>
                <w:rFonts w:ascii="Verdana" w:eastAsia="Verdana" w:hAnsi="Verdana" w:cs="Verdana"/>
                <w:b/>
                <w:bCs/>
                <w:color w:val="000000" w:themeColor="text1"/>
                <w:sz w:val="18"/>
                <w:szCs w:val="18"/>
              </w:rPr>
              <w:t>Control environment</w:t>
            </w:r>
          </w:p>
        </w:tc>
        <w:tc>
          <w:tcPr>
            <w:tcW w:w="9831" w:type="dxa"/>
          </w:tcPr>
          <w:p w14:paraId="22CCBB79" w14:textId="77777777" w:rsidR="002518AC" w:rsidRPr="000B6E94" w:rsidRDefault="002518AC" w:rsidP="003D12D7">
            <w:pPr>
              <w:spacing w:line="259" w:lineRule="auto"/>
              <w:rPr>
                <w:rFonts w:ascii="Verdana" w:eastAsia="Verdana" w:hAnsi="Verdana" w:cs="Verdana"/>
                <w:color w:val="000000" w:themeColor="text1"/>
                <w:sz w:val="18"/>
                <w:szCs w:val="18"/>
              </w:rPr>
            </w:pPr>
            <w:r w:rsidRPr="000B6E94">
              <w:rPr>
                <w:rFonts w:ascii="Verdana" w:eastAsia="Verdana" w:hAnsi="Verdana" w:cs="Verdana"/>
                <w:b/>
                <w:bCs/>
                <w:color w:val="000000" w:themeColor="text1"/>
                <w:sz w:val="18"/>
                <w:szCs w:val="18"/>
              </w:rPr>
              <w:t>1. Demonstrate commitment to integrity and ethical values</w:t>
            </w:r>
          </w:p>
          <w:p w14:paraId="2340DA8A" w14:textId="77777777" w:rsidR="002518AC" w:rsidRPr="000B6E94" w:rsidRDefault="002518AC" w:rsidP="003D12D7">
            <w:pPr>
              <w:spacing w:line="259" w:lineRule="auto"/>
              <w:rPr>
                <w:rFonts w:ascii="Verdana" w:eastAsia="Verdana" w:hAnsi="Verdana" w:cs="Verdana"/>
                <w:color w:val="000000" w:themeColor="text1"/>
                <w:sz w:val="18"/>
                <w:szCs w:val="18"/>
              </w:rPr>
            </w:pPr>
            <w:r w:rsidRPr="000B6E94">
              <w:rPr>
                <w:rFonts w:ascii="Verdana" w:eastAsia="Verdana" w:hAnsi="Verdana" w:cs="Verdana"/>
                <w:b/>
                <w:bCs/>
                <w:color w:val="000000" w:themeColor="text1"/>
                <w:sz w:val="18"/>
                <w:szCs w:val="18"/>
              </w:rPr>
              <w:t>2. Ensure that board exercises oversight responsibility</w:t>
            </w:r>
          </w:p>
          <w:p w14:paraId="0A0CA1D9" w14:textId="77777777" w:rsidR="002518AC" w:rsidRPr="000B6E94" w:rsidRDefault="002518AC" w:rsidP="003D12D7">
            <w:pPr>
              <w:spacing w:line="259" w:lineRule="auto"/>
              <w:rPr>
                <w:rFonts w:ascii="Verdana" w:eastAsia="Verdana" w:hAnsi="Verdana" w:cs="Verdana"/>
                <w:color w:val="000000" w:themeColor="text1"/>
                <w:sz w:val="18"/>
                <w:szCs w:val="18"/>
              </w:rPr>
            </w:pPr>
            <w:r w:rsidRPr="000B6E94">
              <w:rPr>
                <w:rFonts w:ascii="Verdana" w:eastAsia="Verdana" w:hAnsi="Verdana" w:cs="Verdana"/>
                <w:b/>
                <w:bCs/>
                <w:color w:val="000000" w:themeColor="text1"/>
                <w:sz w:val="18"/>
                <w:szCs w:val="18"/>
              </w:rPr>
              <w:t>3. Establish structures, reporting lines, authorities and responsibilities</w:t>
            </w:r>
          </w:p>
          <w:p w14:paraId="21A9C0C6" w14:textId="77777777" w:rsidR="002518AC" w:rsidRPr="000B6E94" w:rsidRDefault="002518AC" w:rsidP="003D12D7">
            <w:pPr>
              <w:spacing w:line="259" w:lineRule="auto"/>
              <w:rPr>
                <w:rFonts w:ascii="Verdana" w:eastAsia="Verdana" w:hAnsi="Verdana" w:cs="Verdana"/>
                <w:color w:val="000000" w:themeColor="text1"/>
                <w:sz w:val="18"/>
                <w:szCs w:val="18"/>
              </w:rPr>
            </w:pPr>
            <w:r w:rsidRPr="000B6E94">
              <w:rPr>
                <w:rFonts w:ascii="Verdana" w:eastAsia="Verdana" w:hAnsi="Verdana" w:cs="Verdana"/>
                <w:b/>
                <w:bCs/>
                <w:color w:val="000000" w:themeColor="text1"/>
                <w:sz w:val="18"/>
                <w:szCs w:val="18"/>
              </w:rPr>
              <w:t>4. Demonstrate commitment to a competent workforce</w:t>
            </w:r>
          </w:p>
          <w:p w14:paraId="08553597" w14:textId="77777777" w:rsidR="002518AC" w:rsidRPr="000B6E94" w:rsidRDefault="002518AC" w:rsidP="003D12D7">
            <w:pPr>
              <w:spacing w:line="259" w:lineRule="auto"/>
              <w:rPr>
                <w:rFonts w:ascii="Verdana" w:eastAsia="Verdana" w:hAnsi="Verdana" w:cs="Verdana"/>
                <w:color w:val="000000" w:themeColor="text1"/>
                <w:sz w:val="18"/>
                <w:szCs w:val="18"/>
              </w:rPr>
            </w:pPr>
            <w:r w:rsidRPr="000B6E94">
              <w:rPr>
                <w:rFonts w:ascii="Verdana" w:eastAsia="Verdana" w:hAnsi="Verdana" w:cs="Verdana"/>
                <w:b/>
                <w:bCs/>
                <w:color w:val="000000" w:themeColor="text1"/>
                <w:sz w:val="18"/>
                <w:szCs w:val="18"/>
              </w:rPr>
              <w:t>5. Hold people accountable</w:t>
            </w:r>
          </w:p>
        </w:tc>
      </w:tr>
      <w:tr w:rsidR="002518AC" w:rsidRPr="000B6E94" w14:paraId="73BCCA2C" w14:textId="77777777" w:rsidTr="002518AC">
        <w:tc>
          <w:tcPr>
            <w:tcW w:w="1779" w:type="dxa"/>
          </w:tcPr>
          <w:p w14:paraId="30DC6D2B" w14:textId="77777777" w:rsidR="002518AC" w:rsidRPr="000B6E94" w:rsidRDefault="002518AC" w:rsidP="003D12D7">
            <w:pPr>
              <w:spacing w:line="259" w:lineRule="auto"/>
              <w:rPr>
                <w:rFonts w:ascii="Verdana" w:eastAsia="Verdana" w:hAnsi="Verdana" w:cs="Verdana"/>
                <w:color w:val="000000" w:themeColor="text1"/>
                <w:sz w:val="18"/>
                <w:szCs w:val="18"/>
              </w:rPr>
            </w:pPr>
            <w:r w:rsidRPr="000B6E94">
              <w:rPr>
                <w:rFonts w:ascii="Verdana" w:eastAsia="Verdana" w:hAnsi="Verdana" w:cs="Verdana"/>
                <w:b/>
                <w:bCs/>
                <w:color w:val="000000" w:themeColor="text1"/>
                <w:sz w:val="18"/>
                <w:szCs w:val="18"/>
              </w:rPr>
              <w:t>Risk assessment</w:t>
            </w:r>
          </w:p>
        </w:tc>
        <w:tc>
          <w:tcPr>
            <w:tcW w:w="9831" w:type="dxa"/>
          </w:tcPr>
          <w:p w14:paraId="1354D4A7" w14:textId="77777777" w:rsidR="002518AC" w:rsidRPr="000B6E94" w:rsidRDefault="002518AC" w:rsidP="003D12D7">
            <w:pPr>
              <w:spacing w:line="259" w:lineRule="auto"/>
              <w:rPr>
                <w:rFonts w:ascii="Verdana" w:eastAsia="Verdana" w:hAnsi="Verdana" w:cs="Verdana"/>
                <w:color w:val="000000" w:themeColor="text1"/>
                <w:sz w:val="18"/>
                <w:szCs w:val="18"/>
              </w:rPr>
            </w:pPr>
            <w:r w:rsidRPr="000B6E94">
              <w:rPr>
                <w:rFonts w:ascii="Verdana" w:eastAsia="Verdana" w:hAnsi="Verdana" w:cs="Verdana"/>
                <w:b/>
                <w:bCs/>
                <w:color w:val="000000" w:themeColor="text1"/>
                <w:sz w:val="18"/>
                <w:szCs w:val="18"/>
              </w:rPr>
              <w:t>6. Specify appropriate objectives</w:t>
            </w:r>
          </w:p>
          <w:p w14:paraId="386ECFD4" w14:textId="77777777" w:rsidR="002518AC" w:rsidRPr="000B6E94" w:rsidRDefault="002518AC" w:rsidP="003D12D7">
            <w:pPr>
              <w:spacing w:line="259" w:lineRule="auto"/>
              <w:rPr>
                <w:rFonts w:ascii="Verdana" w:eastAsia="Verdana" w:hAnsi="Verdana" w:cs="Verdana"/>
                <w:color w:val="000000" w:themeColor="text1"/>
                <w:sz w:val="18"/>
                <w:szCs w:val="18"/>
              </w:rPr>
            </w:pPr>
            <w:r w:rsidRPr="000B6E94">
              <w:rPr>
                <w:rFonts w:ascii="Verdana" w:eastAsia="Verdana" w:hAnsi="Verdana" w:cs="Verdana"/>
                <w:b/>
                <w:bCs/>
                <w:color w:val="000000" w:themeColor="text1"/>
                <w:sz w:val="18"/>
                <w:szCs w:val="18"/>
              </w:rPr>
              <w:t>7. Identify and analyze risks</w:t>
            </w:r>
          </w:p>
          <w:p w14:paraId="0E27C499" w14:textId="77777777" w:rsidR="002518AC" w:rsidRPr="000B6E94" w:rsidRDefault="002518AC" w:rsidP="003D12D7">
            <w:pPr>
              <w:spacing w:line="259" w:lineRule="auto"/>
              <w:rPr>
                <w:rFonts w:ascii="Verdana" w:eastAsia="Verdana" w:hAnsi="Verdana" w:cs="Verdana"/>
                <w:color w:val="000000" w:themeColor="text1"/>
                <w:sz w:val="18"/>
                <w:szCs w:val="18"/>
              </w:rPr>
            </w:pPr>
            <w:r w:rsidRPr="000B6E94">
              <w:rPr>
                <w:rFonts w:ascii="Verdana" w:eastAsia="Verdana" w:hAnsi="Verdana" w:cs="Verdana"/>
                <w:b/>
                <w:bCs/>
                <w:color w:val="000000" w:themeColor="text1"/>
                <w:sz w:val="18"/>
                <w:szCs w:val="18"/>
              </w:rPr>
              <w:t>8. Evaluate fraud risks</w:t>
            </w:r>
          </w:p>
          <w:p w14:paraId="26ADC71F" w14:textId="77777777" w:rsidR="002518AC" w:rsidRPr="000B6E94" w:rsidRDefault="002518AC" w:rsidP="003D12D7">
            <w:pPr>
              <w:spacing w:line="259" w:lineRule="auto"/>
              <w:rPr>
                <w:rFonts w:ascii="Verdana" w:eastAsia="Verdana" w:hAnsi="Verdana" w:cs="Verdana"/>
                <w:color w:val="000000" w:themeColor="text1"/>
                <w:sz w:val="18"/>
                <w:szCs w:val="18"/>
              </w:rPr>
            </w:pPr>
            <w:r w:rsidRPr="000B6E94">
              <w:rPr>
                <w:rFonts w:ascii="Verdana" w:eastAsia="Verdana" w:hAnsi="Verdana" w:cs="Verdana"/>
                <w:b/>
                <w:bCs/>
                <w:color w:val="000000" w:themeColor="text1"/>
                <w:sz w:val="18"/>
                <w:szCs w:val="18"/>
              </w:rPr>
              <w:t>9. Identify and analyze changes that could significantly affect internal controls</w:t>
            </w:r>
          </w:p>
        </w:tc>
      </w:tr>
      <w:tr w:rsidR="002518AC" w:rsidRPr="000B6E94" w14:paraId="6AECBA2F" w14:textId="77777777" w:rsidTr="002518AC">
        <w:tc>
          <w:tcPr>
            <w:tcW w:w="1779" w:type="dxa"/>
          </w:tcPr>
          <w:p w14:paraId="2CA4F8FD" w14:textId="77777777" w:rsidR="002518AC" w:rsidRPr="000B6E94" w:rsidRDefault="002518AC" w:rsidP="003D12D7">
            <w:pPr>
              <w:spacing w:line="259" w:lineRule="auto"/>
              <w:rPr>
                <w:rFonts w:ascii="Verdana" w:eastAsia="Verdana" w:hAnsi="Verdana" w:cs="Verdana"/>
                <w:color w:val="000000" w:themeColor="text1"/>
                <w:sz w:val="18"/>
                <w:szCs w:val="18"/>
              </w:rPr>
            </w:pPr>
            <w:r w:rsidRPr="000B6E94">
              <w:rPr>
                <w:rFonts w:ascii="Verdana" w:eastAsia="Verdana" w:hAnsi="Verdana" w:cs="Verdana"/>
                <w:b/>
                <w:bCs/>
                <w:color w:val="000000" w:themeColor="text1"/>
                <w:sz w:val="18"/>
                <w:szCs w:val="18"/>
              </w:rPr>
              <w:t>Control activities</w:t>
            </w:r>
          </w:p>
        </w:tc>
        <w:tc>
          <w:tcPr>
            <w:tcW w:w="9831" w:type="dxa"/>
          </w:tcPr>
          <w:p w14:paraId="4FF0D741" w14:textId="77777777" w:rsidR="002518AC" w:rsidRPr="000B6E94" w:rsidRDefault="002518AC" w:rsidP="003D12D7">
            <w:pPr>
              <w:spacing w:line="259" w:lineRule="auto"/>
              <w:rPr>
                <w:rFonts w:ascii="Verdana" w:eastAsia="Verdana" w:hAnsi="Verdana" w:cs="Verdana"/>
                <w:color w:val="000000" w:themeColor="text1"/>
                <w:sz w:val="18"/>
                <w:szCs w:val="18"/>
              </w:rPr>
            </w:pPr>
            <w:r w:rsidRPr="000B6E94">
              <w:rPr>
                <w:rFonts w:ascii="Verdana" w:eastAsia="Verdana" w:hAnsi="Verdana" w:cs="Verdana"/>
                <w:b/>
                <w:bCs/>
                <w:color w:val="000000" w:themeColor="text1"/>
                <w:sz w:val="18"/>
                <w:szCs w:val="18"/>
              </w:rPr>
              <w:t>10. Select and develop control activities that mitigate risks</w:t>
            </w:r>
          </w:p>
          <w:p w14:paraId="657EAE2E" w14:textId="77777777" w:rsidR="002518AC" w:rsidRPr="000B6E94" w:rsidRDefault="002518AC" w:rsidP="003D12D7">
            <w:pPr>
              <w:spacing w:line="259" w:lineRule="auto"/>
              <w:rPr>
                <w:rFonts w:ascii="Verdana" w:eastAsia="Verdana" w:hAnsi="Verdana" w:cs="Verdana"/>
                <w:color w:val="000000" w:themeColor="text1"/>
                <w:sz w:val="18"/>
                <w:szCs w:val="18"/>
              </w:rPr>
            </w:pPr>
            <w:r w:rsidRPr="000B6E94">
              <w:rPr>
                <w:rFonts w:ascii="Verdana" w:eastAsia="Verdana" w:hAnsi="Verdana" w:cs="Verdana"/>
                <w:b/>
                <w:bCs/>
                <w:color w:val="000000" w:themeColor="text1"/>
                <w:sz w:val="18"/>
                <w:szCs w:val="18"/>
              </w:rPr>
              <w:t>11. Select and develop technology controls</w:t>
            </w:r>
          </w:p>
          <w:p w14:paraId="47ED052F" w14:textId="77777777" w:rsidR="002518AC" w:rsidRPr="000B6E94" w:rsidRDefault="002518AC" w:rsidP="003D12D7">
            <w:pPr>
              <w:spacing w:line="259" w:lineRule="auto"/>
              <w:rPr>
                <w:rFonts w:ascii="Verdana" w:eastAsia="Verdana" w:hAnsi="Verdana" w:cs="Verdana"/>
                <w:color w:val="000000" w:themeColor="text1"/>
                <w:sz w:val="18"/>
                <w:szCs w:val="18"/>
              </w:rPr>
            </w:pPr>
            <w:r w:rsidRPr="000B6E94">
              <w:rPr>
                <w:rFonts w:ascii="Verdana" w:eastAsia="Verdana" w:hAnsi="Verdana" w:cs="Verdana"/>
                <w:b/>
                <w:bCs/>
                <w:color w:val="000000" w:themeColor="text1"/>
                <w:sz w:val="18"/>
                <w:szCs w:val="18"/>
              </w:rPr>
              <w:t>12. Deploy control activities through policies and procedures</w:t>
            </w:r>
          </w:p>
        </w:tc>
      </w:tr>
      <w:tr w:rsidR="002518AC" w:rsidRPr="000B6E94" w14:paraId="61356C95" w14:textId="77777777" w:rsidTr="002518AC">
        <w:tc>
          <w:tcPr>
            <w:tcW w:w="1779" w:type="dxa"/>
          </w:tcPr>
          <w:p w14:paraId="16AF7C50" w14:textId="77777777" w:rsidR="002518AC" w:rsidRPr="000B6E94" w:rsidRDefault="002518AC" w:rsidP="003D12D7">
            <w:pPr>
              <w:spacing w:line="259" w:lineRule="auto"/>
              <w:rPr>
                <w:rFonts w:ascii="Verdana" w:eastAsia="Verdana" w:hAnsi="Verdana" w:cs="Verdana"/>
                <w:color w:val="000000" w:themeColor="text1"/>
                <w:sz w:val="18"/>
                <w:szCs w:val="18"/>
              </w:rPr>
            </w:pPr>
            <w:r w:rsidRPr="000B6E94">
              <w:rPr>
                <w:rFonts w:ascii="Verdana" w:eastAsia="Verdana" w:hAnsi="Verdana" w:cs="Verdana"/>
                <w:b/>
                <w:bCs/>
                <w:color w:val="000000" w:themeColor="text1"/>
                <w:sz w:val="18"/>
                <w:szCs w:val="18"/>
              </w:rPr>
              <w:t>Information and communication</w:t>
            </w:r>
          </w:p>
        </w:tc>
        <w:tc>
          <w:tcPr>
            <w:tcW w:w="9831" w:type="dxa"/>
          </w:tcPr>
          <w:p w14:paraId="6540B771" w14:textId="77777777" w:rsidR="002518AC" w:rsidRPr="000B6E94" w:rsidRDefault="002518AC" w:rsidP="003D12D7">
            <w:pPr>
              <w:spacing w:line="259" w:lineRule="auto"/>
              <w:rPr>
                <w:rFonts w:ascii="Verdana" w:eastAsia="Verdana" w:hAnsi="Verdana" w:cs="Verdana"/>
                <w:color w:val="000000" w:themeColor="text1"/>
                <w:sz w:val="18"/>
                <w:szCs w:val="18"/>
              </w:rPr>
            </w:pPr>
            <w:r w:rsidRPr="000B6E94">
              <w:rPr>
                <w:rFonts w:ascii="Verdana" w:eastAsia="Verdana" w:hAnsi="Verdana" w:cs="Verdana"/>
                <w:b/>
                <w:bCs/>
                <w:color w:val="000000" w:themeColor="text1"/>
                <w:sz w:val="18"/>
                <w:szCs w:val="18"/>
              </w:rPr>
              <w:t>13. Use relevant, quality information to support the internal control function</w:t>
            </w:r>
          </w:p>
          <w:p w14:paraId="7ECA5498" w14:textId="77777777" w:rsidR="002518AC" w:rsidRPr="000B6E94" w:rsidRDefault="002518AC" w:rsidP="003D12D7">
            <w:pPr>
              <w:spacing w:line="259" w:lineRule="auto"/>
              <w:rPr>
                <w:rFonts w:ascii="Verdana" w:eastAsia="Verdana" w:hAnsi="Verdana" w:cs="Verdana"/>
                <w:color w:val="000000" w:themeColor="text1"/>
                <w:sz w:val="18"/>
                <w:szCs w:val="18"/>
              </w:rPr>
            </w:pPr>
            <w:r w:rsidRPr="000B6E94">
              <w:rPr>
                <w:rFonts w:ascii="Verdana" w:eastAsia="Verdana" w:hAnsi="Verdana" w:cs="Verdana"/>
                <w:b/>
                <w:bCs/>
                <w:color w:val="000000" w:themeColor="text1"/>
                <w:sz w:val="18"/>
                <w:szCs w:val="18"/>
              </w:rPr>
              <w:t>14. Communicate internal control information internally</w:t>
            </w:r>
          </w:p>
          <w:p w14:paraId="331C56A9" w14:textId="77777777" w:rsidR="002518AC" w:rsidRPr="000B6E94" w:rsidRDefault="002518AC" w:rsidP="003D12D7">
            <w:pPr>
              <w:spacing w:line="259" w:lineRule="auto"/>
              <w:rPr>
                <w:rFonts w:ascii="Verdana" w:eastAsia="Verdana" w:hAnsi="Verdana" w:cs="Verdana"/>
                <w:color w:val="000000" w:themeColor="text1"/>
                <w:sz w:val="18"/>
                <w:szCs w:val="18"/>
              </w:rPr>
            </w:pPr>
            <w:r w:rsidRPr="000B6E94">
              <w:rPr>
                <w:rFonts w:ascii="Verdana" w:eastAsia="Verdana" w:hAnsi="Verdana" w:cs="Verdana"/>
                <w:b/>
                <w:bCs/>
                <w:color w:val="000000" w:themeColor="text1"/>
                <w:sz w:val="18"/>
                <w:szCs w:val="18"/>
              </w:rPr>
              <w:t>15. Communicate internal control information externally</w:t>
            </w:r>
          </w:p>
        </w:tc>
      </w:tr>
      <w:tr w:rsidR="002518AC" w:rsidRPr="000B6E94" w14:paraId="17E52354" w14:textId="77777777" w:rsidTr="002518AC">
        <w:tc>
          <w:tcPr>
            <w:tcW w:w="1779" w:type="dxa"/>
          </w:tcPr>
          <w:p w14:paraId="59936C24" w14:textId="77777777" w:rsidR="002518AC" w:rsidRPr="000B6E94" w:rsidRDefault="002518AC" w:rsidP="003D12D7">
            <w:pPr>
              <w:spacing w:line="259" w:lineRule="auto"/>
              <w:rPr>
                <w:rFonts w:ascii="Verdana" w:eastAsia="Verdana" w:hAnsi="Verdana" w:cs="Verdana"/>
                <w:color w:val="000000" w:themeColor="text1"/>
                <w:sz w:val="18"/>
                <w:szCs w:val="18"/>
              </w:rPr>
            </w:pPr>
            <w:r w:rsidRPr="000B6E94">
              <w:rPr>
                <w:rFonts w:ascii="Verdana" w:eastAsia="Verdana" w:hAnsi="Verdana" w:cs="Verdana"/>
                <w:b/>
                <w:bCs/>
                <w:color w:val="000000" w:themeColor="text1"/>
                <w:sz w:val="18"/>
                <w:szCs w:val="18"/>
              </w:rPr>
              <w:t>Monitoring</w:t>
            </w:r>
          </w:p>
        </w:tc>
        <w:tc>
          <w:tcPr>
            <w:tcW w:w="9831" w:type="dxa"/>
          </w:tcPr>
          <w:p w14:paraId="07A87D05" w14:textId="77777777" w:rsidR="002518AC" w:rsidRPr="000B6E94" w:rsidRDefault="002518AC" w:rsidP="003D12D7">
            <w:pPr>
              <w:spacing w:line="259" w:lineRule="auto"/>
              <w:rPr>
                <w:rFonts w:ascii="Verdana" w:eastAsia="Verdana" w:hAnsi="Verdana" w:cs="Verdana"/>
                <w:color w:val="000000" w:themeColor="text1"/>
                <w:sz w:val="18"/>
                <w:szCs w:val="18"/>
              </w:rPr>
            </w:pPr>
            <w:r w:rsidRPr="000B6E94">
              <w:rPr>
                <w:rFonts w:ascii="Verdana" w:eastAsia="Verdana" w:hAnsi="Verdana" w:cs="Verdana"/>
                <w:b/>
                <w:bCs/>
                <w:color w:val="000000" w:themeColor="text1"/>
                <w:sz w:val="18"/>
                <w:szCs w:val="18"/>
              </w:rPr>
              <w:t>16. Perform ongoing or periodic evaluations of internal controls (or a combination of the two)</w:t>
            </w:r>
          </w:p>
          <w:p w14:paraId="65D0D76B" w14:textId="77777777" w:rsidR="002518AC" w:rsidRPr="000B6E94" w:rsidRDefault="002518AC" w:rsidP="003D12D7">
            <w:pPr>
              <w:spacing w:line="259" w:lineRule="auto"/>
              <w:rPr>
                <w:rFonts w:ascii="Verdana" w:eastAsia="Verdana" w:hAnsi="Verdana" w:cs="Verdana"/>
                <w:color w:val="000000" w:themeColor="text1"/>
                <w:sz w:val="18"/>
                <w:szCs w:val="18"/>
              </w:rPr>
            </w:pPr>
            <w:r w:rsidRPr="000B6E94">
              <w:rPr>
                <w:rFonts w:ascii="Verdana" w:eastAsia="Verdana" w:hAnsi="Verdana" w:cs="Verdana"/>
                <w:b/>
                <w:bCs/>
                <w:color w:val="000000" w:themeColor="text1"/>
                <w:sz w:val="18"/>
                <w:szCs w:val="18"/>
              </w:rPr>
              <w:t>17. Communicate internal control deficiencies</w:t>
            </w:r>
          </w:p>
        </w:tc>
      </w:tr>
    </w:tbl>
    <w:p w14:paraId="4E2DC49D" w14:textId="77777777" w:rsidR="002518AC" w:rsidRDefault="002518AC" w:rsidP="002518AC">
      <w:pPr>
        <w:spacing w:after="160" w:line="259" w:lineRule="auto"/>
        <w:rPr>
          <w:rFonts w:ascii="Verdana" w:eastAsia="Verdana" w:hAnsi="Verdana" w:cs="Verdana"/>
          <w:b/>
          <w:bCs/>
          <w:color w:val="000000" w:themeColor="text1"/>
          <w:sz w:val="18"/>
          <w:szCs w:val="18"/>
        </w:rPr>
      </w:pPr>
    </w:p>
    <w:p w14:paraId="4C88FFDE" w14:textId="5A857D89" w:rsidR="002518AC" w:rsidRPr="000B6E94" w:rsidRDefault="002518AC" w:rsidP="002518AC">
      <w:pPr>
        <w:spacing w:after="160" w:line="259" w:lineRule="auto"/>
        <w:jc w:val="both"/>
        <w:rPr>
          <w:rFonts w:ascii="Verdana" w:eastAsia="Verdana" w:hAnsi="Verdana" w:cs="Verdana"/>
          <w:color w:val="000000" w:themeColor="text1"/>
          <w:sz w:val="18"/>
          <w:szCs w:val="18"/>
        </w:rPr>
      </w:pPr>
      <w:r w:rsidRPr="000B6E94">
        <w:rPr>
          <w:rFonts w:ascii="Verdana" w:eastAsia="Verdana" w:hAnsi="Verdana" w:cs="Verdana"/>
          <w:b/>
          <w:bCs/>
          <w:color w:val="000000" w:themeColor="text1"/>
          <w:sz w:val="18"/>
          <w:szCs w:val="18"/>
        </w:rPr>
        <w:t>PCI DSS</w:t>
      </w:r>
    </w:p>
    <w:tbl>
      <w:tblPr>
        <w:tblStyle w:val="TableGrid"/>
        <w:tblW w:w="11610" w:type="dxa"/>
        <w:tblInd w:w="-1085" w:type="dxa"/>
        <w:tblLayout w:type="fixed"/>
        <w:tblLook w:val="06A0" w:firstRow="1" w:lastRow="0" w:firstColumn="1" w:lastColumn="0" w:noHBand="1" w:noVBand="1"/>
      </w:tblPr>
      <w:tblGrid>
        <w:gridCol w:w="3351"/>
        <w:gridCol w:w="8259"/>
      </w:tblGrid>
      <w:tr w:rsidR="002518AC" w:rsidRPr="000B6E94" w14:paraId="46E7B188" w14:textId="77777777" w:rsidTr="002518AC">
        <w:tc>
          <w:tcPr>
            <w:tcW w:w="3351" w:type="dxa"/>
          </w:tcPr>
          <w:p w14:paraId="3ECCC3E3" w14:textId="77777777" w:rsidR="002518AC" w:rsidRPr="000B6E94" w:rsidRDefault="002518AC" w:rsidP="003D12D7">
            <w:pPr>
              <w:spacing w:line="259" w:lineRule="auto"/>
              <w:rPr>
                <w:rFonts w:ascii="Verdana" w:eastAsia="Verdana" w:hAnsi="Verdana" w:cs="Verdana"/>
                <w:sz w:val="18"/>
                <w:szCs w:val="18"/>
              </w:rPr>
            </w:pPr>
            <w:r w:rsidRPr="000B6E94">
              <w:rPr>
                <w:rFonts w:ascii="Verdana" w:eastAsia="Verdana" w:hAnsi="Verdana" w:cs="Verdana"/>
                <w:b/>
                <w:bCs/>
                <w:sz w:val="18"/>
                <w:szCs w:val="18"/>
              </w:rPr>
              <w:t>Build and maintain a secure network</w:t>
            </w:r>
          </w:p>
        </w:tc>
        <w:tc>
          <w:tcPr>
            <w:tcW w:w="8259" w:type="dxa"/>
          </w:tcPr>
          <w:p w14:paraId="5083A5F1" w14:textId="77777777" w:rsidR="002518AC" w:rsidRPr="000B6E94" w:rsidRDefault="002518AC" w:rsidP="003D12D7">
            <w:pPr>
              <w:spacing w:line="259" w:lineRule="auto"/>
              <w:rPr>
                <w:rFonts w:ascii="Verdana" w:eastAsia="Verdana" w:hAnsi="Verdana" w:cs="Verdana"/>
                <w:sz w:val="18"/>
                <w:szCs w:val="18"/>
              </w:rPr>
            </w:pPr>
            <w:r w:rsidRPr="000B6E94">
              <w:rPr>
                <w:rFonts w:ascii="Verdana" w:eastAsia="Verdana" w:hAnsi="Verdana" w:cs="Verdana"/>
                <w:b/>
                <w:bCs/>
                <w:sz w:val="18"/>
                <w:szCs w:val="18"/>
              </w:rPr>
              <w:t>Install and maintain a firewall configuration to protect cardholder data</w:t>
            </w:r>
          </w:p>
          <w:p w14:paraId="6581FD85" w14:textId="77777777" w:rsidR="002518AC" w:rsidRPr="000B6E94" w:rsidRDefault="002518AC" w:rsidP="003D12D7">
            <w:pPr>
              <w:spacing w:line="259" w:lineRule="auto"/>
              <w:rPr>
                <w:rFonts w:ascii="Verdana" w:eastAsia="Verdana" w:hAnsi="Verdana" w:cs="Verdana"/>
                <w:sz w:val="18"/>
                <w:szCs w:val="18"/>
              </w:rPr>
            </w:pPr>
            <w:r w:rsidRPr="000B6E94">
              <w:rPr>
                <w:rFonts w:ascii="Verdana" w:eastAsia="Verdana" w:hAnsi="Verdana" w:cs="Verdana"/>
                <w:b/>
                <w:bCs/>
                <w:sz w:val="18"/>
                <w:szCs w:val="18"/>
              </w:rPr>
              <w:t>Do not use vendor-supplied defaults for system passwords and other security parameters</w:t>
            </w:r>
          </w:p>
        </w:tc>
      </w:tr>
      <w:tr w:rsidR="002518AC" w:rsidRPr="000B6E94" w14:paraId="55E73D33" w14:textId="77777777" w:rsidTr="002518AC">
        <w:tc>
          <w:tcPr>
            <w:tcW w:w="3351" w:type="dxa"/>
          </w:tcPr>
          <w:p w14:paraId="41927C8F" w14:textId="77777777" w:rsidR="002518AC" w:rsidRPr="000B6E94" w:rsidRDefault="002518AC" w:rsidP="003D12D7">
            <w:pPr>
              <w:spacing w:line="259" w:lineRule="auto"/>
              <w:rPr>
                <w:rFonts w:ascii="Verdana" w:eastAsia="Verdana" w:hAnsi="Verdana" w:cs="Verdana"/>
                <w:sz w:val="18"/>
                <w:szCs w:val="18"/>
              </w:rPr>
            </w:pPr>
            <w:r w:rsidRPr="000B6E94">
              <w:rPr>
                <w:rFonts w:ascii="Verdana" w:eastAsia="Verdana" w:hAnsi="Verdana" w:cs="Verdana"/>
                <w:b/>
                <w:bCs/>
                <w:sz w:val="18"/>
                <w:szCs w:val="18"/>
              </w:rPr>
              <w:t>Protect cardholder data</w:t>
            </w:r>
          </w:p>
        </w:tc>
        <w:tc>
          <w:tcPr>
            <w:tcW w:w="8259" w:type="dxa"/>
          </w:tcPr>
          <w:p w14:paraId="2BC13EBC" w14:textId="77777777" w:rsidR="002518AC" w:rsidRPr="000B6E94" w:rsidRDefault="002518AC" w:rsidP="003D12D7">
            <w:pPr>
              <w:spacing w:line="259" w:lineRule="auto"/>
              <w:rPr>
                <w:rFonts w:ascii="Verdana" w:eastAsia="Verdana" w:hAnsi="Verdana" w:cs="Verdana"/>
                <w:sz w:val="18"/>
                <w:szCs w:val="18"/>
              </w:rPr>
            </w:pPr>
            <w:r w:rsidRPr="000B6E94">
              <w:rPr>
                <w:rFonts w:ascii="Verdana" w:eastAsia="Verdana" w:hAnsi="Verdana" w:cs="Verdana"/>
                <w:b/>
                <w:bCs/>
                <w:sz w:val="18"/>
                <w:szCs w:val="18"/>
              </w:rPr>
              <w:t>Protect stored cardholder data</w:t>
            </w:r>
          </w:p>
          <w:p w14:paraId="2F908266" w14:textId="77777777" w:rsidR="002518AC" w:rsidRPr="000B6E94" w:rsidRDefault="002518AC" w:rsidP="003D12D7">
            <w:pPr>
              <w:spacing w:line="259" w:lineRule="auto"/>
              <w:rPr>
                <w:rFonts w:ascii="Verdana" w:eastAsia="Verdana" w:hAnsi="Verdana" w:cs="Verdana"/>
                <w:sz w:val="18"/>
                <w:szCs w:val="18"/>
              </w:rPr>
            </w:pPr>
            <w:r w:rsidRPr="000B6E94">
              <w:rPr>
                <w:rFonts w:ascii="Verdana" w:eastAsia="Verdana" w:hAnsi="Verdana" w:cs="Verdana"/>
                <w:b/>
                <w:bCs/>
                <w:sz w:val="18"/>
                <w:szCs w:val="18"/>
              </w:rPr>
              <w:t>Encrypt transmission of cardholder data across open, public networks</w:t>
            </w:r>
          </w:p>
        </w:tc>
      </w:tr>
      <w:tr w:rsidR="002518AC" w:rsidRPr="000B6E94" w14:paraId="6BF36B91" w14:textId="77777777" w:rsidTr="002518AC">
        <w:tc>
          <w:tcPr>
            <w:tcW w:w="3351" w:type="dxa"/>
          </w:tcPr>
          <w:p w14:paraId="2323A592" w14:textId="77777777" w:rsidR="002518AC" w:rsidRPr="000B6E94" w:rsidRDefault="002518AC" w:rsidP="003D12D7">
            <w:pPr>
              <w:spacing w:line="259" w:lineRule="auto"/>
              <w:rPr>
                <w:rFonts w:ascii="Verdana" w:eastAsia="Verdana" w:hAnsi="Verdana" w:cs="Verdana"/>
                <w:sz w:val="18"/>
                <w:szCs w:val="18"/>
              </w:rPr>
            </w:pPr>
            <w:r w:rsidRPr="000B6E94">
              <w:rPr>
                <w:rFonts w:ascii="Verdana" w:eastAsia="Verdana" w:hAnsi="Verdana" w:cs="Verdana"/>
                <w:b/>
                <w:bCs/>
                <w:sz w:val="18"/>
                <w:szCs w:val="18"/>
              </w:rPr>
              <w:t>Maintain a vulnerability management program</w:t>
            </w:r>
          </w:p>
        </w:tc>
        <w:tc>
          <w:tcPr>
            <w:tcW w:w="8259" w:type="dxa"/>
          </w:tcPr>
          <w:p w14:paraId="299395ED" w14:textId="77777777" w:rsidR="002518AC" w:rsidRPr="000B6E94" w:rsidRDefault="002518AC" w:rsidP="003D12D7">
            <w:pPr>
              <w:spacing w:line="259" w:lineRule="auto"/>
              <w:rPr>
                <w:rFonts w:ascii="Verdana" w:eastAsia="Verdana" w:hAnsi="Verdana" w:cs="Verdana"/>
                <w:sz w:val="18"/>
                <w:szCs w:val="18"/>
              </w:rPr>
            </w:pPr>
            <w:r w:rsidRPr="000B6E94">
              <w:rPr>
                <w:rFonts w:ascii="Verdana" w:eastAsia="Verdana" w:hAnsi="Verdana" w:cs="Verdana"/>
                <w:b/>
                <w:bCs/>
                <w:sz w:val="18"/>
                <w:szCs w:val="18"/>
              </w:rPr>
              <w:t>Use and regularly update anti-virus software or programs</w:t>
            </w:r>
          </w:p>
          <w:p w14:paraId="1DEB6E4E" w14:textId="77777777" w:rsidR="002518AC" w:rsidRPr="000B6E94" w:rsidRDefault="002518AC" w:rsidP="003D12D7">
            <w:pPr>
              <w:spacing w:line="259" w:lineRule="auto"/>
              <w:rPr>
                <w:rFonts w:ascii="Verdana" w:eastAsia="Verdana" w:hAnsi="Verdana" w:cs="Verdana"/>
                <w:sz w:val="18"/>
                <w:szCs w:val="18"/>
              </w:rPr>
            </w:pPr>
            <w:r w:rsidRPr="000B6E94">
              <w:rPr>
                <w:rFonts w:ascii="Verdana" w:eastAsia="Verdana" w:hAnsi="Verdana" w:cs="Verdana"/>
                <w:b/>
                <w:bCs/>
                <w:sz w:val="18"/>
                <w:szCs w:val="18"/>
              </w:rPr>
              <w:t>Develop and maintain secure systems and applications</w:t>
            </w:r>
          </w:p>
        </w:tc>
      </w:tr>
      <w:tr w:rsidR="002518AC" w:rsidRPr="000B6E94" w14:paraId="5739857C" w14:textId="77777777" w:rsidTr="002518AC">
        <w:tc>
          <w:tcPr>
            <w:tcW w:w="3351" w:type="dxa"/>
          </w:tcPr>
          <w:p w14:paraId="74729395" w14:textId="77777777" w:rsidR="002518AC" w:rsidRPr="000B6E94" w:rsidRDefault="002518AC" w:rsidP="003D12D7">
            <w:pPr>
              <w:spacing w:line="259" w:lineRule="auto"/>
              <w:rPr>
                <w:rFonts w:ascii="Verdana" w:eastAsia="Verdana" w:hAnsi="Verdana" w:cs="Verdana"/>
                <w:sz w:val="18"/>
                <w:szCs w:val="18"/>
              </w:rPr>
            </w:pPr>
            <w:r w:rsidRPr="000B6E94">
              <w:rPr>
                <w:rFonts w:ascii="Verdana" w:eastAsia="Verdana" w:hAnsi="Verdana" w:cs="Verdana"/>
                <w:b/>
                <w:bCs/>
                <w:sz w:val="18"/>
                <w:szCs w:val="18"/>
              </w:rPr>
              <w:t>Implement strong access control measures</w:t>
            </w:r>
          </w:p>
        </w:tc>
        <w:tc>
          <w:tcPr>
            <w:tcW w:w="8259" w:type="dxa"/>
          </w:tcPr>
          <w:p w14:paraId="6A94A959" w14:textId="77777777" w:rsidR="002518AC" w:rsidRPr="000B6E94" w:rsidRDefault="002518AC" w:rsidP="003D12D7">
            <w:pPr>
              <w:spacing w:line="259" w:lineRule="auto"/>
              <w:rPr>
                <w:rFonts w:ascii="Verdana" w:eastAsia="Verdana" w:hAnsi="Verdana" w:cs="Verdana"/>
                <w:sz w:val="18"/>
                <w:szCs w:val="18"/>
              </w:rPr>
            </w:pPr>
            <w:r w:rsidRPr="000B6E94">
              <w:rPr>
                <w:rFonts w:ascii="Verdana" w:eastAsia="Verdana" w:hAnsi="Verdana" w:cs="Verdana"/>
                <w:b/>
                <w:bCs/>
                <w:sz w:val="18"/>
                <w:szCs w:val="18"/>
              </w:rPr>
              <w:t>Restrict access to cardholder data by business need to know</w:t>
            </w:r>
          </w:p>
          <w:p w14:paraId="64319CA9" w14:textId="77777777" w:rsidR="002518AC" w:rsidRPr="000B6E94" w:rsidRDefault="002518AC" w:rsidP="003D12D7">
            <w:pPr>
              <w:spacing w:line="259" w:lineRule="auto"/>
              <w:rPr>
                <w:rFonts w:ascii="Verdana" w:eastAsia="Verdana" w:hAnsi="Verdana" w:cs="Verdana"/>
                <w:sz w:val="18"/>
                <w:szCs w:val="18"/>
              </w:rPr>
            </w:pPr>
            <w:r w:rsidRPr="000B6E94">
              <w:rPr>
                <w:rFonts w:ascii="Verdana" w:eastAsia="Verdana" w:hAnsi="Verdana" w:cs="Verdana"/>
                <w:b/>
                <w:bCs/>
                <w:sz w:val="18"/>
                <w:szCs w:val="18"/>
              </w:rPr>
              <w:t>Assign a unique ID to each person with computer access</w:t>
            </w:r>
          </w:p>
          <w:p w14:paraId="5E53FDB9" w14:textId="77777777" w:rsidR="002518AC" w:rsidRPr="000B6E94" w:rsidRDefault="002518AC" w:rsidP="003D12D7">
            <w:pPr>
              <w:spacing w:line="259" w:lineRule="auto"/>
              <w:rPr>
                <w:rFonts w:ascii="Verdana" w:eastAsia="Verdana" w:hAnsi="Verdana" w:cs="Verdana"/>
                <w:sz w:val="18"/>
                <w:szCs w:val="18"/>
              </w:rPr>
            </w:pPr>
            <w:r w:rsidRPr="000B6E94">
              <w:rPr>
                <w:rFonts w:ascii="Verdana" w:eastAsia="Verdana" w:hAnsi="Verdana" w:cs="Verdana"/>
                <w:b/>
                <w:bCs/>
                <w:sz w:val="18"/>
                <w:szCs w:val="18"/>
              </w:rPr>
              <w:t>Restrict physical access to cardholder data</w:t>
            </w:r>
          </w:p>
        </w:tc>
      </w:tr>
      <w:tr w:rsidR="002518AC" w:rsidRPr="000B6E94" w14:paraId="61D568FD" w14:textId="77777777" w:rsidTr="002518AC">
        <w:tc>
          <w:tcPr>
            <w:tcW w:w="3351" w:type="dxa"/>
          </w:tcPr>
          <w:p w14:paraId="54C2D9BC" w14:textId="77777777" w:rsidR="002518AC" w:rsidRPr="000B6E94" w:rsidRDefault="002518AC" w:rsidP="003D12D7">
            <w:pPr>
              <w:spacing w:line="259" w:lineRule="auto"/>
              <w:rPr>
                <w:rFonts w:ascii="Verdana" w:eastAsia="Verdana" w:hAnsi="Verdana" w:cs="Verdana"/>
                <w:sz w:val="18"/>
                <w:szCs w:val="18"/>
              </w:rPr>
            </w:pPr>
            <w:r w:rsidRPr="000B6E94">
              <w:rPr>
                <w:rFonts w:ascii="Verdana" w:eastAsia="Verdana" w:hAnsi="Verdana" w:cs="Verdana"/>
                <w:b/>
                <w:bCs/>
                <w:sz w:val="18"/>
                <w:szCs w:val="18"/>
              </w:rPr>
              <w:t>Regularly monitor and test networks</w:t>
            </w:r>
          </w:p>
        </w:tc>
        <w:tc>
          <w:tcPr>
            <w:tcW w:w="8259" w:type="dxa"/>
          </w:tcPr>
          <w:p w14:paraId="5227EC85" w14:textId="77777777" w:rsidR="002518AC" w:rsidRPr="000B6E94" w:rsidRDefault="002518AC" w:rsidP="003D12D7">
            <w:pPr>
              <w:spacing w:line="259" w:lineRule="auto"/>
              <w:rPr>
                <w:rFonts w:ascii="Verdana" w:eastAsia="Verdana" w:hAnsi="Verdana" w:cs="Verdana"/>
                <w:sz w:val="18"/>
                <w:szCs w:val="18"/>
              </w:rPr>
            </w:pPr>
            <w:r w:rsidRPr="000B6E94">
              <w:rPr>
                <w:rFonts w:ascii="Verdana" w:eastAsia="Verdana" w:hAnsi="Verdana" w:cs="Verdana"/>
                <w:b/>
                <w:bCs/>
                <w:sz w:val="18"/>
                <w:szCs w:val="18"/>
              </w:rPr>
              <w:t>Track and monitor all access to network resources and cardholder data</w:t>
            </w:r>
          </w:p>
          <w:p w14:paraId="60A98162" w14:textId="77777777" w:rsidR="002518AC" w:rsidRPr="000B6E94" w:rsidRDefault="002518AC" w:rsidP="003D12D7">
            <w:pPr>
              <w:spacing w:line="259" w:lineRule="auto"/>
              <w:rPr>
                <w:rFonts w:ascii="Verdana" w:eastAsia="Verdana" w:hAnsi="Verdana" w:cs="Verdana"/>
                <w:sz w:val="18"/>
                <w:szCs w:val="18"/>
              </w:rPr>
            </w:pPr>
            <w:r w:rsidRPr="000B6E94">
              <w:rPr>
                <w:rFonts w:ascii="Verdana" w:eastAsia="Verdana" w:hAnsi="Verdana" w:cs="Verdana"/>
                <w:b/>
                <w:bCs/>
                <w:sz w:val="18"/>
                <w:szCs w:val="18"/>
              </w:rPr>
              <w:t>Regularly test security systems and processes</w:t>
            </w:r>
          </w:p>
        </w:tc>
      </w:tr>
      <w:tr w:rsidR="002518AC" w:rsidRPr="000B6E94" w14:paraId="22A62AB4" w14:textId="77777777" w:rsidTr="002518AC">
        <w:tc>
          <w:tcPr>
            <w:tcW w:w="3351" w:type="dxa"/>
          </w:tcPr>
          <w:p w14:paraId="53298A53" w14:textId="77777777" w:rsidR="002518AC" w:rsidRPr="000B6E94" w:rsidRDefault="002518AC" w:rsidP="003D12D7">
            <w:pPr>
              <w:spacing w:line="259" w:lineRule="auto"/>
              <w:rPr>
                <w:rFonts w:ascii="Verdana" w:eastAsia="Verdana" w:hAnsi="Verdana" w:cs="Verdana"/>
                <w:sz w:val="18"/>
                <w:szCs w:val="18"/>
              </w:rPr>
            </w:pPr>
            <w:r w:rsidRPr="000B6E94">
              <w:rPr>
                <w:rFonts w:ascii="Verdana" w:eastAsia="Verdana" w:hAnsi="Verdana" w:cs="Verdana"/>
                <w:b/>
                <w:bCs/>
                <w:sz w:val="18"/>
                <w:szCs w:val="18"/>
              </w:rPr>
              <w:t>Maintain an information security policy</w:t>
            </w:r>
          </w:p>
        </w:tc>
        <w:tc>
          <w:tcPr>
            <w:tcW w:w="8259" w:type="dxa"/>
          </w:tcPr>
          <w:p w14:paraId="7BAC78E0" w14:textId="77777777" w:rsidR="002518AC" w:rsidRPr="000B6E94" w:rsidRDefault="002518AC" w:rsidP="003D12D7">
            <w:pPr>
              <w:spacing w:line="259" w:lineRule="auto"/>
              <w:rPr>
                <w:rFonts w:ascii="Verdana" w:eastAsia="Verdana" w:hAnsi="Verdana" w:cs="Verdana"/>
                <w:sz w:val="18"/>
                <w:szCs w:val="18"/>
              </w:rPr>
            </w:pPr>
            <w:r w:rsidRPr="000B6E94">
              <w:rPr>
                <w:rFonts w:ascii="Verdana" w:eastAsia="Verdana" w:hAnsi="Verdana" w:cs="Verdana"/>
                <w:b/>
                <w:bCs/>
                <w:sz w:val="18"/>
                <w:szCs w:val="18"/>
              </w:rPr>
              <w:t>Maintain a policy that addresses information security for all personnel</w:t>
            </w:r>
          </w:p>
        </w:tc>
      </w:tr>
    </w:tbl>
    <w:p w14:paraId="3ADA7636" w14:textId="77777777" w:rsidR="002518AC" w:rsidRPr="000B6E94" w:rsidRDefault="002518AC" w:rsidP="002518AC">
      <w:pPr>
        <w:ind w:left="360" w:hanging="360"/>
        <w:jc w:val="both"/>
        <w:rPr>
          <w:rFonts w:ascii="Verdana" w:hAnsi="Verdana"/>
          <w:sz w:val="18"/>
          <w:szCs w:val="18"/>
        </w:rPr>
      </w:pPr>
    </w:p>
    <w:sectPr w:rsidR="002518AC" w:rsidRPr="000B6E94" w:rsidSect="00BA3C9F">
      <w:pgSz w:w="12240" w:h="15840" w:code="1"/>
      <w:pgMar w:top="1440" w:right="1440" w:bottom="1440" w:left="1440" w:header="720" w:footer="720" w:gutter="0"/>
      <w:cols w:space="432"/>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1113B1" w14:textId="77777777" w:rsidR="00E57CB9" w:rsidRDefault="00E57CB9" w:rsidP="00B45C66">
      <w:r>
        <w:separator/>
      </w:r>
    </w:p>
  </w:endnote>
  <w:endnote w:type="continuationSeparator" w:id="0">
    <w:p w14:paraId="611F9302" w14:textId="77777777" w:rsidR="00E57CB9" w:rsidRDefault="00E57CB9" w:rsidP="00B45C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Lato">
    <w:altName w:val="Lato"/>
    <w:charset w:val="00"/>
    <w:family w:val="swiss"/>
    <w:pitch w:val="variable"/>
    <w:sig w:usb0="E10002FF" w:usb1="5000ECFF" w:usb2="0000002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21F410" w14:textId="77777777" w:rsidR="00952BC1" w:rsidRDefault="00952B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967B51" w14:textId="77777777" w:rsidR="00E57CB9" w:rsidRDefault="00E57CB9" w:rsidP="00B45C66">
      <w:r>
        <w:separator/>
      </w:r>
    </w:p>
  </w:footnote>
  <w:footnote w:type="continuationSeparator" w:id="0">
    <w:p w14:paraId="779D962B" w14:textId="77777777" w:rsidR="00E57CB9" w:rsidRDefault="00E57CB9" w:rsidP="00B45C6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41090"/>
    <w:multiLevelType w:val="hybridMultilevel"/>
    <w:tmpl w:val="2AA2EB70"/>
    <w:lvl w:ilvl="0" w:tplc="ED44C822">
      <w:start w:val="1"/>
      <w:numFmt w:val="bullet"/>
      <w:lvlText w:val="·"/>
      <w:lvlJc w:val="left"/>
      <w:pPr>
        <w:ind w:left="720" w:hanging="360"/>
      </w:pPr>
      <w:rPr>
        <w:rFonts w:ascii="Symbol" w:hAnsi="Symbol" w:hint="default"/>
      </w:rPr>
    </w:lvl>
    <w:lvl w:ilvl="1" w:tplc="6FD230D2">
      <w:start w:val="1"/>
      <w:numFmt w:val="bullet"/>
      <w:lvlText w:val="o"/>
      <w:lvlJc w:val="left"/>
      <w:pPr>
        <w:ind w:left="1440" w:hanging="360"/>
      </w:pPr>
      <w:rPr>
        <w:rFonts w:ascii="Courier New" w:hAnsi="Courier New" w:hint="default"/>
      </w:rPr>
    </w:lvl>
    <w:lvl w:ilvl="2" w:tplc="54C0CC5C">
      <w:start w:val="1"/>
      <w:numFmt w:val="bullet"/>
      <w:lvlText w:val=""/>
      <w:lvlJc w:val="left"/>
      <w:pPr>
        <w:ind w:left="2160" w:hanging="360"/>
      </w:pPr>
      <w:rPr>
        <w:rFonts w:ascii="Wingdings" w:hAnsi="Wingdings" w:hint="default"/>
      </w:rPr>
    </w:lvl>
    <w:lvl w:ilvl="3" w:tplc="9B5A49EA">
      <w:start w:val="1"/>
      <w:numFmt w:val="bullet"/>
      <w:lvlText w:val=""/>
      <w:lvlJc w:val="left"/>
      <w:pPr>
        <w:ind w:left="2880" w:hanging="360"/>
      </w:pPr>
      <w:rPr>
        <w:rFonts w:ascii="Symbol" w:hAnsi="Symbol" w:hint="default"/>
      </w:rPr>
    </w:lvl>
    <w:lvl w:ilvl="4" w:tplc="2C669A88">
      <w:start w:val="1"/>
      <w:numFmt w:val="bullet"/>
      <w:lvlText w:val="o"/>
      <w:lvlJc w:val="left"/>
      <w:pPr>
        <w:ind w:left="3600" w:hanging="360"/>
      </w:pPr>
      <w:rPr>
        <w:rFonts w:ascii="Courier New" w:hAnsi="Courier New" w:hint="default"/>
      </w:rPr>
    </w:lvl>
    <w:lvl w:ilvl="5" w:tplc="C42C543E">
      <w:start w:val="1"/>
      <w:numFmt w:val="bullet"/>
      <w:lvlText w:val=""/>
      <w:lvlJc w:val="left"/>
      <w:pPr>
        <w:ind w:left="4320" w:hanging="360"/>
      </w:pPr>
      <w:rPr>
        <w:rFonts w:ascii="Wingdings" w:hAnsi="Wingdings" w:hint="default"/>
      </w:rPr>
    </w:lvl>
    <w:lvl w:ilvl="6" w:tplc="3F60BD24">
      <w:start w:val="1"/>
      <w:numFmt w:val="bullet"/>
      <w:lvlText w:val=""/>
      <w:lvlJc w:val="left"/>
      <w:pPr>
        <w:ind w:left="5040" w:hanging="360"/>
      </w:pPr>
      <w:rPr>
        <w:rFonts w:ascii="Symbol" w:hAnsi="Symbol" w:hint="default"/>
      </w:rPr>
    </w:lvl>
    <w:lvl w:ilvl="7" w:tplc="8A26744C">
      <w:start w:val="1"/>
      <w:numFmt w:val="bullet"/>
      <w:lvlText w:val="o"/>
      <w:lvlJc w:val="left"/>
      <w:pPr>
        <w:ind w:left="5760" w:hanging="360"/>
      </w:pPr>
      <w:rPr>
        <w:rFonts w:ascii="Courier New" w:hAnsi="Courier New" w:hint="default"/>
      </w:rPr>
    </w:lvl>
    <w:lvl w:ilvl="8" w:tplc="1A3003FC">
      <w:start w:val="1"/>
      <w:numFmt w:val="bullet"/>
      <w:lvlText w:val=""/>
      <w:lvlJc w:val="left"/>
      <w:pPr>
        <w:ind w:left="6480" w:hanging="360"/>
      </w:pPr>
      <w:rPr>
        <w:rFonts w:ascii="Wingdings" w:hAnsi="Wingdings" w:hint="default"/>
      </w:rPr>
    </w:lvl>
  </w:abstractNum>
  <w:abstractNum w:abstractNumId="1" w15:restartNumberingAfterBreak="0">
    <w:nsid w:val="05345DEC"/>
    <w:multiLevelType w:val="hybridMultilevel"/>
    <w:tmpl w:val="DDC2E8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E07BCF"/>
    <w:multiLevelType w:val="hybridMultilevel"/>
    <w:tmpl w:val="18D27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3DCA3C"/>
    <w:multiLevelType w:val="hybridMultilevel"/>
    <w:tmpl w:val="B090F5FE"/>
    <w:lvl w:ilvl="0" w:tplc="A4306B84">
      <w:start w:val="1"/>
      <w:numFmt w:val="bullet"/>
      <w:lvlText w:val=""/>
      <w:lvlJc w:val="left"/>
      <w:pPr>
        <w:ind w:left="720" w:hanging="360"/>
      </w:pPr>
      <w:rPr>
        <w:rFonts w:ascii="Symbol" w:hAnsi="Symbol" w:hint="default"/>
      </w:rPr>
    </w:lvl>
    <w:lvl w:ilvl="1" w:tplc="181C4DCE">
      <w:start w:val="1"/>
      <w:numFmt w:val="bullet"/>
      <w:lvlText w:val="o"/>
      <w:lvlJc w:val="left"/>
      <w:pPr>
        <w:ind w:left="1440" w:hanging="360"/>
      </w:pPr>
      <w:rPr>
        <w:rFonts w:ascii="Courier New" w:hAnsi="Courier New" w:hint="default"/>
      </w:rPr>
    </w:lvl>
    <w:lvl w:ilvl="2" w:tplc="2DC664EA">
      <w:start w:val="1"/>
      <w:numFmt w:val="bullet"/>
      <w:lvlText w:val=""/>
      <w:lvlJc w:val="left"/>
      <w:pPr>
        <w:ind w:left="2160" w:hanging="360"/>
      </w:pPr>
      <w:rPr>
        <w:rFonts w:ascii="Wingdings" w:hAnsi="Wingdings" w:hint="default"/>
      </w:rPr>
    </w:lvl>
    <w:lvl w:ilvl="3" w:tplc="CA4414D6">
      <w:start w:val="1"/>
      <w:numFmt w:val="bullet"/>
      <w:lvlText w:val=""/>
      <w:lvlJc w:val="left"/>
      <w:pPr>
        <w:ind w:left="2880" w:hanging="360"/>
      </w:pPr>
      <w:rPr>
        <w:rFonts w:ascii="Symbol" w:hAnsi="Symbol" w:hint="default"/>
      </w:rPr>
    </w:lvl>
    <w:lvl w:ilvl="4" w:tplc="D2660D60">
      <w:start w:val="1"/>
      <w:numFmt w:val="bullet"/>
      <w:lvlText w:val="o"/>
      <w:lvlJc w:val="left"/>
      <w:pPr>
        <w:ind w:left="3600" w:hanging="360"/>
      </w:pPr>
      <w:rPr>
        <w:rFonts w:ascii="Courier New" w:hAnsi="Courier New" w:hint="default"/>
      </w:rPr>
    </w:lvl>
    <w:lvl w:ilvl="5" w:tplc="7786EF6A">
      <w:start w:val="1"/>
      <w:numFmt w:val="bullet"/>
      <w:lvlText w:val=""/>
      <w:lvlJc w:val="left"/>
      <w:pPr>
        <w:ind w:left="4320" w:hanging="360"/>
      </w:pPr>
      <w:rPr>
        <w:rFonts w:ascii="Wingdings" w:hAnsi="Wingdings" w:hint="default"/>
      </w:rPr>
    </w:lvl>
    <w:lvl w:ilvl="6" w:tplc="702CD9FE">
      <w:start w:val="1"/>
      <w:numFmt w:val="bullet"/>
      <w:lvlText w:val=""/>
      <w:lvlJc w:val="left"/>
      <w:pPr>
        <w:ind w:left="5040" w:hanging="360"/>
      </w:pPr>
      <w:rPr>
        <w:rFonts w:ascii="Symbol" w:hAnsi="Symbol" w:hint="default"/>
      </w:rPr>
    </w:lvl>
    <w:lvl w:ilvl="7" w:tplc="79DED97A">
      <w:start w:val="1"/>
      <w:numFmt w:val="bullet"/>
      <w:lvlText w:val="o"/>
      <w:lvlJc w:val="left"/>
      <w:pPr>
        <w:ind w:left="5760" w:hanging="360"/>
      </w:pPr>
      <w:rPr>
        <w:rFonts w:ascii="Courier New" w:hAnsi="Courier New" w:hint="default"/>
      </w:rPr>
    </w:lvl>
    <w:lvl w:ilvl="8" w:tplc="C26656E2">
      <w:start w:val="1"/>
      <w:numFmt w:val="bullet"/>
      <w:lvlText w:val=""/>
      <w:lvlJc w:val="left"/>
      <w:pPr>
        <w:ind w:left="6480" w:hanging="360"/>
      </w:pPr>
      <w:rPr>
        <w:rFonts w:ascii="Wingdings" w:hAnsi="Wingdings" w:hint="default"/>
      </w:rPr>
    </w:lvl>
  </w:abstractNum>
  <w:abstractNum w:abstractNumId="4" w15:restartNumberingAfterBreak="0">
    <w:nsid w:val="287F5402"/>
    <w:multiLevelType w:val="hybridMultilevel"/>
    <w:tmpl w:val="3B1E6B3A"/>
    <w:lvl w:ilvl="0" w:tplc="04090011">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2952F12D"/>
    <w:multiLevelType w:val="hybridMultilevel"/>
    <w:tmpl w:val="52F04EA8"/>
    <w:lvl w:ilvl="0" w:tplc="EA0207D6">
      <w:start w:val="1"/>
      <w:numFmt w:val="decimal"/>
      <w:lvlText w:val="%1."/>
      <w:lvlJc w:val="left"/>
      <w:pPr>
        <w:ind w:left="720" w:hanging="360"/>
      </w:pPr>
    </w:lvl>
    <w:lvl w:ilvl="1" w:tplc="F670C41E">
      <w:start w:val="1"/>
      <w:numFmt w:val="lowerLetter"/>
      <w:lvlText w:val="%2."/>
      <w:lvlJc w:val="left"/>
      <w:pPr>
        <w:ind w:left="1440" w:hanging="360"/>
      </w:pPr>
    </w:lvl>
    <w:lvl w:ilvl="2" w:tplc="2E54C8BE">
      <w:start w:val="1"/>
      <w:numFmt w:val="lowerRoman"/>
      <w:lvlText w:val="%3."/>
      <w:lvlJc w:val="right"/>
      <w:pPr>
        <w:ind w:left="2160" w:hanging="180"/>
      </w:pPr>
    </w:lvl>
    <w:lvl w:ilvl="3" w:tplc="CE40F1E8">
      <w:start w:val="1"/>
      <w:numFmt w:val="decimal"/>
      <w:lvlText w:val="%4."/>
      <w:lvlJc w:val="left"/>
      <w:pPr>
        <w:ind w:left="2880" w:hanging="360"/>
      </w:pPr>
    </w:lvl>
    <w:lvl w:ilvl="4" w:tplc="03982C28">
      <w:start w:val="1"/>
      <w:numFmt w:val="lowerLetter"/>
      <w:lvlText w:val="%5."/>
      <w:lvlJc w:val="left"/>
      <w:pPr>
        <w:ind w:left="3600" w:hanging="360"/>
      </w:pPr>
    </w:lvl>
    <w:lvl w:ilvl="5" w:tplc="7B9C8BEC">
      <w:start w:val="1"/>
      <w:numFmt w:val="lowerRoman"/>
      <w:lvlText w:val="%6."/>
      <w:lvlJc w:val="right"/>
      <w:pPr>
        <w:ind w:left="4320" w:hanging="180"/>
      </w:pPr>
    </w:lvl>
    <w:lvl w:ilvl="6" w:tplc="7C22A00A">
      <w:start w:val="1"/>
      <w:numFmt w:val="decimal"/>
      <w:lvlText w:val="%7."/>
      <w:lvlJc w:val="left"/>
      <w:pPr>
        <w:ind w:left="5040" w:hanging="360"/>
      </w:pPr>
    </w:lvl>
    <w:lvl w:ilvl="7" w:tplc="4F2479A2">
      <w:start w:val="1"/>
      <w:numFmt w:val="lowerLetter"/>
      <w:lvlText w:val="%8."/>
      <w:lvlJc w:val="left"/>
      <w:pPr>
        <w:ind w:left="5760" w:hanging="360"/>
      </w:pPr>
    </w:lvl>
    <w:lvl w:ilvl="8" w:tplc="B8620418">
      <w:start w:val="1"/>
      <w:numFmt w:val="lowerRoman"/>
      <w:lvlText w:val="%9."/>
      <w:lvlJc w:val="right"/>
      <w:pPr>
        <w:ind w:left="6480" w:hanging="180"/>
      </w:pPr>
    </w:lvl>
  </w:abstractNum>
  <w:abstractNum w:abstractNumId="6" w15:restartNumberingAfterBreak="0">
    <w:nsid w:val="2FEF45A2"/>
    <w:multiLevelType w:val="hybridMultilevel"/>
    <w:tmpl w:val="768C3B90"/>
    <w:lvl w:ilvl="0" w:tplc="5E5661DC">
      <w:start w:val="1"/>
      <w:numFmt w:val="bullet"/>
      <w:lvlText w:val=""/>
      <w:lvlJc w:val="left"/>
      <w:pPr>
        <w:ind w:left="720" w:hanging="360"/>
      </w:pPr>
      <w:rPr>
        <w:rFonts w:ascii="Symbol" w:hAnsi="Symbol" w:hint="default"/>
      </w:rPr>
    </w:lvl>
    <w:lvl w:ilvl="1" w:tplc="CD689786">
      <w:start w:val="1"/>
      <w:numFmt w:val="bullet"/>
      <w:lvlText w:val="o"/>
      <w:lvlJc w:val="left"/>
      <w:pPr>
        <w:ind w:left="1440" w:hanging="360"/>
      </w:pPr>
      <w:rPr>
        <w:rFonts w:ascii="Courier New" w:hAnsi="Courier New" w:hint="default"/>
      </w:rPr>
    </w:lvl>
    <w:lvl w:ilvl="2" w:tplc="9C480BAA">
      <w:start w:val="1"/>
      <w:numFmt w:val="bullet"/>
      <w:lvlText w:val=""/>
      <w:lvlJc w:val="left"/>
      <w:pPr>
        <w:ind w:left="2160" w:hanging="360"/>
      </w:pPr>
      <w:rPr>
        <w:rFonts w:ascii="Wingdings" w:hAnsi="Wingdings" w:hint="default"/>
      </w:rPr>
    </w:lvl>
    <w:lvl w:ilvl="3" w:tplc="DA8E1B18">
      <w:start w:val="1"/>
      <w:numFmt w:val="bullet"/>
      <w:lvlText w:val=""/>
      <w:lvlJc w:val="left"/>
      <w:pPr>
        <w:ind w:left="2880" w:hanging="360"/>
      </w:pPr>
      <w:rPr>
        <w:rFonts w:ascii="Symbol" w:hAnsi="Symbol" w:hint="default"/>
      </w:rPr>
    </w:lvl>
    <w:lvl w:ilvl="4" w:tplc="C0B699C2">
      <w:start w:val="1"/>
      <w:numFmt w:val="bullet"/>
      <w:lvlText w:val="o"/>
      <w:lvlJc w:val="left"/>
      <w:pPr>
        <w:ind w:left="3600" w:hanging="360"/>
      </w:pPr>
      <w:rPr>
        <w:rFonts w:ascii="Courier New" w:hAnsi="Courier New" w:hint="default"/>
      </w:rPr>
    </w:lvl>
    <w:lvl w:ilvl="5" w:tplc="1452D080">
      <w:start w:val="1"/>
      <w:numFmt w:val="bullet"/>
      <w:lvlText w:val=""/>
      <w:lvlJc w:val="left"/>
      <w:pPr>
        <w:ind w:left="4320" w:hanging="360"/>
      </w:pPr>
      <w:rPr>
        <w:rFonts w:ascii="Wingdings" w:hAnsi="Wingdings" w:hint="default"/>
      </w:rPr>
    </w:lvl>
    <w:lvl w:ilvl="6" w:tplc="69F8D8E6">
      <w:start w:val="1"/>
      <w:numFmt w:val="bullet"/>
      <w:lvlText w:val=""/>
      <w:lvlJc w:val="left"/>
      <w:pPr>
        <w:ind w:left="5040" w:hanging="360"/>
      </w:pPr>
      <w:rPr>
        <w:rFonts w:ascii="Symbol" w:hAnsi="Symbol" w:hint="default"/>
      </w:rPr>
    </w:lvl>
    <w:lvl w:ilvl="7" w:tplc="7A36EE1C">
      <w:start w:val="1"/>
      <w:numFmt w:val="bullet"/>
      <w:lvlText w:val="o"/>
      <w:lvlJc w:val="left"/>
      <w:pPr>
        <w:ind w:left="5760" w:hanging="360"/>
      </w:pPr>
      <w:rPr>
        <w:rFonts w:ascii="Courier New" w:hAnsi="Courier New" w:hint="default"/>
      </w:rPr>
    </w:lvl>
    <w:lvl w:ilvl="8" w:tplc="36AEF97E">
      <w:start w:val="1"/>
      <w:numFmt w:val="bullet"/>
      <w:lvlText w:val=""/>
      <w:lvlJc w:val="left"/>
      <w:pPr>
        <w:ind w:left="6480" w:hanging="360"/>
      </w:pPr>
      <w:rPr>
        <w:rFonts w:ascii="Wingdings" w:hAnsi="Wingdings" w:hint="default"/>
      </w:rPr>
    </w:lvl>
  </w:abstractNum>
  <w:abstractNum w:abstractNumId="7" w15:restartNumberingAfterBreak="0">
    <w:nsid w:val="39265A5C"/>
    <w:multiLevelType w:val="hybridMultilevel"/>
    <w:tmpl w:val="67A4645E"/>
    <w:lvl w:ilvl="0" w:tplc="C71E574E">
      <w:start w:val="1"/>
      <w:numFmt w:val="bullet"/>
      <w:lvlText w:val=""/>
      <w:lvlJc w:val="left"/>
      <w:pPr>
        <w:ind w:left="720" w:hanging="360"/>
      </w:pPr>
      <w:rPr>
        <w:rFonts w:ascii="Symbol" w:hAnsi="Symbol" w:hint="default"/>
      </w:rPr>
    </w:lvl>
    <w:lvl w:ilvl="1" w:tplc="C082B056">
      <w:start w:val="1"/>
      <w:numFmt w:val="bullet"/>
      <w:lvlText w:val="o"/>
      <w:lvlJc w:val="left"/>
      <w:pPr>
        <w:ind w:left="1440" w:hanging="360"/>
      </w:pPr>
      <w:rPr>
        <w:rFonts w:ascii="Courier New" w:hAnsi="Courier New" w:hint="default"/>
      </w:rPr>
    </w:lvl>
    <w:lvl w:ilvl="2" w:tplc="54EC6EF0">
      <w:start w:val="1"/>
      <w:numFmt w:val="bullet"/>
      <w:lvlText w:val=""/>
      <w:lvlJc w:val="left"/>
      <w:pPr>
        <w:ind w:left="2160" w:hanging="360"/>
      </w:pPr>
      <w:rPr>
        <w:rFonts w:ascii="Wingdings" w:hAnsi="Wingdings" w:hint="default"/>
      </w:rPr>
    </w:lvl>
    <w:lvl w:ilvl="3" w:tplc="66649550">
      <w:start w:val="1"/>
      <w:numFmt w:val="bullet"/>
      <w:lvlText w:val=""/>
      <w:lvlJc w:val="left"/>
      <w:pPr>
        <w:ind w:left="2880" w:hanging="360"/>
      </w:pPr>
      <w:rPr>
        <w:rFonts w:ascii="Symbol" w:hAnsi="Symbol" w:hint="default"/>
      </w:rPr>
    </w:lvl>
    <w:lvl w:ilvl="4" w:tplc="BDFE48FA">
      <w:start w:val="1"/>
      <w:numFmt w:val="bullet"/>
      <w:lvlText w:val="o"/>
      <w:lvlJc w:val="left"/>
      <w:pPr>
        <w:ind w:left="3600" w:hanging="360"/>
      </w:pPr>
      <w:rPr>
        <w:rFonts w:ascii="Courier New" w:hAnsi="Courier New" w:hint="default"/>
      </w:rPr>
    </w:lvl>
    <w:lvl w:ilvl="5" w:tplc="35F09D7A">
      <w:start w:val="1"/>
      <w:numFmt w:val="bullet"/>
      <w:lvlText w:val=""/>
      <w:lvlJc w:val="left"/>
      <w:pPr>
        <w:ind w:left="4320" w:hanging="360"/>
      </w:pPr>
      <w:rPr>
        <w:rFonts w:ascii="Wingdings" w:hAnsi="Wingdings" w:hint="default"/>
      </w:rPr>
    </w:lvl>
    <w:lvl w:ilvl="6" w:tplc="CBCE423C">
      <w:start w:val="1"/>
      <w:numFmt w:val="bullet"/>
      <w:lvlText w:val=""/>
      <w:lvlJc w:val="left"/>
      <w:pPr>
        <w:ind w:left="5040" w:hanging="360"/>
      </w:pPr>
      <w:rPr>
        <w:rFonts w:ascii="Symbol" w:hAnsi="Symbol" w:hint="default"/>
      </w:rPr>
    </w:lvl>
    <w:lvl w:ilvl="7" w:tplc="7A32732A">
      <w:start w:val="1"/>
      <w:numFmt w:val="bullet"/>
      <w:lvlText w:val="o"/>
      <w:lvlJc w:val="left"/>
      <w:pPr>
        <w:ind w:left="5760" w:hanging="360"/>
      </w:pPr>
      <w:rPr>
        <w:rFonts w:ascii="Courier New" w:hAnsi="Courier New" w:hint="default"/>
      </w:rPr>
    </w:lvl>
    <w:lvl w:ilvl="8" w:tplc="AF5E5400">
      <w:start w:val="1"/>
      <w:numFmt w:val="bullet"/>
      <w:lvlText w:val=""/>
      <w:lvlJc w:val="left"/>
      <w:pPr>
        <w:ind w:left="6480" w:hanging="360"/>
      </w:pPr>
      <w:rPr>
        <w:rFonts w:ascii="Wingdings" w:hAnsi="Wingdings" w:hint="default"/>
      </w:rPr>
    </w:lvl>
  </w:abstractNum>
  <w:abstractNum w:abstractNumId="8" w15:restartNumberingAfterBreak="0">
    <w:nsid w:val="3C2BBDE1"/>
    <w:multiLevelType w:val="hybridMultilevel"/>
    <w:tmpl w:val="293C37A6"/>
    <w:lvl w:ilvl="0" w:tplc="277E70C8">
      <w:start w:val="1"/>
      <w:numFmt w:val="bullet"/>
      <w:lvlText w:val="·"/>
      <w:lvlJc w:val="left"/>
      <w:pPr>
        <w:ind w:left="720" w:hanging="360"/>
      </w:pPr>
      <w:rPr>
        <w:rFonts w:ascii="Symbol" w:hAnsi="Symbol" w:hint="default"/>
      </w:rPr>
    </w:lvl>
    <w:lvl w:ilvl="1" w:tplc="1D62BBD6">
      <w:start w:val="1"/>
      <w:numFmt w:val="bullet"/>
      <w:lvlText w:val="o"/>
      <w:lvlJc w:val="left"/>
      <w:pPr>
        <w:ind w:left="1440" w:hanging="360"/>
      </w:pPr>
      <w:rPr>
        <w:rFonts w:ascii="Courier New" w:hAnsi="Courier New" w:hint="default"/>
      </w:rPr>
    </w:lvl>
    <w:lvl w:ilvl="2" w:tplc="B7469F72">
      <w:start w:val="1"/>
      <w:numFmt w:val="bullet"/>
      <w:lvlText w:val=""/>
      <w:lvlJc w:val="left"/>
      <w:pPr>
        <w:ind w:left="2160" w:hanging="360"/>
      </w:pPr>
      <w:rPr>
        <w:rFonts w:ascii="Wingdings" w:hAnsi="Wingdings" w:hint="default"/>
      </w:rPr>
    </w:lvl>
    <w:lvl w:ilvl="3" w:tplc="863E96E4">
      <w:start w:val="1"/>
      <w:numFmt w:val="bullet"/>
      <w:lvlText w:val=""/>
      <w:lvlJc w:val="left"/>
      <w:pPr>
        <w:ind w:left="2880" w:hanging="360"/>
      </w:pPr>
      <w:rPr>
        <w:rFonts w:ascii="Symbol" w:hAnsi="Symbol" w:hint="default"/>
      </w:rPr>
    </w:lvl>
    <w:lvl w:ilvl="4" w:tplc="3FE8F438">
      <w:start w:val="1"/>
      <w:numFmt w:val="bullet"/>
      <w:lvlText w:val="o"/>
      <w:lvlJc w:val="left"/>
      <w:pPr>
        <w:ind w:left="3600" w:hanging="360"/>
      </w:pPr>
      <w:rPr>
        <w:rFonts w:ascii="Courier New" w:hAnsi="Courier New" w:hint="default"/>
      </w:rPr>
    </w:lvl>
    <w:lvl w:ilvl="5" w:tplc="D398EB26">
      <w:start w:val="1"/>
      <w:numFmt w:val="bullet"/>
      <w:lvlText w:val=""/>
      <w:lvlJc w:val="left"/>
      <w:pPr>
        <w:ind w:left="4320" w:hanging="360"/>
      </w:pPr>
      <w:rPr>
        <w:rFonts w:ascii="Wingdings" w:hAnsi="Wingdings" w:hint="default"/>
      </w:rPr>
    </w:lvl>
    <w:lvl w:ilvl="6" w:tplc="B3AE8D18">
      <w:start w:val="1"/>
      <w:numFmt w:val="bullet"/>
      <w:lvlText w:val=""/>
      <w:lvlJc w:val="left"/>
      <w:pPr>
        <w:ind w:left="5040" w:hanging="360"/>
      </w:pPr>
      <w:rPr>
        <w:rFonts w:ascii="Symbol" w:hAnsi="Symbol" w:hint="default"/>
      </w:rPr>
    </w:lvl>
    <w:lvl w:ilvl="7" w:tplc="6E7C1274">
      <w:start w:val="1"/>
      <w:numFmt w:val="bullet"/>
      <w:lvlText w:val="o"/>
      <w:lvlJc w:val="left"/>
      <w:pPr>
        <w:ind w:left="5760" w:hanging="360"/>
      </w:pPr>
      <w:rPr>
        <w:rFonts w:ascii="Courier New" w:hAnsi="Courier New" w:hint="default"/>
      </w:rPr>
    </w:lvl>
    <w:lvl w:ilvl="8" w:tplc="2A4048D8">
      <w:start w:val="1"/>
      <w:numFmt w:val="bullet"/>
      <w:lvlText w:val=""/>
      <w:lvlJc w:val="left"/>
      <w:pPr>
        <w:ind w:left="6480" w:hanging="360"/>
      </w:pPr>
      <w:rPr>
        <w:rFonts w:ascii="Wingdings" w:hAnsi="Wingdings" w:hint="default"/>
      </w:rPr>
    </w:lvl>
  </w:abstractNum>
  <w:abstractNum w:abstractNumId="9" w15:restartNumberingAfterBreak="0">
    <w:nsid w:val="4046188C"/>
    <w:multiLevelType w:val="hybridMultilevel"/>
    <w:tmpl w:val="C6C05840"/>
    <w:lvl w:ilvl="0" w:tplc="184801B6">
      <w:start w:val="1"/>
      <w:numFmt w:val="bullet"/>
      <w:lvlText w:val=""/>
      <w:lvlJc w:val="left"/>
      <w:pPr>
        <w:ind w:left="720" w:hanging="360"/>
      </w:pPr>
      <w:rPr>
        <w:rFonts w:ascii="Symbol" w:hAnsi="Symbol" w:hint="default"/>
      </w:rPr>
    </w:lvl>
    <w:lvl w:ilvl="1" w:tplc="F788A8A6">
      <w:start w:val="1"/>
      <w:numFmt w:val="bullet"/>
      <w:lvlText w:val="o"/>
      <w:lvlJc w:val="left"/>
      <w:pPr>
        <w:ind w:left="1440" w:hanging="360"/>
      </w:pPr>
      <w:rPr>
        <w:rFonts w:ascii="Courier New" w:hAnsi="Courier New" w:hint="default"/>
      </w:rPr>
    </w:lvl>
    <w:lvl w:ilvl="2" w:tplc="8CBC92EE">
      <w:start w:val="1"/>
      <w:numFmt w:val="bullet"/>
      <w:lvlText w:val=""/>
      <w:lvlJc w:val="left"/>
      <w:pPr>
        <w:ind w:left="2160" w:hanging="360"/>
      </w:pPr>
      <w:rPr>
        <w:rFonts w:ascii="Wingdings" w:hAnsi="Wingdings" w:hint="default"/>
      </w:rPr>
    </w:lvl>
    <w:lvl w:ilvl="3" w:tplc="47087828">
      <w:start w:val="1"/>
      <w:numFmt w:val="bullet"/>
      <w:lvlText w:val=""/>
      <w:lvlJc w:val="left"/>
      <w:pPr>
        <w:ind w:left="2880" w:hanging="360"/>
      </w:pPr>
      <w:rPr>
        <w:rFonts w:ascii="Symbol" w:hAnsi="Symbol" w:hint="default"/>
      </w:rPr>
    </w:lvl>
    <w:lvl w:ilvl="4" w:tplc="15745F06">
      <w:start w:val="1"/>
      <w:numFmt w:val="bullet"/>
      <w:lvlText w:val="o"/>
      <w:lvlJc w:val="left"/>
      <w:pPr>
        <w:ind w:left="3600" w:hanging="360"/>
      </w:pPr>
      <w:rPr>
        <w:rFonts w:ascii="Courier New" w:hAnsi="Courier New" w:hint="default"/>
      </w:rPr>
    </w:lvl>
    <w:lvl w:ilvl="5" w:tplc="FFFACE70">
      <w:start w:val="1"/>
      <w:numFmt w:val="bullet"/>
      <w:lvlText w:val=""/>
      <w:lvlJc w:val="left"/>
      <w:pPr>
        <w:ind w:left="4320" w:hanging="360"/>
      </w:pPr>
      <w:rPr>
        <w:rFonts w:ascii="Wingdings" w:hAnsi="Wingdings" w:hint="default"/>
      </w:rPr>
    </w:lvl>
    <w:lvl w:ilvl="6" w:tplc="3E1ABC70">
      <w:start w:val="1"/>
      <w:numFmt w:val="bullet"/>
      <w:lvlText w:val=""/>
      <w:lvlJc w:val="left"/>
      <w:pPr>
        <w:ind w:left="5040" w:hanging="360"/>
      </w:pPr>
      <w:rPr>
        <w:rFonts w:ascii="Symbol" w:hAnsi="Symbol" w:hint="default"/>
      </w:rPr>
    </w:lvl>
    <w:lvl w:ilvl="7" w:tplc="C4D6F7D8">
      <w:start w:val="1"/>
      <w:numFmt w:val="bullet"/>
      <w:lvlText w:val="o"/>
      <w:lvlJc w:val="left"/>
      <w:pPr>
        <w:ind w:left="5760" w:hanging="360"/>
      </w:pPr>
      <w:rPr>
        <w:rFonts w:ascii="Courier New" w:hAnsi="Courier New" w:hint="default"/>
      </w:rPr>
    </w:lvl>
    <w:lvl w:ilvl="8" w:tplc="A200673C">
      <w:start w:val="1"/>
      <w:numFmt w:val="bullet"/>
      <w:lvlText w:val=""/>
      <w:lvlJc w:val="left"/>
      <w:pPr>
        <w:ind w:left="6480" w:hanging="360"/>
      </w:pPr>
      <w:rPr>
        <w:rFonts w:ascii="Wingdings" w:hAnsi="Wingdings" w:hint="default"/>
      </w:rPr>
    </w:lvl>
  </w:abstractNum>
  <w:abstractNum w:abstractNumId="10" w15:restartNumberingAfterBreak="0">
    <w:nsid w:val="41E7871D"/>
    <w:multiLevelType w:val="hybridMultilevel"/>
    <w:tmpl w:val="91C843A2"/>
    <w:lvl w:ilvl="0" w:tplc="264A288E">
      <w:start w:val="1"/>
      <w:numFmt w:val="bullet"/>
      <w:lvlText w:val=""/>
      <w:lvlJc w:val="left"/>
      <w:pPr>
        <w:ind w:left="720" w:hanging="360"/>
      </w:pPr>
      <w:rPr>
        <w:rFonts w:ascii="Symbol" w:hAnsi="Symbol" w:hint="default"/>
      </w:rPr>
    </w:lvl>
    <w:lvl w:ilvl="1" w:tplc="4C1A0258">
      <w:start w:val="1"/>
      <w:numFmt w:val="bullet"/>
      <w:lvlText w:val="o"/>
      <w:lvlJc w:val="left"/>
      <w:pPr>
        <w:ind w:left="1440" w:hanging="360"/>
      </w:pPr>
      <w:rPr>
        <w:rFonts w:ascii="Courier New" w:hAnsi="Courier New" w:hint="default"/>
      </w:rPr>
    </w:lvl>
    <w:lvl w:ilvl="2" w:tplc="2C4E01C6">
      <w:start w:val="1"/>
      <w:numFmt w:val="bullet"/>
      <w:lvlText w:val=""/>
      <w:lvlJc w:val="left"/>
      <w:pPr>
        <w:ind w:left="2160" w:hanging="360"/>
      </w:pPr>
      <w:rPr>
        <w:rFonts w:ascii="Wingdings" w:hAnsi="Wingdings" w:hint="default"/>
      </w:rPr>
    </w:lvl>
    <w:lvl w:ilvl="3" w:tplc="5BBEE7E8">
      <w:start w:val="1"/>
      <w:numFmt w:val="bullet"/>
      <w:lvlText w:val=""/>
      <w:lvlJc w:val="left"/>
      <w:pPr>
        <w:ind w:left="2880" w:hanging="360"/>
      </w:pPr>
      <w:rPr>
        <w:rFonts w:ascii="Symbol" w:hAnsi="Symbol" w:hint="default"/>
      </w:rPr>
    </w:lvl>
    <w:lvl w:ilvl="4" w:tplc="380ECC96">
      <w:start w:val="1"/>
      <w:numFmt w:val="bullet"/>
      <w:lvlText w:val="o"/>
      <w:lvlJc w:val="left"/>
      <w:pPr>
        <w:ind w:left="3600" w:hanging="360"/>
      </w:pPr>
      <w:rPr>
        <w:rFonts w:ascii="Courier New" w:hAnsi="Courier New" w:hint="default"/>
      </w:rPr>
    </w:lvl>
    <w:lvl w:ilvl="5" w:tplc="2F82EE60">
      <w:start w:val="1"/>
      <w:numFmt w:val="bullet"/>
      <w:lvlText w:val=""/>
      <w:lvlJc w:val="left"/>
      <w:pPr>
        <w:ind w:left="4320" w:hanging="360"/>
      </w:pPr>
      <w:rPr>
        <w:rFonts w:ascii="Wingdings" w:hAnsi="Wingdings" w:hint="default"/>
      </w:rPr>
    </w:lvl>
    <w:lvl w:ilvl="6" w:tplc="5906B594">
      <w:start w:val="1"/>
      <w:numFmt w:val="bullet"/>
      <w:lvlText w:val=""/>
      <w:lvlJc w:val="left"/>
      <w:pPr>
        <w:ind w:left="5040" w:hanging="360"/>
      </w:pPr>
      <w:rPr>
        <w:rFonts w:ascii="Symbol" w:hAnsi="Symbol" w:hint="default"/>
      </w:rPr>
    </w:lvl>
    <w:lvl w:ilvl="7" w:tplc="6F1C1E5C">
      <w:start w:val="1"/>
      <w:numFmt w:val="bullet"/>
      <w:lvlText w:val="o"/>
      <w:lvlJc w:val="left"/>
      <w:pPr>
        <w:ind w:left="5760" w:hanging="360"/>
      </w:pPr>
      <w:rPr>
        <w:rFonts w:ascii="Courier New" w:hAnsi="Courier New" w:hint="default"/>
      </w:rPr>
    </w:lvl>
    <w:lvl w:ilvl="8" w:tplc="28ACD56A">
      <w:start w:val="1"/>
      <w:numFmt w:val="bullet"/>
      <w:lvlText w:val=""/>
      <w:lvlJc w:val="left"/>
      <w:pPr>
        <w:ind w:left="6480" w:hanging="360"/>
      </w:pPr>
      <w:rPr>
        <w:rFonts w:ascii="Wingdings" w:hAnsi="Wingdings" w:hint="default"/>
      </w:rPr>
    </w:lvl>
  </w:abstractNum>
  <w:abstractNum w:abstractNumId="11" w15:restartNumberingAfterBreak="0">
    <w:nsid w:val="42AA69CF"/>
    <w:multiLevelType w:val="hybridMultilevel"/>
    <w:tmpl w:val="7E0C3000"/>
    <w:lvl w:ilvl="0" w:tplc="D8B2A63A">
      <w:start w:val="1"/>
      <w:numFmt w:val="bullet"/>
      <w:lvlText w:val=""/>
      <w:lvlJc w:val="left"/>
      <w:pPr>
        <w:ind w:left="720" w:hanging="360"/>
      </w:pPr>
      <w:rPr>
        <w:rFonts w:ascii="Symbol" w:hAnsi="Symbol" w:hint="default"/>
      </w:rPr>
    </w:lvl>
    <w:lvl w:ilvl="1" w:tplc="B16AC9A8">
      <w:start w:val="1"/>
      <w:numFmt w:val="bullet"/>
      <w:lvlText w:val="o"/>
      <w:lvlJc w:val="left"/>
      <w:pPr>
        <w:ind w:left="1440" w:hanging="360"/>
      </w:pPr>
      <w:rPr>
        <w:rFonts w:ascii="Courier New" w:hAnsi="Courier New" w:hint="default"/>
      </w:rPr>
    </w:lvl>
    <w:lvl w:ilvl="2" w:tplc="AA007774">
      <w:start w:val="1"/>
      <w:numFmt w:val="bullet"/>
      <w:lvlText w:val=""/>
      <w:lvlJc w:val="left"/>
      <w:pPr>
        <w:ind w:left="2160" w:hanging="360"/>
      </w:pPr>
      <w:rPr>
        <w:rFonts w:ascii="Wingdings" w:hAnsi="Wingdings" w:hint="default"/>
      </w:rPr>
    </w:lvl>
    <w:lvl w:ilvl="3" w:tplc="03B0CF6E">
      <w:start w:val="1"/>
      <w:numFmt w:val="bullet"/>
      <w:lvlText w:val=""/>
      <w:lvlJc w:val="left"/>
      <w:pPr>
        <w:ind w:left="2880" w:hanging="360"/>
      </w:pPr>
      <w:rPr>
        <w:rFonts w:ascii="Symbol" w:hAnsi="Symbol" w:hint="default"/>
      </w:rPr>
    </w:lvl>
    <w:lvl w:ilvl="4" w:tplc="53B47686">
      <w:start w:val="1"/>
      <w:numFmt w:val="bullet"/>
      <w:lvlText w:val="o"/>
      <w:lvlJc w:val="left"/>
      <w:pPr>
        <w:ind w:left="3600" w:hanging="360"/>
      </w:pPr>
      <w:rPr>
        <w:rFonts w:ascii="Courier New" w:hAnsi="Courier New" w:hint="default"/>
      </w:rPr>
    </w:lvl>
    <w:lvl w:ilvl="5" w:tplc="5D702F2A">
      <w:start w:val="1"/>
      <w:numFmt w:val="bullet"/>
      <w:lvlText w:val=""/>
      <w:lvlJc w:val="left"/>
      <w:pPr>
        <w:ind w:left="4320" w:hanging="360"/>
      </w:pPr>
      <w:rPr>
        <w:rFonts w:ascii="Wingdings" w:hAnsi="Wingdings" w:hint="default"/>
      </w:rPr>
    </w:lvl>
    <w:lvl w:ilvl="6" w:tplc="A40021A0">
      <w:start w:val="1"/>
      <w:numFmt w:val="bullet"/>
      <w:lvlText w:val=""/>
      <w:lvlJc w:val="left"/>
      <w:pPr>
        <w:ind w:left="5040" w:hanging="360"/>
      </w:pPr>
      <w:rPr>
        <w:rFonts w:ascii="Symbol" w:hAnsi="Symbol" w:hint="default"/>
      </w:rPr>
    </w:lvl>
    <w:lvl w:ilvl="7" w:tplc="7FCA0C30">
      <w:start w:val="1"/>
      <w:numFmt w:val="bullet"/>
      <w:lvlText w:val="o"/>
      <w:lvlJc w:val="left"/>
      <w:pPr>
        <w:ind w:left="5760" w:hanging="360"/>
      </w:pPr>
      <w:rPr>
        <w:rFonts w:ascii="Courier New" w:hAnsi="Courier New" w:hint="default"/>
      </w:rPr>
    </w:lvl>
    <w:lvl w:ilvl="8" w:tplc="E62CB4E0">
      <w:start w:val="1"/>
      <w:numFmt w:val="bullet"/>
      <w:lvlText w:val=""/>
      <w:lvlJc w:val="left"/>
      <w:pPr>
        <w:ind w:left="6480" w:hanging="360"/>
      </w:pPr>
      <w:rPr>
        <w:rFonts w:ascii="Wingdings" w:hAnsi="Wingdings" w:hint="default"/>
      </w:rPr>
    </w:lvl>
  </w:abstractNum>
  <w:abstractNum w:abstractNumId="12" w15:restartNumberingAfterBreak="0">
    <w:nsid w:val="4FD55AA5"/>
    <w:multiLevelType w:val="hybridMultilevel"/>
    <w:tmpl w:val="5FB88F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08B2891"/>
    <w:multiLevelType w:val="hybridMultilevel"/>
    <w:tmpl w:val="15A84A12"/>
    <w:lvl w:ilvl="0" w:tplc="1E3A101A">
      <w:start w:val="1"/>
      <w:numFmt w:val="bullet"/>
      <w:lvlText w:val=""/>
      <w:lvlJc w:val="left"/>
      <w:pPr>
        <w:ind w:left="720" w:hanging="360"/>
      </w:pPr>
      <w:rPr>
        <w:rFonts w:ascii="Symbol" w:hAnsi="Symbol" w:hint="default"/>
      </w:rPr>
    </w:lvl>
    <w:lvl w:ilvl="1" w:tplc="1660E754">
      <w:start w:val="1"/>
      <w:numFmt w:val="bullet"/>
      <w:lvlText w:val="o"/>
      <w:lvlJc w:val="left"/>
      <w:pPr>
        <w:ind w:left="1440" w:hanging="360"/>
      </w:pPr>
      <w:rPr>
        <w:rFonts w:ascii="Courier New" w:hAnsi="Courier New" w:hint="default"/>
      </w:rPr>
    </w:lvl>
    <w:lvl w:ilvl="2" w:tplc="2C86899C">
      <w:start w:val="1"/>
      <w:numFmt w:val="bullet"/>
      <w:lvlText w:val=""/>
      <w:lvlJc w:val="left"/>
      <w:pPr>
        <w:ind w:left="2160" w:hanging="360"/>
      </w:pPr>
      <w:rPr>
        <w:rFonts w:ascii="Wingdings" w:hAnsi="Wingdings" w:hint="default"/>
      </w:rPr>
    </w:lvl>
    <w:lvl w:ilvl="3" w:tplc="90C085EE">
      <w:start w:val="1"/>
      <w:numFmt w:val="bullet"/>
      <w:lvlText w:val=""/>
      <w:lvlJc w:val="left"/>
      <w:pPr>
        <w:ind w:left="2880" w:hanging="360"/>
      </w:pPr>
      <w:rPr>
        <w:rFonts w:ascii="Symbol" w:hAnsi="Symbol" w:hint="default"/>
      </w:rPr>
    </w:lvl>
    <w:lvl w:ilvl="4" w:tplc="A156FA02">
      <w:start w:val="1"/>
      <w:numFmt w:val="bullet"/>
      <w:lvlText w:val="o"/>
      <w:lvlJc w:val="left"/>
      <w:pPr>
        <w:ind w:left="3600" w:hanging="360"/>
      </w:pPr>
      <w:rPr>
        <w:rFonts w:ascii="Courier New" w:hAnsi="Courier New" w:hint="default"/>
      </w:rPr>
    </w:lvl>
    <w:lvl w:ilvl="5" w:tplc="C296A6FC">
      <w:start w:val="1"/>
      <w:numFmt w:val="bullet"/>
      <w:lvlText w:val=""/>
      <w:lvlJc w:val="left"/>
      <w:pPr>
        <w:ind w:left="4320" w:hanging="360"/>
      </w:pPr>
      <w:rPr>
        <w:rFonts w:ascii="Wingdings" w:hAnsi="Wingdings" w:hint="default"/>
      </w:rPr>
    </w:lvl>
    <w:lvl w:ilvl="6" w:tplc="8F24EAC8">
      <w:start w:val="1"/>
      <w:numFmt w:val="bullet"/>
      <w:lvlText w:val=""/>
      <w:lvlJc w:val="left"/>
      <w:pPr>
        <w:ind w:left="5040" w:hanging="360"/>
      </w:pPr>
      <w:rPr>
        <w:rFonts w:ascii="Symbol" w:hAnsi="Symbol" w:hint="default"/>
      </w:rPr>
    </w:lvl>
    <w:lvl w:ilvl="7" w:tplc="82F68A28">
      <w:start w:val="1"/>
      <w:numFmt w:val="bullet"/>
      <w:lvlText w:val="o"/>
      <w:lvlJc w:val="left"/>
      <w:pPr>
        <w:ind w:left="5760" w:hanging="360"/>
      </w:pPr>
      <w:rPr>
        <w:rFonts w:ascii="Courier New" w:hAnsi="Courier New" w:hint="default"/>
      </w:rPr>
    </w:lvl>
    <w:lvl w:ilvl="8" w:tplc="B2AE40D6">
      <w:start w:val="1"/>
      <w:numFmt w:val="bullet"/>
      <w:lvlText w:val=""/>
      <w:lvlJc w:val="left"/>
      <w:pPr>
        <w:ind w:left="6480" w:hanging="360"/>
      </w:pPr>
      <w:rPr>
        <w:rFonts w:ascii="Wingdings" w:hAnsi="Wingdings" w:hint="default"/>
      </w:rPr>
    </w:lvl>
  </w:abstractNum>
  <w:abstractNum w:abstractNumId="14" w15:restartNumberingAfterBreak="0">
    <w:nsid w:val="524E4143"/>
    <w:multiLevelType w:val="hybridMultilevel"/>
    <w:tmpl w:val="D08E772A"/>
    <w:lvl w:ilvl="0" w:tplc="AE02FCE2">
      <w:start w:val="1"/>
      <w:numFmt w:val="bullet"/>
      <w:lvlText w:val=""/>
      <w:lvlJc w:val="left"/>
      <w:pPr>
        <w:tabs>
          <w:tab w:val="num" w:pos="576"/>
        </w:tabs>
        <w:ind w:left="576" w:hanging="432"/>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4F74730"/>
    <w:multiLevelType w:val="multilevel"/>
    <w:tmpl w:val="96FA7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5CCE195"/>
    <w:multiLevelType w:val="hybridMultilevel"/>
    <w:tmpl w:val="38102B4C"/>
    <w:lvl w:ilvl="0" w:tplc="700E4EBE">
      <w:start w:val="1"/>
      <w:numFmt w:val="bullet"/>
      <w:lvlText w:val=""/>
      <w:lvlJc w:val="left"/>
      <w:pPr>
        <w:ind w:left="720" w:hanging="360"/>
      </w:pPr>
      <w:rPr>
        <w:rFonts w:ascii="Symbol" w:hAnsi="Symbol" w:hint="default"/>
      </w:rPr>
    </w:lvl>
    <w:lvl w:ilvl="1" w:tplc="3E76924C">
      <w:start w:val="1"/>
      <w:numFmt w:val="bullet"/>
      <w:lvlText w:val="o"/>
      <w:lvlJc w:val="left"/>
      <w:pPr>
        <w:ind w:left="1440" w:hanging="360"/>
      </w:pPr>
      <w:rPr>
        <w:rFonts w:ascii="Courier New" w:hAnsi="Courier New" w:hint="default"/>
      </w:rPr>
    </w:lvl>
    <w:lvl w:ilvl="2" w:tplc="0568C398">
      <w:start w:val="1"/>
      <w:numFmt w:val="bullet"/>
      <w:lvlText w:val=""/>
      <w:lvlJc w:val="left"/>
      <w:pPr>
        <w:ind w:left="2160" w:hanging="360"/>
      </w:pPr>
      <w:rPr>
        <w:rFonts w:ascii="Wingdings" w:hAnsi="Wingdings" w:hint="default"/>
      </w:rPr>
    </w:lvl>
    <w:lvl w:ilvl="3" w:tplc="4AE24D92">
      <w:start w:val="1"/>
      <w:numFmt w:val="bullet"/>
      <w:lvlText w:val=""/>
      <w:lvlJc w:val="left"/>
      <w:pPr>
        <w:ind w:left="2880" w:hanging="360"/>
      </w:pPr>
      <w:rPr>
        <w:rFonts w:ascii="Symbol" w:hAnsi="Symbol" w:hint="default"/>
      </w:rPr>
    </w:lvl>
    <w:lvl w:ilvl="4" w:tplc="68EEDD18">
      <w:start w:val="1"/>
      <w:numFmt w:val="bullet"/>
      <w:lvlText w:val="o"/>
      <w:lvlJc w:val="left"/>
      <w:pPr>
        <w:ind w:left="3600" w:hanging="360"/>
      </w:pPr>
      <w:rPr>
        <w:rFonts w:ascii="Courier New" w:hAnsi="Courier New" w:hint="default"/>
      </w:rPr>
    </w:lvl>
    <w:lvl w:ilvl="5" w:tplc="8A740C10">
      <w:start w:val="1"/>
      <w:numFmt w:val="bullet"/>
      <w:lvlText w:val=""/>
      <w:lvlJc w:val="left"/>
      <w:pPr>
        <w:ind w:left="4320" w:hanging="360"/>
      </w:pPr>
      <w:rPr>
        <w:rFonts w:ascii="Wingdings" w:hAnsi="Wingdings" w:hint="default"/>
      </w:rPr>
    </w:lvl>
    <w:lvl w:ilvl="6" w:tplc="441C59A2">
      <w:start w:val="1"/>
      <w:numFmt w:val="bullet"/>
      <w:lvlText w:val=""/>
      <w:lvlJc w:val="left"/>
      <w:pPr>
        <w:ind w:left="5040" w:hanging="360"/>
      </w:pPr>
      <w:rPr>
        <w:rFonts w:ascii="Symbol" w:hAnsi="Symbol" w:hint="default"/>
      </w:rPr>
    </w:lvl>
    <w:lvl w:ilvl="7" w:tplc="F6666936">
      <w:start w:val="1"/>
      <w:numFmt w:val="bullet"/>
      <w:lvlText w:val="o"/>
      <w:lvlJc w:val="left"/>
      <w:pPr>
        <w:ind w:left="5760" w:hanging="360"/>
      </w:pPr>
      <w:rPr>
        <w:rFonts w:ascii="Courier New" w:hAnsi="Courier New" w:hint="default"/>
      </w:rPr>
    </w:lvl>
    <w:lvl w:ilvl="8" w:tplc="D7E86F0C">
      <w:start w:val="1"/>
      <w:numFmt w:val="bullet"/>
      <w:lvlText w:val=""/>
      <w:lvlJc w:val="left"/>
      <w:pPr>
        <w:ind w:left="6480" w:hanging="360"/>
      </w:pPr>
      <w:rPr>
        <w:rFonts w:ascii="Wingdings" w:hAnsi="Wingdings" w:hint="default"/>
      </w:rPr>
    </w:lvl>
  </w:abstractNum>
  <w:abstractNum w:abstractNumId="17" w15:restartNumberingAfterBreak="0">
    <w:nsid w:val="5BEB00F8"/>
    <w:multiLevelType w:val="multilevel"/>
    <w:tmpl w:val="A3207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C16C88C"/>
    <w:multiLevelType w:val="hybridMultilevel"/>
    <w:tmpl w:val="878470F2"/>
    <w:lvl w:ilvl="0" w:tplc="5AD05ECC">
      <w:start w:val="1"/>
      <w:numFmt w:val="bullet"/>
      <w:lvlText w:val="·"/>
      <w:lvlJc w:val="left"/>
      <w:pPr>
        <w:ind w:left="720" w:hanging="360"/>
      </w:pPr>
      <w:rPr>
        <w:rFonts w:ascii="Symbol" w:hAnsi="Symbol" w:hint="default"/>
      </w:rPr>
    </w:lvl>
    <w:lvl w:ilvl="1" w:tplc="2648177C">
      <w:start w:val="1"/>
      <w:numFmt w:val="bullet"/>
      <w:lvlText w:val="o"/>
      <w:lvlJc w:val="left"/>
      <w:pPr>
        <w:ind w:left="1440" w:hanging="360"/>
      </w:pPr>
      <w:rPr>
        <w:rFonts w:ascii="Courier New" w:hAnsi="Courier New" w:hint="default"/>
      </w:rPr>
    </w:lvl>
    <w:lvl w:ilvl="2" w:tplc="55E0F7E0">
      <w:start w:val="1"/>
      <w:numFmt w:val="bullet"/>
      <w:lvlText w:val=""/>
      <w:lvlJc w:val="left"/>
      <w:pPr>
        <w:ind w:left="2160" w:hanging="360"/>
      </w:pPr>
      <w:rPr>
        <w:rFonts w:ascii="Wingdings" w:hAnsi="Wingdings" w:hint="default"/>
      </w:rPr>
    </w:lvl>
    <w:lvl w:ilvl="3" w:tplc="FCEEE4D4">
      <w:start w:val="1"/>
      <w:numFmt w:val="bullet"/>
      <w:lvlText w:val=""/>
      <w:lvlJc w:val="left"/>
      <w:pPr>
        <w:ind w:left="2880" w:hanging="360"/>
      </w:pPr>
      <w:rPr>
        <w:rFonts w:ascii="Symbol" w:hAnsi="Symbol" w:hint="default"/>
      </w:rPr>
    </w:lvl>
    <w:lvl w:ilvl="4" w:tplc="317E2C16">
      <w:start w:val="1"/>
      <w:numFmt w:val="bullet"/>
      <w:lvlText w:val="o"/>
      <w:lvlJc w:val="left"/>
      <w:pPr>
        <w:ind w:left="3600" w:hanging="360"/>
      </w:pPr>
      <w:rPr>
        <w:rFonts w:ascii="Courier New" w:hAnsi="Courier New" w:hint="default"/>
      </w:rPr>
    </w:lvl>
    <w:lvl w:ilvl="5" w:tplc="936E7402">
      <w:start w:val="1"/>
      <w:numFmt w:val="bullet"/>
      <w:lvlText w:val=""/>
      <w:lvlJc w:val="left"/>
      <w:pPr>
        <w:ind w:left="4320" w:hanging="360"/>
      </w:pPr>
      <w:rPr>
        <w:rFonts w:ascii="Wingdings" w:hAnsi="Wingdings" w:hint="default"/>
      </w:rPr>
    </w:lvl>
    <w:lvl w:ilvl="6" w:tplc="F370D204">
      <w:start w:val="1"/>
      <w:numFmt w:val="bullet"/>
      <w:lvlText w:val=""/>
      <w:lvlJc w:val="left"/>
      <w:pPr>
        <w:ind w:left="5040" w:hanging="360"/>
      </w:pPr>
      <w:rPr>
        <w:rFonts w:ascii="Symbol" w:hAnsi="Symbol" w:hint="default"/>
      </w:rPr>
    </w:lvl>
    <w:lvl w:ilvl="7" w:tplc="7766E91C">
      <w:start w:val="1"/>
      <w:numFmt w:val="bullet"/>
      <w:lvlText w:val="o"/>
      <w:lvlJc w:val="left"/>
      <w:pPr>
        <w:ind w:left="5760" w:hanging="360"/>
      </w:pPr>
      <w:rPr>
        <w:rFonts w:ascii="Courier New" w:hAnsi="Courier New" w:hint="default"/>
      </w:rPr>
    </w:lvl>
    <w:lvl w:ilvl="8" w:tplc="78BC4DE8">
      <w:start w:val="1"/>
      <w:numFmt w:val="bullet"/>
      <w:lvlText w:val=""/>
      <w:lvlJc w:val="left"/>
      <w:pPr>
        <w:ind w:left="6480" w:hanging="360"/>
      </w:pPr>
      <w:rPr>
        <w:rFonts w:ascii="Wingdings" w:hAnsi="Wingdings" w:hint="default"/>
      </w:rPr>
    </w:lvl>
  </w:abstractNum>
  <w:abstractNum w:abstractNumId="19" w15:restartNumberingAfterBreak="0">
    <w:nsid w:val="65DE3192"/>
    <w:multiLevelType w:val="hybridMultilevel"/>
    <w:tmpl w:val="07C45C3E"/>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73CA488F"/>
    <w:multiLevelType w:val="hybridMultilevel"/>
    <w:tmpl w:val="1D38583C"/>
    <w:lvl w:ilvl="0" w:tplc="88361E1E">
      <w:start w:val="1"/>
      <w:numFmt w:val="bullet"/>
      <w:lvlText w:val=""/>
      <w:lvlJc w:val="left"/>
      <w:pPr>
        <w:ind w:left="720" w:hanging="360"/>
      </w:pPr>
      <w:rPr>
        <w:rFonts w:ascii="Symbol" w:hAnsi="Symbol" w:hint="default"/>
      </w:rPr>
    </w:lvl>
    <w:lvl w:ilvl="1" w:tplc="B9F6C098">
      <w:start w:val="1"/>
      <w:numFmt w:val="bullet"/>
      <w:lvlText w:val="o"/>
      <w:lvlJc w:val="left"/>
      <w:pPr>
        <w:ind w:left="1440" w:hanging="360"/>
      </w:pPr>
      <w:rPr>
        <w:rFonts w:ascii="Courier New" w:hAnsi="Courier New" w:hint="default"/>
      </w:rPr>
    </w:lvl>
    <w:lvl w:ilvl="2" w:tplc="0D305CEE">
      <w:start w:val="1"/>
      <w:numFmt w:val="bullet"/>
      <w:lvlText w:val=""/>
      <w:lvlJc w:val="left"/>
      <w:pPr>
        <w:ind w:left="2160" w:hanging="360"/>
      </w:pPr>
      <w:rPr>
        <w:rFonts w:ascii="Wingdings" w:hAnsi="Wingdings" w:hint="default"/>
      </w:rPr>
    </w:lvl>
    <w:lvl w:ilvl="3" w:tplc="6B9223E6">
      <w:start w:val="1"/>
      <w:numFmt w:val="bullet"/>
      <w:lvlText w:val=""/>
      <w:lvlJc w:val="left"/>
      <w:pPr>
        <w:ind w:left="2880" w:hanging="360"/>
      </w:pPr>
      <w:rPr>
        <w:rFonts w:ascii="Symbol" w:hAnsi="Symbol" w:hint="default"/>
      </w:rPr>
    </w:lvl>
    <w:lvl w:ilvl="4" w:tplc="A67A3430">
      <w:start w:val="1"/>
      <w:numFmt w:val="bullet"/>
      <w:lvlText w:val="o"/>
      <w:lvlJc w:val="left"/>
      <w:pPr>
        <w:ind w:left="3600" w:hanging="360"/>
      </w:pPr>
      <w:rPr>
        <w:rFonts w:ascii="Courier New" w:hAnsi="Courier New" w:hint="default"/>
      </w:rPr>
    </w:lvl>
    <w:lvl w:ilvl="5" w:tplc="601A29FE">
      <w:start w:val="1"/>
      <w:numFmt w:val="bullet"/>
      <w:lvlText w:val=""/>
      <w:lvlJc w:val="left"/>
      <w:pPr>
        <w:ind w:left="4320" w:hanging="360"/>
      </w:pPr>
      <w:rPr>
        <w:rFonts w:ascii="Wingdings" w:hAnsi="Wingdings" w:hint="default"/>
      </w:rPr>
    </w:lvl>
    <w:lvl w:ilvl="6" w:tplc="77F685EA">
      <w:start w:val="1"/>
      <w:numFmt w:val="bullet"/>
      <w:lvlText w:val=""/>
      <w:lvlJc w:val="left"/>
      <w:pPr>
        <w:ind w:left="5040" w:hanging="360"/>
      </w:pPr>
      <w:rPr>
        <w:rFonts w:ascii="Symbol" w:hAnsi="Symbol" w:hint="default"/>
      </w:rPr>
    </w:lvl>
    <w:lvl w:ilvl="7" w:tplc="06148028">
      <w:start w:val="1"/>
      <w:numFmt w:val="bullet"/>
      <w:lvlText w:val="o"/>
      <w:lvlJc w:val="left"/>
      <w:pPr>
        <w:ind w:left="5760" w:hanging="360"/>
      </w:pPr>
      <w:rPr>
        <w:rFonts w:ascii="Courier New" w:hAnsi="Courier New" w:hint="default"/>
      </w:rPr>
    </w:lvl>
    <w:lvl w:ilvl="8" w:tplc="E30CF81C">
      <w:start w:val="1"/>
      <w:numFmt w:val="bullet"/>
      <w:lvlText w:val=""/>
      <w:lvlJc w:val="left"/>
      <w:pPr>
        <w:ind w:left="6480" w:hanging="360"/>
      </w:pPr>
      <w:rPr>
        <w:rFonts w:ascii="Wingdings" w:hAnsi="Wingdings" w:hint="default"/>
      </w:rPr>
    </w:lvl>
  </w:abstractNum>
  <w:abstractNum w:abstractNumId="21" w15:restartNumberingAfterBreak="0">
    <w:nsid w:val="78233274"/>
    <w:multiLevelType w:val="hybridMultilevel"/>
    <w:tmpl w:val="A73C35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FF29CFC"/>
    <w:multiLevelType w:val="hybridMultilevel"/>
    <w:tmpl w:val="DD2C703C"/>
    <w:lvl w:ilvl="0" w:tplc="2744CC7E">
      <w:start w:val="1"/>
      <w:numFmt w:val="bullet"/>
      <w:lvlText w:val=""/>
      <w:lvlJc w:val="left"/>
      <w:pPr>
        <w:ind w:left="720" w:hanging="360"/>
      </w:pPr>
      <w:rPr>
        <w:rFonts w:ascii="Symbol" w:hAnsi="Symbol" w:hint="default"/>
      </w:rPr>
    </w:lvl>
    <w:lvl w:ilvl="1" w:tplc="A9A00190">
      <w:start w:val="1"/>
      <w:numFmt w:val="bullet"/>
      <w:lvlText w:val="o"/>
      <w:lvlJc w:val="left"/>
      <w:pPr>
        <w:ind w:left="1440" w:hanging="360"/>
      </w:pPr>
      <w:rPr>
        <w:rFonts w:ascii="Courier New" w:hAnsi="Courier New" w:hint="default"/>
      </w:rPr>
    </w:lvl>
    <w:lvl w:ilvl="2" w:tplc="38A0BFBC">
      <w:start w:val="1"/>
      <w:numFmt w:val="bullet"/>
      <w:lvlText w:val=""/>
      <w:lvlJc w:val="left"/>
      <w:pPr>
        <w:ind w:left="2160" w:hanging="360"/>
      </w:pPr>
      <w:rPr>
        <w:rFonts w:ascii="Wingdings" w:hAnsi="Wingdings" w:hint="default"/>
      </w:rPr>
    </w:lvl>
    <w:lvl w:ilvl="3" w:tplc="11D8DDAC">
      <w:start w:val="1"/>
      <w:numFmt w:val="bullet"/>
      <w:lvlText w:val=""/>
      <w:lvlJc w:val="left"/>
      <w:pPr>
        <w:ind w:left="2880" w:hanging="360"/>
      </w:pPr>
      <w:rPr>
        <w:rFonts w:ascii="Symbol" w:hAnsi="Symbol" w:hint="default"/>
      </w:rPr>
    </w:lvl>
    <w:lvl w:ilvl="4" w:tplc="A00A2620">
      <w:start w:val="1"/>
      <w:numFmt w:val="bullet"/>
      <w:lvlText w:val="o"/>
      <w:lvlJc w:val="left"/>
      <w:pPr>
        <w:ind w:left="3600" w:hanging="360"/>
      </w:pPr>
      <w:rPr>
        <w:rFonts w:ascii="Courier New" w:hAnsi="Courier New" w:hint="default"/>
      </w:rPr>
    </w:lvl>
    <w:lvl w:ilvl="5" w:tplc="E1701994">
      <w:start w:val="1"/>
      <w:numFmt w:val="bullet"/>
      <w:lvlText w:val=""/>
      <w:lvlJc w:val="left"/>
      <w:pPr>
        <w:ind w:left="4320" w:hanging="360"/>
      </w:pPr>
      <w:rPr>
        <w:rFonts w:ascii="Wingdings" w:hAnsi="Wingdings" w:hint="default"/>
      </w:rPr>
    </w:lvl>
    <w:lvl w:ilvl="6" w:tplc="B5FAB416">
      <w:start w:val="1"/>
      <w:numFmt w:val="bullet"/>
      <w:lvlText w:val=""/>
      <w:lvlJc w:val="left"/>
      <w:pPr>
        <w:ind w:left="5040" w:hanging="360"/>
      </w:pPr>
      <w:rPr>
        <w:rFonts w:ascii="Symbol" w:hAnsi="Symbol" w:hint="default"/>
      </w:rPr>
    </w:lvl>
    <w:lvl w:ilvl="7" w:tplc="369202E4">
      <w:start w:val="1"/>
      <w:numFmt w:val="bullet"/>
      <w:lvlText w:val="o"/>
      <w:lvlJc w:val="left"/>
      <w:pPr>
        <w:ind w:left="5760" w:hanging="360"/>
      </w:pPr>
      <w:rPr>
        <w:rFonts w:ascii="Courier New" w:hAnsi="Courier New" w:hint="default"/>
      </w:rPr>
    </w:lvl>
    <w:lvl w:ilvl="8" w:tplc="5EE6284E">
      <w:start w:val="1"/>
      <w:numFmt w:val="bullet"/>
      <w:lvlText w:val=""/>
      <w:lvlJc w:val="left"/>
      <w:pPr>
        <w:ind w:left="6480" w:hanging="360"/>
      </w:pPr>
      <w:rPr>
        <w:rFonts w:ascii="Wingdings" w:hAnsi="Wingdings" w:hint="default"/>
      </w:rPr>
    </w:lvl>
  </w:abstractNum>
  <w:num w:numId="1" w16cid:durableId="364215421">
    <w:abstractNumId w:val="13"/>
  </w:num>
  <w:num w:numId="2" w16cid:durableId="1174344316">
    <w:abstractNumId w:val="16"/>
  </w:num>
  <w:num w:numId="3" w16cid:durableId="421492377">
    <w:abstractNumId w:val="6"/>
  </w:num>
  <w:num w:numId="4" w16cid:durableId="526600562">
    <w:abstractNumId w:val="9"/>
  </w:num>
  <w:num w:numId="5" w16cid:durableId="1205629878">
    <w:abstractNumId w:val="7"/>
  </w:num>
  <w:num w:numId="6" w16cid:durableId="292298595">
    <w:abstractNumId w:val="11"/>
  </w:num>
  <w:num w:numId="7" w16cid:durableId="1067606697">
    <w:abstractNumId w:val="3"/>
  </w:num>
  <w:num w:numId="8" w16cid:durableId="1848861272">
    <w:abstractNumId w:val="22"/>
  </w:num>
  <w:num w:numId="9" w16cid:durableId="586229983">
    <w:abstractNumId w:val="10"/>
  </w:num>
  <w:num w:numId="10" w16cid:durableId="631256916">
    <w:abstractNumId w:val="20"/>
  </w:num>
  <w:num w:numId="11" w16cid:durableId="952512776">
    <w:abstractNumId w:val="19"/>
  </w:num>
  <w:num w:numId="12" w16cid:durableId="1652558657">
    <w:abstractNumId w:val="14"/>
  </w:num>
  <w:num w:numId="13" w16cid:durableId="1575313393">
    <w:abstractNumId w:val="4"/>
  </w:num>
  <w:num w:numId="14" w16cid:durableId="817039058">
    <w:abstractNumId w:val="17"/>
  </w:num>
  <w:num w:numId="15" w16cid:durableId="1463309267">
    <w:abstractNumId w:val="15"/>
  </w:num>
  <w:num w:numId="16" w16cid:durableId="2050907238">
    <w:abstractNumId w:val="1"/>
  </w:num>
  <w:num w:numId="17" w16cid:durableId="178664172">
    <w:abstractNumId w:val="12"/>
  </w:num>
  <w:num w:numId="18" w16cid:durableId="418869341">
    <w:abstractNumId w:val="21"/>
  </w:num>
  <w:num w:numId="19" w16cid:durableId="165367462">
    <w:abstractNumId w:val="2"/>
  </w:num>
  <w:num w:numId="20" w16cid:durableId="1108501048">
    <w:abstractNumId w:val="5"/>
  </w:num>
  <w:num w:numId="21" w16cid:durableId="1088959687">
    <w:abstractNumId w:val="18"/>
  </w:num>
  <w:num w:numId="22" w16cid:durableId="1698969184">
    <w:abstractNumId w:val="8"/>
  </w:num>
  <w:num w:numId="23" w16cid:durableId="8348786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0261"/>
    <w:rsid w:val="00007054"/>
    <w:rsid w:val="00013C24"/>
    <w:rsid w:val="00025207"/>
    <w:rsid w:val="00036C7F"/>
    <w:rsid w:val="0005423A"/>
    <w:rsid w:val="00075F57"/>
    <w:rsid w:val="000818B4"/>
    <w:rsid w:val="000A5B63"/>
    <w:rsid w:val="000B3724"/>
    <w:rsid w:val="000B4B0D"/>
    <w:rsid w:val="000B6E94"/>
    <w:rsid w:val="000C0307"/>
    <w:rsid w:val="000D5E56"/>
    <w:rsid w:val="000F604C"/>
    <w:rsid w:val="00106BE7"/>
    <w:rsid w:val="0013215F"/>
    <w:rsid w:val="0013695D"/>
    <w:rsid w:val="00142950"/>
    <w:rsid w:val="00154DF9"/>
    <w:rsid w:val="00192491"/>
    <w:rsid w:val="001A3D1D"/>
    <w:rsid w:val="00245F4E"/>
    <w:rsid w:val="002518AC"/>
    <w:rsid w:val="00266030"/>
    <w:rsid w:val="00296ED9"/>
    <w:rsid w:val="002F4642"/>
    <w:rsid w:val="002F501D"/>
    <w:rsid w:val="00315308"/>
    <w:rsid w:val="00320BCF"/>
    <w:rsid w:val="003312D9"/>
    <w:rsid w:val="00360C4A"/>
    <w:rsid w:val="00362DCE"/>
    <w:rsid w:val="00377CE4"/>
    <w:rsid w:val="003902FD"/>
    <w:rsid w:val="003A6106"/>
    <w:rsid w:val="003B643A"/>
    <w:rsid w:val="003F21D1"/>
    <w:rsid w:val="00427E8B"/>
    <w:rsid w:val="004315A0"/>
    <w:rsid w:val="00446670"/>
    <w:rsid w:val="00484BCD"/>
    <w:rsid w:val="00490515"/>
    <w:rsid w:val="004968B2"/>
    <w:rsid w:val="004A3E05"/>
    <w:rsid w:val="004B52FF"/>
    <w:rsid w:val="004C3BD5"/>
    <w:rsid w:val="004D24B3"/>
    <w:rsid w:val="004D44D9"/>
    <w:rsid w:val="00527835"/>
    <w:rsid w:val="00535C2A"/>
    <w:rsid w:val="00563EE3"/>
    <w:rsid w:val="005742F7"/>
    <w:rsid w:val="00576889"/>
    <w:rsid w:val="005932A0"/>
    <w:rsid w:val="005D5F0C"/>
    <w:rsid w:val="005E1EBF"/>
    <w:rsid w:val="00636FCB"/>
    <w:rsid w:val="006440FA"/>
    <w:rsid w:val="0064601A"/>
    <w:rsid w:val="00671CC6"/>
    <w:rsid w:val="0067560D"/>
    <w:rsid w:val="006A3BFC"/>
    <w:rsid w:val="006A7F97"/>
    <w:rsid w:val="006B7322"/>
    <w:rsid w:val="006D521F"/>
    <w:rsid w:val="00703FB6"/>
    <w:rsid w:val="00777F65"/>
    <w:rsid w:val="007A7F77"/>
    <w:rsid w:val="007B5D16"/>
    <w:rsid w:val="007C52DD"/>
    <w:rsid w:val="007C7F55"/>
    <w:rsid w:val="007F00AB"/>
    <w:rsid w:val="007F03E1"/>
    <w:rsid w:val="0080118B"/>
    <w:rsid w:val="00801985"/>
    <w:rsid w:val="00866F54"/>
    <w:rsid w:val="00872EAB"/>
    <w:rsid w:val="0087576C"/>
    <w:rsid w:val="008B5586"/>
    <w:rsid w:val="008E67F7"/>
    <w:rsid w:val="00942535"/>
    <w:rsid w:val="00952BC1"/>
    <w:rsid w:val="0096184B"/>
    <w:rsid w:val="009628BD"/>
    <w:rsid w:val="009937E2"/>
    <w:rsid w:val="00A03033"/>
    <w:rsid w:val="00A24CE3"/>
    <w:rsid w:val="00A60E0D"/>
    <w:rsid w:val="00A66F17"/>
    <w:rsid w:val="00A87BBD"/>
    <w:rsid w:val="00A92FAB"/>
    <w:rsid w:val="00A95BD9"/>
    <w:rsid w:val="00AD1DD6"/>
    <w:rsid w:val="00AD6342"/>
    <w:rsid w:val="00AF0261"/>
    <w:rsid w:val="00AF0E68"/>
    <w:rsid w:val="00B07FCB"/>
    <w:rsid w:val="00B23131"/>
    <w:rsid w:val="00B41660"/>
    <w:rsid w:val="00B41CC4"/>
    <w:rsid w:val="00B45C66"/>
    <w:rsid w:val="00B46A0B"/>
    <w:rsid w:val="00B66D6E"/>
    <w:rsid w:val="00B670CF"/>
    <w:rsid w:val="00B74429"/>
    <w:rsid w:val="00B81C8D"/>
    <w:rsid w:val="00B866BA"/>
    <w:rsid w:val="00BA3C9F"/>
    <w:rsid w:val="00BE0812"/>
    <w:rsid w:val="00BF084A"/>
    <w:rsid w:val="00C661F1"/>
    <w:rsid w:val="00C7077A"/>
    <w:rsid w:val="00C75791"/>
    <w:rsid w:val="00C8049E"/>
    <w:rsid w:val="00CA018F"/>
    <w:rsid w:val="00CA0695"/>
    <w:rsid w:val="00CA1198"/>
    <w:rsid w:val="00D01F69"/>
    <w:rsid w:val="00D418DA"/>
    <w:rsid w:val="00D8472F"/>
    <w:rsid w:val="00D87630"/>
    <w:rsid w:val="00DC5E8F"/>
    <w:rsid w:val="00DD2BB4"/>
    <w:rsid w:val="00DF4809"/>
    <w:rsid w:val="00E10E7A"/>
    <w:rsid w:val="00E57CB9"/>
    <w:rsid w:val="00ED7D1C"/>
    <w:rsid w:val="00F1395F"/>
    <w:rsid w:val="00F142CA"/>
    <w:rsid w:val="00F27472"/>
    <w:rsid w:val="00F83861"/>
    <w:rsid w:val="00F92874"/>
    <w:rsid w:val="00FB02ED"/>
    <w:rsid w:val="00FE5CB2"/>
    <w:rsid w:val="0EFDFCB1"/>
    <w:rsid w:val="38B76D67"/>
    <w:rsid w:val="3B2ED47D"/>
    <w:rsid w:val="5C797EA6"/>
    <w:rsid w:val="6959D575"/>
    <w:rsid w:val="777D524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FDFDDF5"/>
  <w15:docId w15:val="{06CAA54C-E48D-4E76-A663-FF5541266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8049E"/>
    <w:rPr>
      <w:sz w:val="24"/>
      <w:szCs w:val="24"/>
    </w:rPr>
  </w:style>
  <w:style w:type="paragraph" w:styleId="Heading1">
    <w:name w:val="heading 1"/>
    <w:basedOn w:val="Normal"/>
    <w:qFormat/>
    <w:rsid w:val="000A5B63"/>
    <w:pPr>
      <w:jc w:val="center"/>
      <w:outlineLvl w:val="0"/>
    </w:pPr>
    <w:rPr>
      <w:b/>
      <w:bCs/>
      <w:kern w:val="36"/>
    </w:rPr>
  </w:style>
  <w:style w:type="paragraph" w:styleId="Heading2">
    <w:name w:val="heading 2"/>
    <w:basedOn w:val="Normal"/>
    <w:qFormat/>
    <w:rsid w:val="000A5B63"/>
    <w:pPr>
      <w:jc w:val="both"/>
      <w:outlineLvl w:val="1"/>
    </w:pPr>
    <w:rPr>
      <w:b/>
      <w:bCs/>
      <w:sz w:val="18"/>
      <w:szCs w:val="18"/>
    </w:rPr>
  </w:style>
  <w:style w:type="paragraph" w:styleId="Heading4">
    <w:name w:val="heading 4"/>
    <w:basedOn w:val="Normal"/>
    <w:next w:val="Normal"/>
    <w:link w:val="Heading4Char"/>
    <w:semiHidden/>
    <w:unhideWhenUsed/>
    <w:qFormat/>
    <w:rsid w:val="00490515"/>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0A5B63"/>
    <w:pPr>
      <w:jc w:val="center"/>
    </w:pPr>
    <w:rPr>
      <w:sz w:val="36"/>
      <w:szCs w:val="36"/>
    </w:rPr>
  </w:style>
  <w:style w:type="paragraph" w:styleId="BodyText">
    <w:name w:val="Body Text"/>
    <w:basedOn w:val="Normal"/>
    <w:rsid w:val="000A5B63"/>
    <w:pPr>
      <w:jc w:val="both"/>
    </w:pPr>
    <w:rPr>
      <w:sz w:val="18"/>
      <w:szCs w:val="18"/>
    </w:rPr>
  </w:style>
  <w:style w:type="paragraph" w:styleId="FootnoteText">
    <w:name w:val="footnote text"/>
    <w:basedOn w:val="Normal"/>
    <w:rsid w:val="000A5B63"/>
    <w:rPr>
      <w:rFonts w:ascii="Arial" w:hAnsi="Arial" w:cs="Arial"/>
      <w:sz w:val="20"/>
      <w:szCs w:val="20"/>
    </w:rPr>
  </w:style>
  <w:style w:type="character" w:styleId="FootnoteReference">
    <w:name w:val="footnote reference"/>
    <w:basedOn w:val="DefaultParagraphFont"/>
    <w:rsid w:val="000A5B63"/>
    <w:rPr>
      <w:vertAlign w:val="superscript"/>
    </w:rPr>
  </w:style>
  <w:style w:type="paragraph" w:styleId="NormalWeb">
    <w:name w:val="Normal (Web)"/>
    <w:basedOn w:val="Normal"/>
    <w:uiPriority w:val="99"/>
    <w:rsid w:val="000A5B63"/>
    <w:pPr>
      <w:spacing w:before="100" w:beforeAutospacing="1" w:after="100" w:afterAutospacing="1"/>
    </w:pPr>
  </w:style>
  <w:style w:type="character" w:customStyle="1" w:styleId="blue1">
    <w:name w:val="blue1"/>
    <w:basedOn w:val="DefaultParagraphFont"/>
    <w:rsid w:val="000A5B63"/>
    <w:rPr>
      <w:rFonts w:ascii="Verdana" w:hAnsi="Verdana" w:hint="default"/>
      <w:b/>
      <w:bCs/>
      <w:i/>
      <w:iCs/>
      <w:color w:val="0000FF"/>
      <w:sz w:val="21"/>
      <w:szCs w:val="21"/>
    </w:rPr>
  </w:style>
  <w:style w:type="table" w:styleId="TableGrid">
    <w:name w:val="Table Grid"/>
    <w:basedOn w:val="TableNormal"/>
    <w:rsid w:val="000818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315308"/>
    <w:rPr>
      <w:color w:val="0000FF"/>
      <w:u w:val="single"/>
    </w:rPr>
  </w:style>
  <w:style w:type="paragraph" w:styleId="BalloonText">
    <w:name w:val="Balloon Text"/>
    <w:basedOn w:val="Normal"/>
    <w:link w:val="BalloonTextChar"/>
    <w:rsid w:val="003B643A"/>
    <w:rPr>
      <w:rFonts w:ascii="Tahoma" w:hAnsi="Tahoma" w:cs="Tahoma"/>
      <w:sz w:val="16"/>
      <w:szCs w:val="16"/>
    </w:rPr>
  </w:style>
  <w:style w:type="character" w:customStyle="1" w:styleId="BalloonTextChar">
    <w:name w:val="Balloon Text Char"/>
    <w:basedOn w:val="DefaultParagraphFont"/>
    <w:link w:val="BalloonText"/>
    <w:rsid w:val="003B643A"/>
    <w:rPr>
      <w:rFonts w:ascii="Tahoma" w:hAnsi="Tahoma" w:cs="Tahoma"/>
      <w:sz w:val="16"/>
      <w:szCs w:val="16"/>
    </w:rPr>
  </w:style>
  <w:style w:type="character" w:styleId="Emphasis">
    <w:name w:val="Emphasis"/>
    <w:basedOn w:val="DefaultParagraphFont"/>
    <w:uiPriority w:val="20"/>
    <w:qFormat/>
    <w:rsid w:val="00CA0695"/>
    <w:rPr>
      <w:i/>
      <w:iCs/>
    </w:rPr>
  </w:style>
  <w:style w:type="character" w:customStyle="1" w:styleId="Heading4Char">
    <w:name w:val="Heading 4 Char"/>
    <w:basedOn w:val="DefaultParagraphFont"/>
    <w:link w:val="Heading4"/>
    <w:semiHidden/>
    <w:rsid w:val="00490515"/>
    <w:rPr>
      <w:rFonts w:asciiTheme="majorHAnsi" w:eastAsiaTheme="majorEastAsia" w:hAnsiTheme="majorHAnsi" w:cstheme="majorBidi"/>
      <w:b/>
      <w:bCs/>
      <w:i/>
      <w:iCs/>
      <w:color w:val="4F81BD" w:themeColor="accent1"/>
      <w:sz w:val="24"/>
      <w:szCs w:val="24"/>
    </w:rPr>
  </w:style>
  <w:style w:type="paragraph" w:customStyle="1" w:styleId="citation1">
    <w:name w:val="citation1"/>
    <w:basedOn w:val="Normal"/>
    <w:rsid w:val="00490515"/>
    <w:pPr>
      <w:spacing w:line="480" w:lineRule="auto"/>
      <w:ind w:hanging="375"/>
    </w:pPr>
    <w:rPr>
      <w:sz w:val="18"/>
      <w:szCs w:val="18"/>
    </w:rPr>
  </w:style>
  <w:style w:type="paragraph" w:styleId="Header">
    <w:name w:val="header"/>
    <w:basedOn w:val="Normal"/>
    <w:link w:val="HeaderChar"/>
    <w:unhideWhenUsed/>
    <w:rsid w:val="00B45C66"/>
    <w:pPr>
      <w:tabs>
        <w:tab w:val="center" w:pos="4680"/>
        <w:tab w:val="right" w:pos="9360"/>
      </w:tabs>
    </w:pPr>
  </w:style>
  <w:style w:type="character" w:customStyle="1" w:styleId="HeaderChar">
    <w:name w:val="Header Char"/>
    <w:basedOn w:val="DefaultParagraphFont"/>
    <w:link w:val="Header"/>
    <w:rsid w:val="00B45C66"/>
    <w:rPr>
      <w:sz w:val="24"/>
      <w:szCs w:val="24"/>
    </w:rPr>
  </w:style>
  <w:style w:type="paragraph" w:styleId="Footer">
    <w:name w:val="footer"/>
    <w:basedOn w:val="Normal"/>
    <w:link w:val="FooterChar"/>
    <w:unhideWhenUsed/>
    <w:rsid w:val="00B45C66"/>
    <w:pPr>
      <w:tabs>
        <w:tab w:val="center" w:pos="4680"/>
        <w:tab w:val="right" w:pos="9360"/>
      </w:tabs>
    </w:pPr>
  </w:style>
  <w:style w:type="character" w:customStyle="1" w:styleId="FooterChar">
    <w:name w:val="Footer Char"/>
    <w:basedOn w:val="DefaultParagraphFont"/>
    <w:link w:val="Footer"/>
    <w:rsid w:val="00B45C66"/>
    <w:rPr>
      <w:sz w:val="24"/>
      <w:szCs w:val="24"/>
    </w:rPr>
  </w:style>
  <w:style w:type="paragraph" w:customStyle="1" w:styleId="paragraph">
    <w:name w:val="paragraph"/>
    <w:basedOn w:val="Normal"/>
    <w:rsid w:val="00952BC1"/>
    <w:pPr>
      <w:spacing w:before="100" w:beforeAutospacing="1" w:after="100" w:afterAutospacing="1"/>
    </w:pPr>
  </w:style>
  <w:style w:type="character" w:customStyle="1" w:styleId="normaltextrun">
    <w:name w:val="normaltextrun"/>
    <w:basedOn w:val="DefaultParagraphFont"/>
    <w:rsid w:val="00952BC1"/>
  </w:style>
  <w:style w:type="character" w:customStyle="1" w:styleId="eop">
    <w:name w:val="eop"/>
    <w:basedOn w:val="DefaultParagraphFont"/>
    <w:rsid w:val="00952BC1"/>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5215885">
      <w:bodyDiv w:val="1"/>
      <w:marLeft w:val="0"/>
      <w:marRight w:val="0"/>
      <w:marTop w:val="0"/>
      <w:marBottom w:val="0"/>
      <w:divBdr>
        <w:top w:val="none" w:sz="0" w:space="0" w:color="auto"/>
        <w:left w:val="none" w:sz="0" w:space="0" w:color="auto"/>
        <w:bottom w:val="none" w:sz="0" w:space="0" w:color="auto"/>
        <w:right w:val="none" w:sz="0" w:space="0" w:color="auto"/>
      </w:divBdr>
      <w:divsChild>
        <w:div w:id="211036992">
          <w:marLeft w:val="0"/>
          <w:marRight w:val="0"/>
          <w:marTop w:val="0"/>
          <w:marBottom w:val="0"/>
          <w:divBdr>
            <w:top w:val="none" w:sz="0" w:space="0" w:color="auto"/>
            <w:left w:val="none" w:sz="0" w:space="0" w:color="auto"/>
            <w:bottom w:val="none" w:sz="0" w:space="0" w:color="auto"/>
            <w:right w:val="none" w:sz="0" w:space="0" w:color="auto"/>
          </w:divBdr>
        </w:div>
        <w:div w:id="1450200709">
          <w:marLeft w:val="0"/>
          <w:marRight w:val="0"/>
          <w:marTop w:val="0"/>
          <w:marBottom w:val="0"/>
          <w:divBdr>
            <w:top w:val="none" w:sz="0" w:space="0" w:color="auto"/>
            <w:left w:val="none" w:sz="0" w:space="0" w:color="auto"/>
            <w:bottom w:val="none" w:sz="0" w:space="0" w:color="auto"/>
            <w:right w:val="none" w:sz="0" w:space="0" w:color="auto"/>
          </w:divBdr>
        </w:div>
        <w:div w:id="1625230296">
          <w:marLeft w:val="0"/>
          <w:marRight w:val="0"/>
          <w:marTop w:val="0"/>
          <w:marBottom w:val="0"/>
          <w:divBdr>
            <w:top w:val="none" w:sz="0" w:space="0" w:color="auto"/>
            <w:left w:val="none" w:sz="0" w:space="0" w:color="auto"/>
            <w:bottom w:val="none" w:sz="0" w:space="0" w:color="auto"/>
            <w:right w:val="none" w:sz="0" w:space="0" w:color="auto"/>
          </w:divBdr>
        </w:div>
        <w:div w:id="1558544310">
          <w:marLeft w:val="0"/>
          <w:marRight w:val="0"/>
          <w:marTop w:val="0"/>
          <w:marBottom w:val="0"/>
          <w:divBdr>
            <w:top w:val="none" w:sz="0" w:space="0" w:color="auto"/>
            <w:left w:val="none" w:sz="0" w:space="0" w:color="auto"/>
            <w:bottom w:val="none" w:sz="0" w:space="0" w:color="auto"/>
            <w:right w:val="none" w:sz="0" w:space="0" w:color="auto"/>
          </w:divBdr>
        </w:div>
        <w:div w:id="521015771">
          <w:marLeft w:val="0"/>
          <w:marRight w:val="0"/>
          <w:marTop w:val="0"/>
          <w:marBottom w:val="0"/>
          <w:divBdr>
            <w:top w:val="none" w:sz="0" w:space="0" w:color="auto"/>
            <w:left w:val="none" w:sz="0" w:space="0" w:color="auto"/>
            <w:bottom w:val="none" w:sz="0" w:space="0" w:color="auto"/>
            <w:right w:val="none" w:sz="0" w:space="0" w:color="auto"/>
          </w:divBdr>
        </w:div>
      </w:divsChild>
    </w:div>
    <w:div w:id="401218024">
      <w:bodyDiv w:val="1"/>
      <w:marLeft w:val="0"/>
      <w:marRight w:val="0"/>
      <w:marTop w:val="0"/>
      <w:marBottom w:val="0"/>
      <w:divBdr>
        <w:top w:val="none" w:sz="0" w:space="0" w:color="auto"/>
        <w:left w:val="none" w:sz="0" w:space="0" w:color="auto"/>
        <w:bottom w:val="none" w:sz="0" w:space="0" w:color="auto"/>
        <w:right w:val="none" w:sz="0" w:space="0" w:color="auto"/>
      </w:divBdr>
      <w:divsChild>
        <w:div w:id="1656907794">
          <w:marLeft w:val="0"/>
          <w:marRight w:val="0"/>
          <w:marTop w:val="0"/>
          <w:marBottom w:val="375"/>
          <w:divBdr>
            <w:top w:val="none" w:sz="0" w:space="0" w:color="auto"/>
            <w:left w:val="none" w:sz="0" w:space="0" w:color="auto"/>
            <w:bottom w:val="none" w:sz="0" w:space="0" w:color="auto"/>
            <w:right w:val="none" w:sz="0" w:space="0" w:color="auto"/>
          </w:divBdr>
          <w:divsChild>
            <w:div w:id="7949617">
              <w:marLeft w:val="4500"/>
              <w:marRight w:val="750"/>
              <w:marTop w:val="0"/>
              <w:marBottom w:val="0"/>
              <w:divBdr>
                <w:top w:val="none" w:sz="0" w:space="0" w:color="auto"/>
                <w:left w:val="none" w:sz="0" w:space="0" w:color="auto"/>
                <w:bottom w:val="none" w:sz="0" w:space="0" w:color="auto"/>
                <w:right w:val="none" w:sz="0" w:space="0" w:color="auto"/>
              </w:divBdr>
              <w:divsChild>
                <w:div w:id="2033142546">
                  <w:marLeft w:val="750"/>
                  <w:marRight w:val="0"/>
                  <w:marTop w:val="0"/>
                  <w:marBottom w:val="375"/>
                  <w:divBdr>
                    <w:top w:val="none" w:sz="0" w:space="0" w:color="auto"/>
                    <w:left w:val="none" w:sz="0" w:space="0" w:color="auto"/>
                    <w:bottom w:val="none" w:sz="0" w:space="0" w:color="auto"/>
                    <w:right w:val="none" w:sz="0" w:space="0" w:color="auto"/>
                  </w:divBdr>
                </w:div>
                <w:div w:id="242616244">
                  <w:marLeft w:val="750"/>
                  <w:marRight w:val="0"/>
                  <w:marTop w:val="0"/>
                  <w:marBottom w:val="375"/>
                  <w:divBdr>
                    <w:top w:val="none" w:sz="0" w:space="0" w:color="auto"/>
                    <w:left w:val="none" w:sz="0" w:space="0" w:color="auto"/>
                    <w:bottom w:val="none" w:sz="0" w:space="0" w:color="auto"/>
                    <w:right w:val="none" w:sz="0" w:space="0" w:color="auto"/>
                  </w:divBdr>
                </w:div>
                <w:div w:id="251546009">
                  <w:marLeft w:val="75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 w:id="857738980">
      <w:bodyDiv w:val="1"/>
      <w:marLeft w:val="0"/>
      <w:marRight w:val="0"/>
      <w:marTop w:val="0"/>
      <w:marBottom w:val="0"/>
      <w:divBdr>
        <w:top w:val="none" w:sz="0" w:space="0" w:color="auto"/>
        <w:left w:val="none" w:sz="0" w:space="0" w:color="auto"/>
        <w:bottom w:val="none" w:sz="0" w:space="0" w:color="auto"/>
        <w:right w:val="none" w:sz="0" w:space="0" w:color="auto"/>
      </w:divBdr>
    </w:div>
    <w:div w:id="893157151">
      <w:bodyDiv w:val="1"/>
      <w:marLeft w:val="0"/>
      <w:marRight w:val="0"/>
      <w:marTop w:val="0"/>
      <w:marBottom w:val="0"/>
      <w:divBdr>
        <w:top w:val="none" w:sz="0" w:space="0" w:color="auto"/>
        <w:left w:val="none" w:sz="0" w:space="0" w:color="auto"/>
        <w:bottom w:val="none" w:sz="0" w:space="0" w:color="auto"/>
        <w:right w:val="none" w:sz="0" w:space="0" w:color="auto"/>
      </w:divBdr>
      <w:divsChild>
        <w:div w:id="1880244506">
          <w:marLeft w:val="0"/>
          <w:marRight w:val="0"/>
          <w:marTop w:val="0"/>
          <w:marBottom w:val="0"/>
          <w:divBdr>
            <w:top w:val="none" w:sz="0" w:space="0" w:color="auto"/>
            <w:left w:val="none" w:sz="0" w:space="0" w:color="auto"/>
            <w:bottom w:val="none" w:sz="0" w:space="0" w:color="auto"/>
            <w:right w:val="none" w:sz="0" w:space="0" w:color="auto"/>
          </w:divBdr>
        </w:div>
        <w:div w:id="732384797">
          <w:marLeft w:val="0"/>
          <w:marRight w:val="0"/>
          <w:marTop w:val="0"/>
          <w:marBottom w:val="0"/>
          <w:divBdr>
            <w:top w:val="none" w:sz="0" w:space="0" w:color="auto"/>
            <w:left w:val="none" w:sz="0" w:space="0" w:color="auto"/>
            <w:bottom w:val="none" w:sz="0" w:space="0" w:color="auto"/>
            <w:right w:val="none" w:sz="0" w:space="0" w:color="auto"/>
          </w:divBdr>
        </w:div>
        <w:div w:id="1397439789">
          <w:marLeft w:val="0"/>
          <w:marRight w:val="0"/>
          <w:marTop w:val="0"/>
          <w:marBottom w:val="0"/>
          <w:divBdr>
            <w:top w:val="none" w:sz="0" w:space="0" w:color="auto"/>
            <w:left w:val="none" w:sz="0" w:space="0" w:color="auto"/>
            <w:bottom w:val="none" w:sz="0" w:space="0" w:color="auto"/>
            <w:right w:val="none" w:sz="0" w:space="0" w:color="auto"/>
          </w:divBdr>
        </w:div>
        <w:div w:id="2014257398">
          <w:marLeft w:val="0"/>
          <w:marRight w:val="0"/>
          <w:marTop w:val="0"/>
          <w:marBottom w:val="0"/>
          <w:divBdr>
            <w:top w:val="none" w:sz="0" w:space="0" w:color="auto"/>
            <w:left w:val="none" w:sz="0" w:space="0" w:color="auto"/>
            <w:bottom w:val="none" w:sz="0" w:space="0" w:color="auto"/>
            <w:right w:val="none" w:sz="0" w:space="0" w:color="auto"/>
          </w:divBdr>
        </w:div>
        <w:div w:id="398140291">
          <w:marLeft w:val="0"/>
          <w:marRight w:val="0"/>
          <w:marTop w:val="0"/>
          <w:marBottom w:val="0"/>
          <w:divBdr>
            <w:top w:val="none" w:sz="0" w:space="0" w:color="auto"/>
            <w:left w:val="none" w:sz="0" w:space="0" w:color="auto"/>
            <w:bottom w:val="none" w:sz="0" w:space="0" w:color="auto"/>
            <w:right w:val="none" w:sz="0" w:space="0" w:color="auto"/>
          </w:divBdr>
        </w:div>
        <w:div w:id="2010669729">
          <w:marLeft w:val="0"/>
          <w:marRight w:val="0"/>
          <w:marTop w:val="0"/>
          <w:marBottom w:val="0"/>
          <w:divBdr>
            <w:top w:val="none" w:sz="0" w:space="0" w:color="auto"/>
            <w:left w:val="none" w:sz="0" w:space="0" w:color="auto"/>
            <w:bottom w:val="none" w:sz="0" w:space="0" w:color="auto"/>
            <w:right w:val="none" w:sz="0" w:space="0" w:color="auto"/>
          </w:divBdr>
        </w:div>
        <w:div w:id="1832334867">
          <w:marLeft w:val="0"/>
          <w:marRight w:val="0"/>
          <w:marTop w:val="0"/>
          <w:marBottom w:val="0"/>
          <w:divBdr>
            <w:top w:val="none" w:sz="0" w:space="0" w:color="auto"/>
            <w:left w:val="none" w:sz="0" w:space="0" w:color="auto"/>
            <w:bottom w:val="none" w:sz="0" w:space="0" w:color="auto"/>
            <w:right w:val="none" w:sz="0" w:space="0" w:color="auto"/>
          </w:divBdr>
        </w:div>
        <w:div w:id="490368219">
          <w:marLeft w:val="0"/>
          <w:marRight w:val="0"/>
          <w:marTop w:val="0"/>
          <w:marBottom w:val="0"/>
          <w:divBdr>
            <w:top w:val="none" w:sz="0" w:space="0" w:color="auto"/>
            <w:left w:val="none" w:sz="0" w:space="0" w:color="auto"/>
            <w:bottom w:val="none" w:sz="0" w:space="0" w:color="auto"/>
            <w:right w:val="none" w:sz="0" w:space="0" w:color="auto"/>
          </w:divBdr>
        </w:div>
        <w:div w:id="1210609279">
          <w:marLeft w:val="0"/>
          <w:marRight w:val="0"/>
          <w:marTop w:val="0"/>
          <w:marBottom w:val="0"/>
          <w:divBdr>
            <w:top w:val="none" w:sz="0" w:space="0" w:color="auto"/>
            <w:left w:val="none" w:sz="0" w:space="0" w:color="auto"/>
            <w:bottom w:val="none" w:sz="0" w:space="0" w:color="auto"/>
            <w:right w:val="none" w:sz="0" w:space="0" w:color="auto"/>
          </w:divBdr>
        </w:div>
        <w:div w:id="875773093">
          <w:marLeft w:val="0"/>
          <w:marRight w:val="0"/>
          <w:marTop w:val="0"/>
          <w:marBottom w:val="0"/>
          <w:divBdr>
            <w:top w:val="none" w:sz="0" w:space="0" w:color="auto"/>
            <w:left w:val="none" w:sz="0" w:space="0" w:color="auto"/>
            <w:bottom w:val="none" w:sz="0" w:space="0" w:color="auto"/>
            <w:right w:val="none" w:sz="0" w:space="0" w:color="auto"/>
          </w:divBdr>
        </w:div>
        <w:div w:id="297691845">
          <w:marLeft w:val="0"/>
          <w:marRight w:val="0"/>
          <w:marTop w:val="0"/>
          <w:marBottom w:val="0"/>
          <w:divBdr>
            <w:top w:val="none" w:sz="0" w:space="0" w:color="auto"/>
            <w:left w:val="none" w:sz="0" w:space="0" w:color="auto"/>
            <w:bottom w:val="none" w:sz="0" w:space="0" w:color="auto"/>
            <w:right w:val="none" w:sz="0" w:space="0" w:color="auto"/>
          </w:divBdr>
        </w:div>
        <w:div w:id="675838469">
          <w:marLeft w:val="0"/>
          <w:marRight w:val="0"/>
          <w:marTop w:val="0"/>
          <w:marBottom w:val="0"/>
          <w:divBdr>
            <w:top w:val="none" w:sz="0" w:space="0" w:color="auto"/>
            <w:left w:val="none" w:sz="0" w:space="0" w:color="auto"/>
            <w:bottom w:val="none" w:sz="0" w:space="0" w:color="auto"/>
            <w:right w:val="none" w:sz="0" w:space="0" w:color="auto"/>
          </w:divBdr>
        </w:div>
      </w:divsChild>
    </w:div>
    <w:div w:id="1113093349">
      <w:bodyDiv w:val="1"/>
      <w:marLeft w:val="0"/>
      <w:marRight w:val="0"/>
      <w:marTop w:val="0"/>
      <w:marBottom w:val="0"/>
      <w:divBdr>
        <w:top w:val="none" w:sz="0" w:space="0" w:color="auto"/>
        <w:left w:val="none" w:sz="0" w:space="0" w:color="auto"/>
        <w:bottom w:val="none" w:sz="0" w:space="0" w:color="auto"/>
        <w:right w:val="none" w:sz="0" w:space="0" w:color="auto"/>
      </w:divBdr>
      <w:divsChild>
        <w:div w:id="196506113">
          <w:marLeft w:val="0"/>
          <w:marRight w:val="0"/>
          <w:marTop w:val="0"/>
          <w:marBottom w:val="0"/>
          <w:divBdr>
            <w:top w:val="none" w:sz="0" w:space="0" w:color="auto"/>
            <w:left w:val="none" w:sz="0" w:space="0" w:color="auto"/>
            <w:bottom w:val="none" w:sz="0" w:space="0" w:color="auto"/>
            <w:right w:val="none" w:sz="0" w:space="0" w:color="auto"/>
          </w:divBdr>
        </w:div>
        <w:div w:id="1146624692">
          <w:marLeft w:val="0"/>
          <w:marRight w:val="0"/>
          <w:marTop w:val="0"/>
          <w:marBottom w:val="0"/>
          <w:divBdr>
            <w:top w:val="none" w:sz="0" w:space="0" w:color="auto"/>
            <w:left w:val="none" w:sz="0" w:space="0" w:color="auto"/>
            <w:bottom w:val="none" w:sz="0" w:space="0" w:color="auto"/>
            <w:right w:val="none" w:sz="0" w:space="0" w:color="auto"/>
          </w:divBdr>
        </w:div>
        <w:div w:id="1815025771">
          <w:marLeft w:val="0"/>
          <w:marRight w:val="0"/>
          <w:marTop w:val="0"/>
          <w:marBottom w:val="0"/>
          <w:divBdr>
            <w:top w:val="none" w:sz="0" w:space="0" w:color="auto"/>
            <w:left w:val="none" w:sz="0" w:space="0" w:color="auto"/>
            <w:bottom w:val="none" w:sz="0" w:space="0" w:color="auto"/>
            <w:right w:val="none" w:sz="0" w:space="0" w:color="auto"/>
          </w:divBdr>
        </w:div>
        <w:div w:id="1339888765">
          <w:marLeft w:val="0"/>
          <w:marRight w:val="0"/>
          <w:marTop w:val="0"/>
          <w:marBottom w:val="0"/>
          <w:divBdr>
            <w:top w:val="none" w:sz="0" w:space="0" w:color="auto"/>
            <w:left w:val="none" w:sz="0" w:space="0" w:color="auto"/>
            <w:bottom w:val="none" w:sz="0" w:space="0" w:color="auto"/>
            <w:right w:val="none" w:sz="0" w:space="0" w:color="auto"/>
          </w:divBdr>
        </w:div>
        <w:div w:id="414283899">
          <w:marLeft w:val="0"/>
          <w:marRight w:val="0"/>
          <w:marTop w:val="0"/>
          <w:marBottom w:val="0"/>
          <w:divBdr>
            <w:top w:val="none" w:sz="0" w:space="0" w:color="auto"/>
            <w:left w:val="none" w:sz="0" w:space="0" w:color="auto"/>
            <w:bottom w:val="none" w:sz="0" w:space="0" w:color="auto"/>
            <w:right w:val="none" w:sz="0" w:space="0" w:color="auto"/>
          </w:divBdr>
        </w:div>
        <w:div w:id="1122729965">
          <w:marLeft w:val="0"/>
          <w:marRight w:val="0"/>
          <w:marTop w:val="0"/>
          <w:marBottom w:val="0"/>
          <w:divBdr>
            <w:top w:val="none" w:sz="0" w:space="0" w:color="auto"/>
            <w:left w:val="none" w:sz="0" w:space="0" w:color="auto"/>
            <w:bottom w:val="none" w:sz="0" w:space="0" w:color="auto"/>
            <w:right w:val="none" w:sz="0" w:space="0" w:color="auto"/>
          </w:divBdr>
          <w:divsChild>
            <w:div w:id="1105346499">
              <w:marLeft w:val="0"/>
              <w:marRight w:val="0"/>
              <w:marTop w:val="0"/>
              <w:marBottom w:val="0"/>
              <w:divBdr>
                <w:top w:val="none" w:sz="0" w:space="0" w:color="auto"/>
                <w:left w:val="none" w:sz="0" w:space="0" w:color="auto"/>
                <w:bottom w:val="none" w:sz="0" w:space="0" w:color="auto"/>
                <w:right w:val="none" w:sz="0" w:space="0" w:color="auto"/>
              </w:divBdr>
            </w:div>
            <w:div w:id="1113744153">
              <w:marLeft w:val="0"/>
              <w:marRight w:val="0"/>
              <w:marTop w:val="0"/>
              <w:marBottom w:val="0"/>
              <w:divBdr>
                <w:top w:val="none" w:sz="0" w:space="0" w:color="auto"/>
                <w:left w:val="none" w:sz="0" w:space="0" w:color="auto"/>
                <w:bottom w:val="none" w:sz="0" w:space="0" w:color="auto"/>
                <w:right w:val="none" w:sz="0" w:space="0" w:color="auto"/>
              </w:divBdr>
            </w:div>
            <w:div w:id="1354647909">
              <w:marLeft w:val="0"/>
              <w:marRight w:val="0"/>
              <w:marTop w:val="0"/>
              <w:marBottom w:val="0"/>
              <w:divBdr>
                <w:top w:val="none" w:sz="0" w:space="0" w:color="auto"/>
                <w:left w:val="none" w:sz="0" w:space="0" w:color="auto"/>
                <w:bottom w:val="none" w:sz="0" w:space="0" w:color="auto"/>
                <w:right w:val="none" w:sz="0" w:space="0" w:color="auto"/>
              </w:divBdr>
            </w:div>
            <w:div w:id="1060713321">
              <w:marLeft w:val="0"/>
              <w:marRight w:val="0"/>
              <w:marTop w:val="0"/>
              <w:marBottom w:val="0"/>
              <w:divBdr>
                <w:top w:val="none" w:sz="0" w:space="0" w:color="auto"/>
                <w:left w:val="none" w:sz="0" w:space="0" w:color="auto"/>
                <w:bottom w:val="none" w:sz="0" w:space="0" w:color="auto"/>
                <w:right w:val="none" w:sz="0" w:space="0" w:color="auto"/>
              </w:divBdr>
            </w:div>
            <w:div w:id="817889338">
              <w:marLeft w:val="0"/>
              <w:marRight w:val="0"/>
              <w:marTop w:val="0"/>
              <w:marBottom w:val="0"/>
              <w:divBdr>
                <w:top w:val="none" w:sz="0" w:space="0" w:color="auto"/>
                <w:left w:val="none" w:sz="0" w:space="0" w:color="auto"/>
                <w:bottom w:val="none" w:sz="0" w:space="0" w:color="auto"/>
                <w:right w:val="none" w:sz="0" w:space="0" w:color="auto"/>
              </w:divBdr>
            </w:div>
          </w:divsChild>
        </w:div>
        <w:div w:id="1913075204">
          <w:marLeft w:val="0"/>
          <w:marRight w:val="0"/>
          <w:marTop w:val="0"/>
          <w:marBottom w:val="0"/>
          <w:divBdr>
            <w:top w:val="none" w:sz="0" w:space="0" w:color="auto"/>
            <w:left w:val="none" w:sz="0" w:space="0" w:color="auto"/>
            <w:bottom w:val="none" w:sz="0" w:space="0" w:color="auto"/>
            <w:right w:val="none" w:sz="0" w:space="0" w:color="auto"/>
          </w:divBdr>
          <w:divsChild>
            <w:div w:id="1634826268">
              <w:marLeft w:val="0"/>
              <w:marRight w:val="0"/>
              <w:marTop w:val="0"/>
              <w:marBottom w:val="0"/>
              <w:divBdr>
                <w:top w:val="none" w:sz="0" w:space="0" w:color="auto"/>
                <w:left w:val="none" w:sz="0" w:space="0" w:color="auto"/>
                <w:bottom w:val="none" w:sz="0" w:space="0" w:color="auto"/>
                <w:right w:val="none" w:sz="0" w:space="0" w:color="auto"/>
              </w:divBdr>
            </w:div>
          </w:divsChild>
        </w:div>
        <w:div w:id="1407652996">
          <w:marLeft w:val="0"/>
          <w:marRight w:val="0"/>
          <w:marTop w:val="0"/>
          <w:marBottom w:val="0"/>
          <w:divBdr>
            <w:top w:val="none" w:sz="0" w:space="0" w:color="auto"/>
            <w:left w:val="none" w:sz="0" w:space="0" w:color="auto"/>
            <w:bottom w:val="none" w:sz="0" w:space="0" w:color="auto"/>
            <w:right w:val="none" w:sz="0" w:space="0" w:color="auto"/>
          </w:divBdr>
        </w:div>
        <w:div w:id="552932705">
          <w:marLeft w:val="0"/>
          <w:marRight w:val="0"/>
          <w:marTop w:val="0"/>
          <w:marBottom w:val="0"/>
          <w:divBdr>
            <w:top w:val="none" w:sz="0" w:space="0" w:color="auto"/>
            <w:left w:val="none" w:sz="0" w:space="0" w:color="auto"/>
            <w:bottom w:val="none" w:sz="0" w:space="0" w:color="auto"/>
            <w:right w:val="none" w:sz="0" w:space="0" w:color="auto"/>
          </w:divBdr>
        </w:div>
        <w:div w:id="1236013390">
          <w:marLeft w:val="0"/>
          <w:marRight w:val="0"/>
          <w:marTop w:val="0"/>
          <w:marBottom w:val="0"/>
          <w:divBdr>
            <w:top w:val="none" w:sz="0" w:space="0" w:color="auto"/>
            <w:left w:val="none" w:sz="0" w:space="0" w:color="auto"/>
            <w:bottom w:val="none" w:sz="0" w:space="0" w:color="auto"/>
            <w:right w:val="none" w:sz="0" w:space="0" w:color="auto"/>
          </w:divBdr>
        </w:div>
        <w:div w:id="2098163170">
          <w:marLeft w:val="0"/>
          <w:marRight w:val="0"/>
          <w:marTop w:val="0"/>
          <w:marBottom w:val="0"/>
          <w:divBdr>
            <w:top w:val="none" w:sz="0" w:space="0" w:color="auto"/>
            <w:left w:val="none" w:sz="0" w:space="0" w:color="auto"/>
            <w:bottom w:val="none" w:sz="0" w:space="0" w:color="auto"/>
            <w:right w:val="none" w:sz="0" w:space="0" w:color="auto"/>
          </w:divBdr>
        </w:div>
        <w:div w:id="411123958">
          <w:marLeft w:val="0"/>
          <w:marRight w:val="0"/>
          <w:marTop w:val="0"/>
          <w:marBottom w:val="0"/>
          <w:divBdr>
            <w:top w:val="none" w:sz="0" w:space="0" w:color="auto"/>
            <w:left w:val="none" w:sz="0" w:space="0" w:color="auto"/>
            <w:bottom w:val="none" w:sz="0" w:space="0" w:color="auto"/>
            <w:right w:val="none" w:sz="0" w:space="0" w:color="auto"/>
          </w:divBdr>
        </w:div>
        <w:div w:id="636296722">
          <w:marLeft w:val="0"/>
          <w:marRight w:val="0"/>
          <w:marTop w:val="0"/>
          <w:marBottom w:val="0"/>
          <w:divBdr>
            <w:top w:val="none" w:sz="0" w:space="0" w:color="auto"/>
            <w:left w:val="none" w:sz="0" w:space="0" w:color="auto"/>
            <w:bottom w:val="none" w:sz="0" w:space="0" w:color="auto"/>
            <w:right w:val="none" w:sz="0" w:space="0" w:color="auto"/>
          </w:divBdr>
        </w:div>
        <w:div w:id="526603172">
          <w:marLeft w:val="0"/>
          <w:marRight w:val="0"/>
          <w:marTop w:val="0"/>
          <w:marBottom w:val="0"/>
          <w:divBdr>
            <w:top w:val="none" w:sz="0" w:space="0" w:color="auto"/>
            <w:left w:val="none" w:sz="0" w:space="0" w:color="auto"/>
            <w:bottom w:val="none" w:sz="0" w:space="0" w:color="auto"/>
            <w:right w:val="none" w:sz="0" w:space="0" w:color="auto"/>
          </w:divBdr>
        </w:div>
        <w:div w:id="1702172518">
          <w:marLeft w:val="0"/>
          <w:marRight w:val="0"/>
          <w:marTop w:val="0"/>
          <w:marBottom w:val="0"/>
          <w:divBdr>
            <w:top w:val="none" w:sz="0" w:space="0" w:color="auto"/>
            <w:left w:val="none" w:sz="0" w:space="0" w:color="auto"/>
            <w:bottom w:val="none" w:sz="0" w:space="0" w:color="auto"/>
            <w:right w:val="none" w:sz="0" w:space="0" w:color="auto"/>
          </w:divBdr>
        </w:div>
        <w:div w:id="1057121062">
          <w:marLeft w:val="0"/>
          <w:marRight w:val="0"/>
          <w:marTop w:val="0"/>
          <w:marBottom w:val="0"/>
          <w:divBdr>
            <w:top w:val="none" w:sz="0" w:space="0" w:color="auto"/>
            <w:left w:val="none" w:sz="0" w:space="0" w:color="auto"/>
            <w:bottom w:val="none" w:sz="0" w:space="0" w:color="auto"/>
            <w:right w:val="none" w:sz="0" w:space="0" w:color="auto"/>
          </w:divBdr>
        </w:div>
        <w:div w:id="1486702564">
          <w:marLeft w:val="0"/>
          <w:marRight w:val="0"/>
          <w:marTop w:val="0"/>
          <w:marBottom w:val="0"/>
          <w:divBdr>
            <w:top w:val="none" w:sz="0" w:space="0" w:color="auto"/>
            <w:left w:val="none" w:sz="0" w:space="0" w:color="auto"/>
            <w:bottom w:val="none" w:sz="0" w:space="0" w:color="auto"/>
            <w:right w:val="none" w:sz="0" w:space="0" w:color="auto"/>
          </w:divBdr>
        </w:div>
        <w:div w:id="436295458">
          <w:marLeft w:val="0"/>
          <w:marRight w:val="0"/>
          <w:marTop w:val="0"/>
          <w:marBottom w:val="0"/>
          <w:divBdr>
            <w:top w:val="none" w:sz="0" w:space="0" w:color="auto"/>
            <w:left w:val="none" w:sz="0" w:space="0" w:color="auto"/>
            <w:bottom w:val="none" w:sz="0" w:space="0" w:color="auto"/>
            <w:right w:val="none" w:sz="0" w:space="0" w:color="auto"/>
          </w:divBdr>
        </w:div>
        <w:div w:id="1608653775">
          <w:marLeft w:val="0"/>
          <w:marRight w:val="0"/>
          <w:marTop w:val="0"/>
          <w:marBottom w:val="0"/>
          <w:divBdr>
            <w:top w:val="none" w:sz="0" w:space="0" w:color="auto"/>
            <w:left w:val="none" w:sz="0" w:space="0" w:color="auto"/>
            <w:bottom w:val="none" w:sz="0" w:space="0" w:color="auto"/>
            <w:right w:val="none" w:sz="0" w:space="0" w:color="auto"/>
          </w:divBdr>
        </w:div>
        <w:div w:id="1534731191">
          <w:marLeft w:val="0"/>
          <w:marRight w:val="0"/>
          <w:marTop w:val="0"/>
          <w:marBottom w:val="0"/>
          <w:divBdr>
            <w:top w:val="none" w:sz="0" w:space="0" w:color="auto"/>
            <w:left w:val="none" w:sz="0" w:space="0" w:color="auto"/>
            <w:bottom w:val="none" w:sz="0" w:space="0" w:color="auto"/>
            <w:right w:val="none" w:sz="0" w:space="0" w:color="auto"/>
          </w:divBdr>
        </w:div>
        <w:div w:id="1213887840">
          <w:marLeft w:val="0"/>
          <w:marRight w:val="0"/>
          <w:marTop w:val="0"/>
          <w:marBottom w:val="0"/>
          <w:divBdr>
            <w:top w:val="none" w:sz="0" w:space="0" w:color="auto"/>
            <w:left w:val="none" w:sz="0" w:space="0" w:color="auto"/>
            <w:bottom w:val="none" w:sz="0" w:space="0" w:color="auto"/>
            <w:right w:val="none" w:sz="0" w:space="0" w:color="auto"/>
          </w:divBdr>
        </w:div>
        <w:div w:id="414941135">
          <w:marLeft w:val="0"/>
          <w:marRight w:val="0"/>
          <w:marTop w:val="0"/>
          <w:marBottom w:val="0"/>
          <w:divBdr>
            <w:top w:val="none" w:sz="0" w:space="0" w:color="auto"/>
            <w:left w:val="none" w:sz="0" w:space="0" w:color="auto"/>
            <w:bottom w:val="none" w:sz="0" w:space="0" w:color="auto"/>
            <w:right w:val="none" w:sz="0" w:space="0" w:color="auto"/>
          </w:divBdr>
        </w:div>
        <w:div w:id="1331637527">
          <w:marLeft w:val="0"/>
          <w:marRight w:val="0"/>
          <w:marTop w:val="0"/>
          <w:marBottom w:val="0"/>
          <w:divBdr>
            <w:top w:val="none" w:sz="0" w:space="0" w:color="auto"/>
            <w:left w:val="none" w:sz="0" w:space="0" w:color="auto"/>
            <w:bottom w:val="none" w:sz="0" w:space="0" w:color="auto"/>
            <w:right w:val="none" w:sz="0" w:space="0" w:color="auto"/>
          </w:divBdr>
        </w:div>
        <w:div w:id="1345790989">
          <w:marLeft w:val="0"/>
          <w:marRight w:val="0"/>
          <w:marTop w:val="0"/>
          <w:marBottom w:val="0"/>
          <w:divBdr>
            <w:top w:val="none" w:sz="0" w:space="0" w:color="auto"/>
            <w:left w:val="none" w:sz="0" w:space="0" w:color="auto"/>
            <w:bottom w:val="none" w:sz="0" w:space="0" w:color="auto"/>
            <w:right w:val="none" w:sz="0" w:space="0" w:color="auto"/>
          </w:divBdr>
        </w:div>
        <w:div w:id="542131745">
          <w:marLeft w:val="0"/>
          <w:marRight w:val="0"/>
          <w:marTop w:val="0"/>
          <w:marBottom w:val="0"/>
          <w:divBdr>
            <w:top w:val="none" w:sz="0" w:space="0" w:color="auto"/>
            <w:left w:val="none" w:sz="0" w:space="0" w:color="auto"/>
            <w:bottom w:val="none" w:sz="0" w:space="0" w:color="auto"/>
            <w:right w:val="none" w:sz="0" w:space="0" w:color="auto"/>
          </w:divBdr>
        </w:div>
        <w:div w:id="1986663211">
          <w:marLeft w:val="0"/>
          <w:marRight w:val="0"/>
          <w:marTop w:val="0"/>
          <w:marBottom w:val="0"/>
          <w:divBdr>
            <w:top w:val="none" w:sz="0" w:space="0" w:color="auto"/>
            <w:left w:val="none" w:sz="0" w:space="0" w:color="auto"/>
            <w:bottom w:val="none" w:sz="0" w:space="0" w:color="auto"/>
            <w:right w:val="none" w:sz="0" w:space="0" w:color="auto"/>
          </w:divBdr>
        </w:div>
        <w:div w:id="1821186904">
          <w:marLeft w:val="0"/>
          <w:marRight w:val="0"/>
          <w:marTop w:val="0"/>
          <w:marBottom w:val="0"/>
          <w:divBdr>
            <w:top w:val="none" w:sz="0" w:space="0" w:color="auto"/>
            <w:left w:val="none" w:sz="0" w:space="0" w:color="auto"/>
            <w:bottom w:val="none" w:sz="0" w:space="0" w:color="auto"/>
            <w:right w:val="none" w:sz="0" w:space="0" w:color="auto"/>
          </w:divBdr>
        </w:div>
        <w:div w:id="2117091992">
          <w:marLeft w:val="0"/>
          <w:marRight w:val="0"/>
          <w:marTop w:val="0"/>
          <w:marBottom w:val="0"/>
          <w:divBdr>
            <w:top w:val="none" w:sz="0" w:space="0" w:color="auto"/>
            <w:left w:val="none" w:sz="0" w:space="0" w:color="auto"/>
            <w:bottom w:val="none" w:sz="0" w:space="0" w:color="auto"/>
            <w:right w:val="none" w:sz="0" w:space="0" w:color="auto"/>
          </w:divBdr>
        </w:div>
        <w:div w:id="1332559331">
          <w:marLeft w:val="0"/>
          <w:marRight w:val="0"/>
          <w:marTop w:val="0"/>
          <w:marBottom w:val="0"/>
          <w:divBdr>
            <w:top w:val="none" w:sz="0" w:space="0" w:color="auto"/>
            <w:left w:val="none" w:sz="0" w:space="0" w:color="auto"/>
            <w:bottom w:val="none" w:sz="0" w:space="0" w:color="auto"/>
            <w:right w:val="none" w:sz="0" w:space="0" w:color="auto"/>
          </w:divBdr>
        </w:div>
        <w:div w:id="898051432">
          <w:marLeft w:val="0"/>
          <w:marRight w:val="0"/>
          <w:marTop w:val="0"/>
          <w:marBottom w:val="0"/>
          <w:divBdr>
            <w:top w:val="none" w:sz="0" w:space="0" w:color="auto"/>
            <w:left w:val="none" w:sz="0" w:space="0" w:color="auto"/>
            <w:bottom w:val="none" w:sz="0" w:space="0" w:color="auto"/>
            <w:right w:val="none" w:sz="0" w:space="0" w:color="auto"/>
          </w:divBdr>
        </w:div>
        <w:div w:id="1940597852">
          <w:marLeft w:val="0"/>
          <w:marRight w:val="0"/>
          <w:marTop w:val="0"/>
          <w:marBottom w:val="0"/>
          <w:divBdr>
            <w:top w:val="none" w:sz="0" w:space="0" w:color="auto"/>
            <w:left w:val="none" w:sz="0" w:space="0" w:color="auto"/>
            <w:bottom w:val="none" w:sz="0" w:space="0" w:color="auto"/>
            <w:right w:val="none" w:sz="0" w:space="0" w:color="auto"/>
          </w:divBdr>
        </w:div>
        <w:div w:id="1304652994">
          <w:marLeft w:val="0"/>
          <w:marRight w:val="0"/>
          <w:marTop w:val="0"/>
          <w:marBottom w:val="0"/>
          <w:divBdr>
            <w:top w:val="none" w:sz="0" w:space="0" w:color="auto"/>
            <w:left w:val="none" w:sz="0" w:space="0" w:color="auto"/>
            <w:bottom w:val="none" w:sz="0" w:space="0" w:color="auto"/>
            <w:right w:val="none" w:sz="0" w:space="0" w:color="auto"/>
          </w:divBdr>
        </w:div>
        <w:div w:id="71316565">
          <w:marLeft w:val="0"/>
          <w:marRight w:val="0"/>
          <w:marTop w:val="0"/>
          <w:marBottom w:val="0"/>
          <w:divBdr>
            <w:top w:val="none" w:sz="0" w:space="0" w:color="auto"/>
            <w:left w:val="none" w:sz="0" w:space="0" w:color="auto"/>
            <w:bottom w:val="none" w:sz="0" w:space="0" w:color="auto"/>
            <w:right w:val="none" w:sz="0" w:space="0" w:color="auto"/>
          </w:divBdr>
        </w:div>
        <w:div w:id="1132821757">
          <w:marLeft w:val="0"/>
          <w:marRight w:val="0"/>
          <w:marTop w:val="0"/>
          <w:marBottom w:val="0"/>
          <w:divBdr>
            <w:top w:val="none" w:sz="0" w:space="0" w:color="auto"/>
            <w:left w:val="none" w:sz="0" w:space="0" w:color="auto"/>
            <w:bottom w:val="none" w:sz="0" w:space="0" w:color="auto"/>
            <w:right w:val="none" w:sz="0" w:space="0" w:color="auto"/>
          </w:divBdr>
        </w:div>
        <w:div w:id="665018944">
          <w:marLeft w:val="0"/>
          <w:marRight w:val="0"/>
          <w:marTop w:val="0"/>
          <w:marBottom w:val="0"/>
          <w:divBdr>
            <w:top w:val="none" w:sz="0" w:space="0" w:color="auto"/>
            <w:left w:val="none" w:sz="0" w:space="0" w:color="auto"/>
            <w:bottom w:val="none" w:sz="0" w:space="0" w:color="auto"/>
            <w:right w:val="none" w:sz="0" w:space="0" w:color="auto"/>
          </w:divBdr>
        </w:div>
        <w:div w:id="1744527474">
          <w:marLeft w:val="0"/>
          <w:marRight w:val="0"/>
          <w:marTop w:val="0"/>
          <w:marBottom w:val="0"/>
          <w:divBdr>
            <w:top w:val="none" w:sz="0" w:space="0" w:color="auto"/>
            <w:left w:val="none" w:sz="0" w:space="0" w:color="auto"/>
            <w:bottom w:val="none" w:sz="0" w:space="0" w:color="auto"/>
            <w:right w:val="none" w:sz="0" w:space="0" w:color="auto"/>
          </w:divBdr>
        </w:div>
        <w:div w:id="650209500">
          <w:marLeft w:val="0"/>
          <w:marRight w:val="0"/>
          <w:marTop w:val="0"/>
          <w:marBottom w:val="0"/>
          <w:divBdr>
            <w:top w:val="none" w:sz="0" w:space="0" w:color="auto"/>
            <w:left w:val="none" w:sz="0" w:space="0" w:color="auto"/>
            <w:bottom w:val="none" w:sz="0" w:space="0" w:color="auto"/>
            <w:right w:val="none" w:sz="0" w:space="0" w:color="auto"/>
          </w:divBdr>
        </w:div>
        <w:div w:id="1572884712">
          <w:marLeft w:val="0"/>
          <w:marRight w:val="0"/>
          <w:marTop w:val="0"/>
          <w:marBottom w:val="0"/>
          <w:divBdr>
            <w:top w:val="none" w:sz="0" w:space="0" w:color="auto"/>
            <w:left w:val="none" w:sz="0" w:space="0" w:color="auto"/>
            <w:bottom w:val="none" w:sz="0" w:space="0" w:color="auto"/>
            <w:right w:val="none" w:sz="0" w:space="0" w:color="auto"/>
          </w:divBdr>
        </w:div>
        <w:div w:id="2058124527">
          <w:marLeft w:val="0"/>
          <w:marRight w:val="0"/>
          <w:marTop w:val="0"/>
          <w:marBottom w:val="0"/>
          <w:divBdr>
            <w:top w:val="none" w:sz="0" w:space="0" w:color="auto"/>
            <w:left w:val="none" w:sz="0" w:space="0" w:color="auto"/>
            <w:bottom w:val="none" w:sz="0" w:space="0" w:color="auto"/>
            <w:right w:val="none" w:sz="0" w:space="0" w:color="auto"/>
          </w:divBdr>
        </w:div>
        <w:div w:id="2089110802">
          <w:marLeft w:val="0"/>
          <w:marRight w:val="0"/>
          <w:marTop w:val="0"/>
          <w:marBottom w:val="0"/>
          <w:divBdr>
            <w:top w:val="none" w:sz="0" w:space="0" w:color="auto"/>
            <w:left w:val="none" w:sz="0" w:space="0" w:color="auto"/>
            <w:bottom w:val="none" w:sz="0" w:space="0" w:color="auto"/>
            <w:right w:val="none" w:sz="0" w:space="0" w:color="auto"/>
          </w:divBdr>
        </w:div>
        <w:div w:id="1119059686">
          <w:marLeft w:val="0"/>
          <w:marRight w:val="0"/>
          <w:marTop w:val="0"/>
          <w:marBottom w:val="0"/>
          <w:divBdr>
            <w:top w:val="none" w:sz="0" w:space="0" w:color="auto"/>
            <w:left w:val="none" w:sz="0" w:space="0" w:color="auto"/>
            <w:bottom w:val="none" w:sz="0" w:space="0" w:color="auto"/>
            <w:right w:val="none" w:sz="0" w:space="0" w:color="auto"/>
          </w:divBdr>
        </w:div>
        <w:div w:id="1922450625">
          <w:marLeft w:val="0"/>
          <w:marRight w:val="0"/>
          <w:marTop w:val="0"/>
          <w:marBottom w:val="0"/>
          <w:divBdr>
            <w:top w:val="none" w:sz="0" w:space="0" w:color="auto"/>
            <w:left w:val="none" w:sz="0" w:space="0" w:color="auto"/>
            <w:bottom w:val="none" w:sz="0" w:space="0" w:color="auto"/>
            <w:right w:val="none" w:sz="0" w:space="0" w:color="auto"/>
          </w:divBdr>
        </w:div>
        <w:div w:id="770206009">
          <w:marLeft w:val="0"/>
          <w:marRight w:val="0"/>
          <w:marTop w:val="0"/>
          <w:marBottom w:val="0"/>
          <w:divBdr>
            <w:top w:val="none" w:sz="0" w:space="0" w:color="auto"/>
            <w:left w:val="none" w:sz="0" w:space="0" w:color="auto"/>
            <w:bottom w:val="none" w:sz="0" w:space="0" w:color="auto"/>
            <w:right w:val="none" w:sz="0" w:space="0" w:color="auto"/>
          </w:divBdr>
        </w:div>
        <w:div w:id="1377314811">
          <w:marLeft w:val="0"/>
          <w:marRight w:val="0"/>
          <w:marTop w:val="0"/>
          <w:marBottom w:val="0"/>
          <w:divBdr>
            <w:top w:val="none" w:sz="0" w:space="0" w:color="auto"/>
            <w:left w:val="none" w:sz="0" w:space="0" w:color="auto"/>
            <w:bottom w:val="none" w:sz="0" w:space="0" w:color="auto"/>
            <w:right w:val="none" w:sz="0" w:space="0" w:color="auto"/>
          </w:divBdr>
        </w:div>
        <w:div w:id="1532644508">
          <w:marLeft w:val="0"/>
          <w:marRight w:val="0"/>
          <w:marTop w:val="0"/>
          <w:marBottom w:val="0"/>
          <w:divBdr>
            <w:top w:val="none" w:sz="0" w:space="0" w:color="auto"/>
            <w:left w:val="none" w:sz="0" w:space="0" w:color="auto"/>
            <w:bottom w:val="none" w:sz="0" w:space="0" w:color="auto"/>
            <w:right w:val="none" w:sz="0" w:space="0" w:color="auto"/>
          </w:divBdr>
        </w:div>
        <w:div w:id="538206767">
          <w:marLeft w:val="0"/>
          <w:marRight w:val="0"/>
          <w:marTop w:val="0"/>
          <w:marBottom w:val="0"/>
          <w:divBdr>
            <w:top w:val="none" w:sz="0" w:space="0" w:color="auto"/>
            <w:left w:val="none" w:sz="0" w:space="0" w:color="auto"/>
            <w:bottom w:val="none" w:sz="0" w:space="0" w:color="auto"/>
            <w:right w:val="none" w:sz="0" w:space="0" w:color="auto"/>
          </w:divBdr>
        </w:div>
        <w:div w:id="1021277098">
          <w:marLeft w:val="0"/>
          <w:marRight w:val="0"/>
          <w:marTop w:val="0"/>
          <w:marBottom w:val="0"/>
          <w:divBdr>
            <w:top w:val="none" w:sz="0" w:space="0" w:color="auto"/>
            <w:left w:val="none" w:sz="0" w:space="0" w:color="auto"/>
            <w:bottom w:val="none" w:sz="0" w:space="0" w:color="auto"/>
            <w:right w:val="none" w:sz="0" w:space="0" w:color="auto"/>
          </w:divBdr>
        </w:div>
        <w:div w:id="1929725341">
          <w:marLeft w:val="0"/>
          <w:marRight w:val="0"/>
          <w:marTop w:val="0"/>
          <w:marBottom w:val="0"/>
          <w:divBdr>
            <w:top w:val="none" w:sz="0" w:space="0" w:color="auto"/>
            <w:left w:val="none" w:sz="0" w:space="0" w:color="auto"/>
            <w:bottom w:val="none" w:sz="0" w:space="0" w:color="auto"/>
            <w:right w:val="none" w:sz="0" w:space="0" w:color="auto"/>
          </w:divBdr>
        </w:div>
        <w:div w:id="625890642">
          <w:marLeft w:val="0"/>
          <w:marRight w:val="0"/>
          <w:marTop w:val="0"/>
          <w:marBottom w:val="0"/>
          <w:divBdr>
            <w:top w:val="none" w:sz="0" w:space="0" w:color="auto"/>
            <w:left w:val="none" w:sz="0" w:space="0" w:color="auto"/>
            <w:bottom w:val="none" w:sz="0" w:space="0" w:color="auto"/>
            <w:right w:val="none" w:sz="0" w:space="0" w:color="auto"/>
          </w:divBdr>
        </w:div>
        <w:div w:id="1366369450">
          <w:marLeft w:val="0"/>
          <w:marRight w:val="0"/>
          <w:marTop w:val="0"/>
          <w:marBottom w:val="0"/>
          <w:divBdr>
            <w:top w:val="none" w:sz="0" w:space="0" w:color="auto"/>
            <w:left w:val="none" w:sz="0" w:space="0" w:color="auto"/>
            <w:bottom w:val="none" w:sz="0" w:space="0" w:color="auto"/>
            <w:right w:val="none" w:sz="0" w:space="0" w:color="auto"/>
          </w:divBdr>
        </w:div>
        <w:div w:id="431635457">
          <w:marLeft w:val="0"/>
          <w:marRight w:val="0"/>
          <w:marTop w:val="0"/>
          <w:marBottom w:val="0"/>
          <w:divBdr>
            <w:top w:val="none" w:sz="0" w:space="0" w:color="auto"/>
            <w:left w:val="none" w:sz="0" w:space="0" w:color="auto"/>
            <w:bottom w:val="none" w:sz="0" w:space="0" w:color="auto"/>
            <w:right w:val="none" w:sz="0" w:space="0" w:color="auto"/>
          </w:divBdr>
        </w:div>
        <w:div w:id="21706300">
          <w:marLeft w:val="0"/>
          <w:marRight w:val="0"/>
          <w:marTop w:val="0"/>
          <w:marBottom w:val="0"/>
          <w:divBdr>
            <w:top w:val="none" w:sz="0" w:space="0" w:color="auto"/>
            <w:left w:val="none" w:sz="0" w:space="0" w:color="auto"/>
            <w:bottom w:val="none" w:sz="0" w:space="0" w:color="auto"/>
            <w:right w:val="none" w:sz="0" w:space="0" w:color="auto"/>
          </w:divBdr>
        </w:div>
        <w:div w:id="974331166">
          <w:marLeft w:val="0"/>
          <w:marRight w:val="0"/>
          <w:marTop w:val="0"/>
          <w:marBottom w:val="0"/>
          <w:divBdr>
            <w:top w:val="none" w:sz="0" w:space="0" w:color="auto"/>
            <w:left w:val="none" w:sz="0" w:space="0" w:color="auto"/>
            <w:bottom w:val="none" w:sz="0" w:space="0" w:color="auto"/>
            <w:right w:val="none" w:sz="0" w:space="0" w:color="auto"/>
          </w:divBdr>
        </w:div>
        <w:div w:id="228151755">
          <w:marLeft w:val="0"/>
          <w:marRight w:val="0"/>
          <w:marTop w:val="0"/>
          <w:marBottom w:val="0"/>
          <w:divBdr>
            <w:top w:val="none" w:sz="0" w:space="0" w:color="auto"/>
            <w:left w:val="none" w:sz="0" w:space="0" w:color="auto"/>
            <w:bottom w:val="none" w:sz="0" w:space="0" w:color="auto"/>
            <w:right w:val="none" w:sz="0" w:space="0" w:color="auto"/>
          </w:divBdr>
        </w:div>
        <w:div w:id="1814788386">
          <w:marLeft w:val="0"/>
          <w:marRight w:val="0"/>
          <w:marTop w:val="0"/>
          <w:marBottom w:val="0"/>
          <w:divBdr>
            <w:top w:val="none" w:sz="0" w:space="0" w:color="auto"/>
            <w:left w:val="none" w:sz="0" w:space="0" w:color="auto"/>
            <w:bottom w:val="none" w:sz="0" w:space="0" w:color="auto"/>
            <w:right w:val="none" w:sz="0" w:space="0" w:color="auto"/>
          </w:divBdr>
        </w:div>
      </w:divsChild>
    </w:div>
    <w:div w:id="1685208520">
      <w:bodyDiv w:val="1"/>
      <w:marLeft w:val="0"/>
      <w:marRight w:val="0"/>
      <w:marTop w:val="0"/>
      <w:marBottom w:val="0"/>
      <w:divBdr>
        <w:top w:val="none" w:sz="0" w:space="0" w:color="auto"/>
        <w:left w:val="none" w:sz="0" w:space="0" w:color="auto"/>
        <w:bottom w:val="none" w:sz="0" w:space="0" w:color="auto"/>
        <w:right w:val="none" w:sz="0" w:space="0" w:color="auto"/>
      </w:divBdr>
      <w:divsChild>
        <w:div w:id="1851218259">
          <w:marLeft w:val="0"/>
          <w:marRight w:val="0"/>
          <w:marTop w:val="0"/>
          <w:marBottom w:val="0"/>
          <w:divBdr>
            <w:top w:val="none" w:sz="0" w:space="0" w:color="auto"/>
            <w:left w:val="none" w:sz="0" w:space="0" w:color="auto"/>
            <w:bottom w:val="none" w:sz="0" w:space="0" w:color="auto"/>
            <w:right w:val="none" w:sz="0" w:space="0" w:color="auto"/>
          </w:divBdr>
          <w:divsChild>
            <w:div w:id="847713011">
              <w:marLeft w:val="0"/>
              <w:marRight w:val="0"/>
              <w:marTop w:val="0"/>
              <w:marBottom w:val="0"/>
              <w:divBdr>
                <w:top w:val="none" w:sz="0" w:space="0" w:color="auto"/>
                <w:left w:val="none" w:sz="0" w:space="0" w:color="auto"/>
                <w:bottom w:val="none" w:sz="0" w:space="0" w:color="auto"/>
                <w:right w:val="none" w:sz="0" w:space="0" w:color="auto"/>
              </w:divBdr>
            </w:div>
            <w:div w:id="2118910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steelejammie@cityuniversity.edu" TargetMode="External"/><Relationship Id="rId18" Type="http://schemas.openxmlformats.org/officeDocument/2006/relationships/hyperlink" Target="https://www.cio.com/article/272051/governanceit-governance-definition-and-solutions.html" TargetMode="External"/><Relationship Id="rId26" Type="http://schemas.openxmlformats.org/officeDocument/2006/relationships/hyperlink" Target="https://www.pcicomplianceguide.org/how-are-transaction-volumes-calculated-to-determine-merchant-level/" TargetMode="External"/><Relationship Id="rId3" Type="http://schemas.openxmlformats.org/officeDocument/2006/relationships/customXml" Target="../customXml/item3.xml"/><Relationship Id="rId21" Type="http://schemas.openxmlformats.org/officeDocument/2006/relationships/hyperlink" Target="https://www.pcisecuritystandards.org/pdfs/PCI_DSS_v2_eCommerce_Guidelines.pdf" TargetMode="External"/><Relationship Id="rId7" Type="http://schemas.openxmlformats.org/officeDocument/2006/relationships/settings" Target="settings.xml"/><Relationship Id="rId12" Type="http://schemas.openxmlformats.org/officeDocument/2006/relationships/hyperlink" Target="mailto:barkerrichard@cityuniversity.edu" TargetMode="External"/><Relationship Id="rId17" Type="http://schemas.openxmlformats.org/officeDocument/2006/relationships/hyperlink" Target="https://www.itgovernance.eu/blog/en/a-guide-to-the-4-pci-dss-compliance-levels" TargetMode="External"/><Relationship Id="rId25" Type="http://schemas.openxmlformats.org/officeDocument/2006/relationships/hyperlink" Target="https://www.upguard.com/blog/sox-compliance" TargetMode="External"/><Relationship Id="rId2" Type="http://schemas.openxmlformats.org/officeDocument/2006/relationships/customXml" Target="../customXml/item2.xml"/><Relationship Id="rId16" Type="http://schemas.openxmlformats.org/officeDocument/2006/relationships/hyperlink" Target="https://www2.deloitte.com/content/dam/Deloitte/us/Documents/risk/us-coso-in-the-cyber-age-final-01292015.pdf" TargetMode="External"/><Relationship Id="rId20" Type="http://schemas.openxmlformats.org/officeDocument/2006/relationships/hyperlink" Target="https://www.pcisecuritystandards.org/pdfs/pcissc_overview.pdf"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Mckenziegoodenferna@cityuniversity.edu" TargetMode="External"/><Relationship Id="rId24" Type="http://schemas.openxmlformats.org/officeDocument/2006/relationships/hyperlink" Target="https://www.ftc.gov/business-guidance/small-businesses/cybersecurity/nist-framework" TargetMode="External"/><Relationship Id="rId5" Type="http://schemas.openxmlformats.org/officeDocument/2006/relationships/numbering" Target="numbering.xml"/><Relationship Id="rId15" Type="http://schemas.openxmlformats.org/officeDocument/2006/relationships/hyperlink" Target="https://www.fisglobal.com/en/insights/merchant-solutions-worldpay/article/what-you-need-to-know-about-pci-compliance-levels" TargetMode="External"/><Relationship Id="rId23" Type="http://schemas.openxmlformats.org/officeDocument/2006/relationships/hyperlink" Target="https://blog.rsisecurity.com/how-to-report-pci-compliance-violations/" TargetMode="Externa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www.orbussoftware.com/resources/video/video/cobit-principle-2-covering-the-enterprise-end-to-end"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hyperlink" Target="https://www.pcisecuritystandards.org/documents/PCI_DSS_V2.0_Best_Practices_for_Maintaining_PCI_DSS_Compliance.pdf" TargetMode="External"/><Relationship Id="rId27" Type="http://schemas.openxmlformats.org/officeDocument/2006/relationships/hyperlink" Target="https://hyperproof.io/resource/internal-controls-and-data-securit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ungsam\Downloads\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14B7578BEFBFCE4C8B52A669B1456A85" ma:contentTypeVersion="6" ma:contentTypeDescription="Create a new document." ma:contentTypeScope="" ma:versionID="8a5a50da0a1ce711fb4abfbd7c2b1521">
  <xsd:schema xmlns:xsd="http://www.w3.org/2001/XMLSchema" xmlns:xs="http://www.w3.org/2001/XMLSchema" xmlns:p="http://schemas.microsoft.com/office/2006/metadata/properties" xmlns:ns2="74b193a1-5cf9-444f-a895-50c61f9dfc8e" xmlns:ns3="6ef5eb94-bb50-47c6-881b-cb9cd3cb6ead" targetNamespace="http://schemas.microsoft.com/office/2006/metadata/properties" ma:root="true" ma:fieldsID="1d42c9e9702f341a3e7ab6a919ac4398" ns2:_="" ns3:_="">
    <xsd:import namespace="74b193a1-5cf9-444f-a895-50c61f9dfc8e"/>
    <xsd:import namespace="6ef5eb94-bb50-47c6-881b-cb9cd3cb6ea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4b193a1-5cf9-444f-a895-50c61f9dfc8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ef5eb94-bb50-47c6-881b-cb9cd3cb6ead"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FFCF9B0-A5DD-4ED9-88C0-726EDFF3806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237165B-1879-4919-A039-EB59CDF67D9B}">
  <ds:schemaRefs>
    <ds:schemaRef ds:uri="http://schemas.openxmlformats.org/officeDocument/2006/bibliography"/>
  </ds:schemaRefs>
</ds:datastoreItem>
</file>

<file path=customXml/itemProps3.xml><?xml version="1.0" encoding="utf-8"?>
<ds:datastoreItem xmlns:ds="http://schemas.openxmlformats.org/officeDocument/2006/customXml" ds:itemID="{EA882122-8FF8-4811-96C5-D91925D53CD3}">
  <ds:schemaRefs>
    <ds:schemaRef ds:uri="http://schemas.microsoft.com/sharepoint/v3/contenttype/forms"/>
  </ds:schemaRefs>
</ds:datastoreItem>
</file>

<file path=customXml/itemProps4.xml><?xml version="1.0" encoding="utf-8"?>
<ds:datastoreItem xmlns:ds="http://schemas.openxmlformats.org/officeDocument/2006/customXml" ds:itemID="{913E39FA-8235-4372-9C30-9DB065BC1C1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4b193a1-5cf9-444f-a895-50c61f9dfc8e"/>
    <ds:schemaRef ds:uri="6ef5eb94-bb50-47c6-881b-cb9cd3cb6ea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template</Template>
  <TotalTime>725</TotalTime>
  <Pages>12</Pages>
  <Words>7229</Words>
  <Characters>41209</Characters>
  <Application>Microsoft Office Word</Application>
  <DocSecurity>0</DocSecurity>
  <Lines>343</Lines>
  <Paragraphs>96</Paragraphs>
  <ScaleCrop>false</ScaleCrop>
  <HeadingPairs>
    <vt:vector size="2" baseType="variant">
      <vt:variant>
        <vt:lpstr>Title</vt:lpstr>
      </vt:variant>
      <vt:variant>
        <vt:i4>1</vt:i4>
      </vt:variant>
    </vt:vector>
  </HeadingPairs>
  <TitlesOfParts>
    <vt:vector size="1" baseType="lpstr">
      <vt:lpstr>Template</vt:lpstr>
    </vt:vector>
  </TitlesOfParts>
  <Company>ISECON</Company>
  <LinksUpToDate>false</LinksUpToDate>
  <CharactersWithSpaces>48342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dc:title>
  <dc:creator>Administrator</dc:creator>
  <cp:lastModifiedBy>Fernando Mckenzie Gooden</cp:lastModifiedBy>
  <cp:revision>2</cp:revision>
  <dcterms:created xsi:type="dcterms:W3CDTF">2022-09-11T22:57:00Z</dcterms:created>
  <dcterms:modified xsi:type="dcterms:W3CDTF">2022-09-11T22:57:00Z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0x01010014B7578BEFBFCE4C8B52A669B1456A85</vt:lpwstr>
  </property>
</Properties>
</file>