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true"/>
          <w:u w:val="none"/>
          <w:sz w:val="32"/>
          <w:szCs w:val="32"/>
          <w:color w:val="1F4E79"/>
        </w:rPr>
        <w:t xml:space="preserve">Óbitos do SIM sem AIH correspondente — universo SUS</w:t>
      </w:r>
    </w:p>
    <w:p>
      <w:pPr>
        <w:pStyle w:val="Normal"/>
      </w:pPr>
      <w:r>
        <w:t xml:space="preserve">Crianças de 0 a 6 anos · Brasil, 2015–2024 · óbito em hospital que atende SUS · linkage SIM–SIH–SINASC (02/10/2026)</w:t>
      </w:r>
    </w:p>
    <w:p>
      <w:pPr>
        <w:pStyle w:val="Titre1"/>
      </w:pPr>
      <w:r>
        <w:t xml:space="preserve">Principais achados</w:t>
      </w:r>
    </w:p>
    <w:p>
      <w:pPr>
        <w:pStyle w:val="Normal"/>
      </w:pPr>
      <w:r>
        <w:t xml:space="preserve">• Universo novo: 314.060 óbitos de 0–6 anos (77,1% do SIM) em hospital com AIH 0–6 no período. Saíram 10.924 óbitos em UPA/PS/UBS (LOCOCOR 2), 4.149 em unidades de urgência identificadas pelo CNES, 45.471 em hospitais sem nenhuma AIH 0–6 (saúde suplementar/não conveniados) e 32.942 fora de estabelecimento de saúde.</w:t>
      </w:r>
    </w:p>
    <w:p>
      <w:pPr>
        <w:pStyle w:val="Normal"/>
      </w:pPr>
      <w:r>
        <w:t xml:space="preserve">• No universo SUS, 180.591 óbitos (57,5%) têm AIH de óbito pareada e 133.469 (42,5%) não têm. No alvo antigo a lacuna era de 50,4%.</w:t>
      </w:r>
    </w:p>
    <w:p>
      <w:pPr>
        <w:pStyle w:val="Normal"/>
      </w:pPr>
      <w:r>
        <w:t xml:space="preserve">• 36% dos sem AIH morreram no dia do nascimento; em 21,8% o SINASC confirma que a criança nasceu no próprio hospital do óbito — provável óbito coberto pela AIH do parto da mãe.</w:t>
      </w:r>
    </w:p>
    <w:p>
      <w:pPr>
        <w:pStyle w:val="Normal"/>
      </w:pPr>
      <w:r>
        <w:t xml:space="preserve">• A retroação no SIH explica outra parte: 18,3% tiveram internação anterior sem AIH no episódio do óbito, 11,4% tinham AIH aberta em outro hospital na data (transferência sem AIH de óbito), 10,5% tinham AIH aberta no próprio hospital encerrada como alta/permanência e 4,3% têm AIH de óbito que não pareou (gêmeos ou chave divergente).</w:t>
      </w:r>
    </w:p>
    <w:p>
      <w:pPr>
        <w:pStyle w:val="Normal"/>
      </w:pPr>
      <w:r>
        <w:t xml:space="preserve">• 29,0% dos sem AIH não têm nenhuma AIH da criança no SIH — é o resíduo a investigar.</w:t>
      </w:r>
    </w:p>
    <w:p>
      <w:pPr>
        <w:pStyle w:val="Normal"/>
      </w:pPr>
      <w:r>
        <w:t xml:space="preserve">• Perfil: sem AIH são mais precoces (mediana de 2 dias de vida contra 13) e se concentram em hospitais sem UTI neonatal/pediátrica (31,7% contra 7,9%; nesses hospitais 74,8% dos óbitos não têm AIH).</w:t>
      </w:r>
    </w:p>
    <w:p>
      <w:pPr>
        <w:pStyle w:val="Normal"/>
      </w:pPr>
      <w:r>
        <w:t xml:space="preserve">• Com o recorte SUS, o gradiente de escolaridade materna praticamente some (superior 51% sem AIH; fundamental 42%) — confirma que boa parte do efeito anterior vinha da saúde suplementar.</w:t>
      </w:r>
    </w:p>
    <w:p>
      <w:pPr>
        <w:pStyle w:val="Normal"/>
      </w:pPr>
      <w:r>
        <w:t xml:space="preserve">• Regiões: Sul 36,3%, Sudeste 39,8%, Nordeste 43,2%, Centro-Oeste 47,7%, Norte 49,1%. UFs mais altas: AC 59%, AP 58%, AM 57%, MT 56%; mais baixa: RR 27%.</w:t>
      </w:r>
    </w:p>
    <w:p>
      <w:pPr>
        <w:pStyle w:val="Normal"/>
      </w:pPr>
      <w:r>
        <w:t xml:space="preserve">• Causas: mal definidas (75%) e externas (63%) quase não pareiam; P07 (prematuridade/baixo peso) tem 75% sem AIH; neoplasias 26%.</w:t>
      </w:r>
    </w:p>
    <w:p>
      <w:pPr>
        <w:pStyle w:val="Normal"/>
      </w:pPr>
      <w:r>
        <w:t xml:space="preserve">• SIM × SINASC: 82,1% dos óbitos do universo pareados ao registro de nascimento (91,7% dos menores de 1 ano; 23,6% em 1–6 anos, cuja DO não traz dados da mãe). Validação no dia 0: 93,9% nasceram no hospital do óbito e o peso concorda (±20 g) em 95,4%.</w:t>
      </w:r>
    </w:p>
    <w:p>
      <w:pPr>
        <w:pStyle w:val="Normal"/>
      </w:pPr>
      <w:r>
        <w:t xml:space="preserve">• SINASC × SIH: 6–7% dos nascidos vivos de 2015–2023 têm ao menos uma AIH vinculada com segurança. O vínculo é conservador: só ~23% dos nascidos têm chave única (nascimento + sexo + município), então a base é de internações possíveis, não do total.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Universo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Etapa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9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Obitos 0-6 anos no SIM, 2015-2024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407.546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100,0</w:t>
            </w:r>
          </w:p>
        </w:tc>
      </w:tr>
      <w:tr>
        <w:trPr>
          <w:trHeight w:val="40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 (hospital com AIH 0-6 no periodo)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314.060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77,1</w:t>
            </w:r>
          </w:p>
        </w:tc>
      </w:tr>
      <w:tr>
        <w:trPr>
          <w:trHeight w:val="381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Pareados a uma AIH de obito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180.591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57,5</w:t>
            </w:r>
          </w:p>
        </w:tc>
      </w:tr>
      <w:tr>
        <w:trPr>
          <w:trHeight w:val="396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Sem AIH pareada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133.469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42,5</w:t>
            </w:r>
          </w:p>
        </w:tc>
      </w:tr>
    </w:tbl>
    <w:p>
      <w:pPr>
        <w:pStyle w:val="Normal"/>
      </w:pPr>
      <w:r>
        <w:t xml:space="preserve">Universo = óbito em hospital (LOCOCOR 1) cujo CNES tem ao menos uma AIH de 0–6 anos no SIH 2015–2024. Saíram UPA/PS/UBS (LOCOCOR 2 e unidades de urgência pelo tipo no CNES, mesmo com AIH) e hospitais sem nenhuma AIH 0–6 no período (saúde suplementar/não conveniados). Unidade = óbito do SIM.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Componente do SIM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40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 Fora de estabelecimento de saude (domicilio, via publica, outros)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32.942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8,1</w:t>
            </w:r>
          </w:p>
        </w:tc>
      </w:tr>
      <w:tr>
        <w:trPr>
          <w:trHeight w:val="39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 Outro estabelecimento de saude (UPA/PS/UBS) - LOCOCOR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10.924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2,7</w:t>
            </w:r>
          </w:p>
        </w:tc>
      </w:tr>
      <w:tr>
        <w:trPr>
          <w:trHeight w:val="40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 Unidade de urgencia sem internacao (CNES)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0,7</w:t>
            </w:r>
          </w:p>
        </w:tc>
      </w:tr>
      <w:tr>
        <w:trPr>
          <w:trHeight w:val="40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 Hospital sem nenhuma AIH 0-6 no periodo (saude suplementar/nao conveniado)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11,2</w:t>
            </w:r>
          </w:p>
        </w:tc>
      </w:tr>
      <w:tr>
        <w:trPr>
          <w:trHeight w:val="404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 Unidade de urgencia (UPA/PS) com AIH - excluida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0,3</w:t>
            </w:r>
          </w:p>
        </w:tc>
      </w:tr>
      <w:tr>
        <w:trPr>
          <w:trHeight w:val="402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 Hospital com AIH 0-6 (universo SUS)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314.060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77,1</w:t>
            </w:r>
          </w:p>
        </w:tc>
      </w:tr>
      <w:tr>
        <w:trPr>
          <w:trHeight w:val="383" w:hRule="auto"/>
        </w:trPr>
        body7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Total SIM 0-6 anos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407.546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100,0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De onde vêm os óbitos sem AIH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Componente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 apos o 1o dia de vida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85.410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</w:tr>
      <w:tr>
        <w:trPr>
          <w:trHeight w:val="370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 no dia do nascimento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48.059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Explicação (hierárquica, SIH + SINASC)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83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Nenhuma AIH da crianca encontrada no SIH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38.649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29,0</w:t>
            </w:r>
          </w:p>
        </w:tc>
      </w:tr>
      <w:tr>
        <w:trPr>
          <w:trHeight w:val="40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 no dia do nascimento, no hospital onde nasceu (provavel AIH da mae)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21,8</w:t>
            </w:r>
          </w:p>
        </w:tc>
      </w:tr>
      <w:tr>
        <w:trPr>
          <w:trHeight w:val="396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Internacao anterior no SIH, mas sem AIH no episodio do obito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18,3</w:t>
            </w:r>
          </w:p>
        </w:tc>
      </w:tr>
      <w:tr>
        <w:trPr>
          <w:trHeight w:val="40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AIH em outro hospital na data do obito (transferencia sem AIH de obito)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11,4</w:t>
            </w:r>
          </w:p>
        </w:tc>
      </w:tr>
      <w:tr>
        <w:trPr>
          <w:trHeight w:val="402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AIH no mesmo hospital na data do obito, com outro motivo de saida (alta/permanencia)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10,5</w:t>
            </w:r>
          </w:p>
        </w:tc>
      </w:tr>
      <w:tr>
        <w:trPr>
          <w:trHeight w:val="404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AIH de obito no mesmo hospital nao pareada (gemeos/duplicidade ou chave divergente)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4,3</w:t>
            </w:r>
          </w:p>
        </w:tc>
      </w:tr>
      <w:tr>
        <w:trPr>
          <w:trHeight w:val="390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 no dia do nascimento, demais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3,5</w:t>
            </w:r>
          </w:p>
        </w:tc>
      </w:tr>
      <w:tr>
        <w:trPr>
          <w:trHeight w:val="404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Sexo ou municipio ignorado na DO (nao pareavel pela chave)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1.691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</w:t>
            </w:r>
          </w:p>
        </w:tc>
      </w:tr>
    </w:tbl>
    <w:p>
      <w:pPr>
        <w:pStyle w:val="Normal"/>
      </w:pPr>
      <w:r>
        <w:t xml:space="preserve">Classificação hierárquica e mutuamente exclusiva: cada óbito entra na primeira linha em que se encaixa. Retroação = todas as AIHs da mesma criança (data de nascimento + sexo + município de residência) até a data do óbito. Local de nascimento pelo SINASC (CNES do nascimento = CNES do óbito).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Perfil geral — pareados × sem AIH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Variavel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Pareados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Sem AIH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sem AIH na categoria</w:t>
            </w:r>
          </w:p>
        </w:tc>
      </w:tr>
      <w:tr>
        <w:trPr>
          <w:trHeight w:val="39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Feminino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82.154 (45,5)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58.088 (43,5)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41,4</w:t>
            </w:r>
          </w:p>
        </w:tc>
      </w:tr>
      <w:tr>
        <w:trPr>
          <w:trHeight w:val="39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 (0,0)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1.691 (1,3)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100,0</w:t>
            </w:r>
          </w:p>
        </w:tc>
      </w:tr>
      <w:tr>
        <w:trPr>
          <w:trHeight w:val="39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Masculino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98.437 (54,5)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73.690 (55,2)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42,8</w:t>
            </w:r>
          </w:p>
        </w:tc>
      </w:tr>
      <w:tr>
        <w:trPr>
          <w:trHeight w:val="39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Amarela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264 (0,1)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260 (0,2)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49,6</w:t>
            </w:r>
          </w:p>
        </w:tc>
      </w:tr>
      <w:tr>
        <w:trPr>
          <w:trHeight w:val="39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Branca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69.646 (38,6)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47.017 (35,2)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40,3</w:t>
            </w:r>
          </w:p>
        </w:tc>
      </w:tr>
      <w:tr>
        <w:trPr>
          <w:trHeight w:val="39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12.470 (6,9)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10.442 (7,8)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45,6</w:t>
            </w:r>
          </w:p>
        </w:tc>
      </w:tr>
      <w:tr>
        <w:trPr>
          <w:trHeight w:val="39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Indigena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2.770 (1,5)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2.976 (2,2)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51,8</w:t>
            </w:r>
          </w:p>
        </w:tc>
      </w:tr>
      <w:tr>
        <w:trPr>
          <w:trHeight w:val="39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Parda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90.076 (49,9)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69.143 (51,8)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43,4</w:t>
            </w:r>
          </w:p>
        </w:tc>
      </w:tr>
      <w:tr>
        <w:trPr>
          <w:trHeight w:val="39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Raca/cor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Preta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5.365 (3,0)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3.631 (2,7)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40,4</w:t>
            </w:r>
          </w:p>
        </w:tc>
      </w:tr>
      <w:tr>
        <w:trPr>
          <w:trHeight w:val="39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Faixa etaria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 a 6 anos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26.106 (14,5)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18.170 (13,6)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41,0</w:t>
            </w:r>
          </w:p>
        </w:tc>
      </w:tr>
      <w:tr>
        <w:trPr>
          <w:trHeight w:val="402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Faixa etaria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Neonatal precoce (0-6 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71.953 (39,8)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76.988 (57,7)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51,7</w:t>
            </w:r>
          </w:p>
        </w:tc>
      </w:tr>
      <w:tr>
        <w:trPr>
          <w:trHeight w:val="39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Faixa etaria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Neonatal tardio (7-27 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34.607 (19,2)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12.685 (9,5)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26,8</w:t>
            </w:r>
          </w:p>
        </w:tc>
      </w:tr>
      <w:tr>
        <w:trPr>
          <w:trHeight w:val="39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Faixa etaria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Pos-neonatal (28 d-&lt;1 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47.925 (26,5)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25.626 (19,2)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34,8</w:t>
            </w:r>
          </w:p>
        </w:tc>
      </w:tr>
      <w:tr>
        <w:trPr>
          <w:trHeight w:val="39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Municipio de ocorrencia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Mesmo municipio de residencia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78.999 (43,7)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77.643 (58,2)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49,6</w:t>
            </w:r>
          </w:p>
        </w:tc>
      </w:tr>
      <w:tr>
        <w:trPr>
          <w:trHeight w:val="39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Municipio de ocorrencia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Outro municipio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101.592 (56,3)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55.826 (41,8)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35,5</w:t>
            </w:r>
          </w:p>
        </w:tc>
      </w:tr>
      <w:tr>
        <w:trPr>
          <w:trHeight w:val="39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estabelecimento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CNES sem cadastro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 (0,0)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 (0,0)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100,0</w:t>
            </w:r>
          </w:p>
        </w:tc>
      </w:tr>
      <w:tr>
        <w:trPr>
          <w:trHeight w:val="399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estabelecimento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Hospital com UTI neo/ped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166.294 (92,1)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91.118 (68,3)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35,4</w:t>
            </w:r>
          </w:p>
        </w:tc>
      </w:tr>
      <w:tr>
        <w:trPr>
          <w:trHeight w:val="39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estabelecimento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Hospital sem UTI neo/ped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14.297 (7,9)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42.348 (31,7)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74,8</w:t>
            </w:r>
          </w:p>
        </w:tc>
      </w:tr>
      <w:tr>
        <w:trPr>
          <w:trHeight w:val="39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Assistencia medica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49.027 (27,1)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44.230 (33,1)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47,4</w:t>
            </w:r>
          </w:p>
        </w:tc>
      </w:tr>
      <w:tr>
        <w:trPr>
          <w:trHeight w:val="39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Assistencia medica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Nao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1.439 (0,8)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2.947 (2,2)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67,2</w:t>
            </w:r>
          </w:p>
        </w:tc>
      </w:tr>
      <w:tr>
        <w:trPr>
          <w:trHeight w:val="39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Assistencia medica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130.125 (72,1)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86.292 (64,7)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39,9</w:t>
            </w:r>
          </w:p>
        </w:tc>
      </w:tr>
      <w:tr>
        <w:trPr>
          <w:trHeight w:val="39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Necropsia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48.068 (26,6)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42.269 (31,7)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46,8</w:t>
            </w:r>
          </w:p>
        </w:tc>
      </w:tr>
      <w:tr>
        <w:trPr>
          <w:trHeight w:val="39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Necropsia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Nao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123.863 (68,6)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78.608 (58,9)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38,8</w:t>
            </w:r>
          </w:p>
        </w:tc>
      </w:tr>
      <w:tr>
        <w:trPr>
          <w:trHeight w:val="399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Necropsia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Sim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8.660 (4,8)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12.592 (9,4)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59,3</w:t>
            </w:r>
          </w:p>
        </w:tc>
      </w:tr>
      <w:tr>
        <w:trPr>
          <w:trHeight w:val="399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2015-2019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93.681 (51,9)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73.993 (55,4)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44,1</w:t>
            </w:r>
          </w:p>
        </w:tc>
      </w:tr>
      <w:tr>
        <w:trPr>
          <w:trHeight w:val="399" w:hRule="auto"/>
        </w:trPr>
        body26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2020-2024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86.910 (48,1)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59.476 (44,6)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40,6</w:t>
            </w:r>
          </w:p>
        </w:tc>
      </w:tr>
    </w:tbl>
    <w:p>
      <w:pPr>
        <w:pStyle w:val="Normal"/>
      </w:pPr>
      <w:r>
        <w:t xml:space="preserve">Idade ao óbito em dias, mediana (IIQ): pareados 13 (2–113); sem AIH 2 (0–77).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Mãe e nascimento (menores de 1 ano, variáveis da DO)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Variavel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Pareados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Sem AIH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sem AIH na categoria</w:t>
            </w:r>
          </w:p>
        </w:tc>
      </w:tr>
      <w:tr>
        <w:trPr>
          <w:trHeight w:val="39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da mae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20-34 anos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90.458 (58,6)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66.002 (57,2)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42,2</w:t>
            </w:r>
          </w:p>
        </w:tc>
      </w:tr>
      <w:tr>
        <w:trPr>
          <w:trHeight w:val="39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35+ anos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24.063 (15,6)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16.833 (14,6)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41,2</w:t>
            </w:r>
          </w:p>
        </w:tc>
      </w:tr>
      <w:tr>
        <w:trPr>
          <w:trHeight w:val="39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&lt;20 anos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27.477 (17,8)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21.093 (18,3)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43,4</w:t>
            </w:r>
          </w:p>
        </w:tc>
      </w:tr>
      <w:tr>
        <w:trPr>
          <w:trHeight w:val="399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12.487 (8,1)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11.371 (9,9)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47,7</w:t>
            </w:r>
          </w:p>
        </w:tc>
      </w:tr>
      <w:tr>
        <w:trPr>
          <w:trHeight w:val="39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Escolaridade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Fundamental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45.500 (29,5)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32.816 (28,5)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41,9</w:t>
            </w:r>
          </w:p>
        </w:tc>
      </w:tr>
      <w:tr>
        <w:trPr>
          <w:trHeight w:val="39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Escolaridade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25.428 (16,5)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19.092 (16,6)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42,9</w:t>
            </w:r>
          </w:p>
        </w:tc>
      </w:tr>
      <w:tr>
        <w:trPr>
          <w:trHeight w:val="399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Escolaridade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Medio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65.775 (42,6)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44.986 (39,0)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40,6</w:t>
            </w:r>
          </w:p>
        </w:tc>
      </w:tr>
      <w:tr>
        <w:trPr>
          <w:trHeight w:val="39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Escolaridade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Sem escolaridade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4.021 (2,6)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4.097 (3,6)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50,5</w:t>
            </w:r>
          </w:p>
        </w:tc>
      </w:tr>
      <w:tr>
        <w:trPr>
          <w:trHeight w:val="39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Escolaridade da mae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Superior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13.761 (8,9)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14.308 (12,4)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51,0</w:t>
            </w:r>
          </w:p>
        </w:tc>
      </w:tr>
      <w:tr>
        <w:trPr>
          <w:trHeight w:val="39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gestacional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28-31 sem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24.491 (15,9)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13.720 (11,9)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35,9</w:t>
            </w:r>
          </w:p>
        </w:tc>
      </w:tr>
      <w:tr>
        <w:trPr>
          <w:trHeight w:val="39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gestacional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32-36 sem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28.382 (18,4)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17.526 (15,2)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38,2</w:t>
            </w:r>
          </w:p>
        </w:tc>
      </w:tr>
      <w:tr>
        <w:trPr>
          <w:trHeight w:val="39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gestacional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37+ sem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42.368 (27,4)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28.497 (24,7)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40,2</w:t>
            </w:r>
          </w:p>
        </w:tc>
      </w:tr>
      <w:tr>
        <w:trPr>
          <w:trHeight w:val="399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gestacional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&lt;28 sem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40.936 (26,5)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39.557 (34,3)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49,1</w:t>
            </w:r>
          </w:p>
        </w:tc>
      </w:tr>
      <w:tr>
        <w:trPr>
          <w:trHeight w:val="39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Idade gestacional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18.308 (11,9)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15.999 (13,9)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46,6</w:t>
            </w:r>
          </w:p>
        </w:tc>
      </w:tr>
      <w:tr>
        <w:trPr>
          <w:trHeight w:val="39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Peso ao nascer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1.500-2.499 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29.767 (19,3)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19.482 (16,9)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39,6</w:t>
            </w:r>
          </w:p>
        </w:tc>
      </w:tr>
      <w:tr>
        <w:trPr>
          <w:trHeight w:val="399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Peso ao nascer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2.500 g+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45.312 (29,3)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30.775 (26,7)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40,4</w:t>
            </w:r>
          </w:p>
        </w:tc>
      </w:tr>
      <w:tr>
        <w:trPr>
          <w:trHeight w:val="399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Peso ao nascer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&lt;1.500 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66.080 (42,8)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53.211 (46,2)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44,6</w:t>
            </w:r>
          </w:p>
        </w:tc>
      </w:tr>
      <w:tr>
        <w:trPr>
          <w:trHeight w:val="39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Peso ao nascer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13.326 (8,6)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11.831 (10,3)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47,0</w:t>
            </w:r>
          </w:p>
        </w:tc>
      </w:tr>
      <w:tr>
        <w:trPr>
          <w:trHeight w:val="399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gravidez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Dupla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11.364 (7,4)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11.536 (10,0)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50,4</w:t>
            </w:r>
          </w:p>
        </w:tc>
      </w:tr>
      <w:tr>
        <w:trPr>
          <w:trHeight w:val="399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gravidez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10.051 (6,5)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9.097 (7,9)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47,5</w:t>
            </w:r>
          </w:p>
        </w:tc>
      </w:tr>
      <w:tr>
        <w:trPr>
          <w:trHeight w:val="39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gravidez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Tripla+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575 (0,4)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780 (0,7)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57,6</w:t>
            </w:r>
          </w:p>
        </w:tc>
      </w:tr>
      <w:tr>
        <w:trPr>
          <w:trHeight w:val="399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gravidez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132.495 (85,8)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93.886 (81,4)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41,5</w:t>
            </w:r>
          </w:p>
        </w:tc>
      </w:tr>
      <w:tr>
        <w:trPr>
          <w:trHeight w:val="399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parto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Cesareo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76.773 (49,7)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46.652 (40,5)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37,8</w:t>
            </w:r>
          </w:p>
        </w:tc>
      </w:tr>
      <w:tr>
        <w:trPr>
          <w:trHeight w:val="399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parto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Ignorado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11.488 (7,4)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9.834 (8,5)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46,1</w:t>
            </w:r>
          </w:p>
        </w:tc>
      </w:tr>
      <w:tr>
        <w:trPr>
          <w:trHeight w:val="399" w:hRule="auto"/>
        </w:trPr>
        body25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Tipo de parto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Vaginal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66.224 (42,9)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58.813 (51,0)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Regiões e UFs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Região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no universo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Sem AIH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sem AIH</w:t>
            </w:r>
          </w:p>
        </w:tc>
      </w:tr>
      <w:tr>
        <w:trPr>
          <w:trHeight w:val="382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Centro-Oeste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27.380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13.071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47,7</w:t>
            </w:r>
          </w:p>
        </w:tc>
      </w:tr>
      <w:tr>
        <w:trPr>
          <w:trHeight w:val="38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Nordeste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102.546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43,2</w:t>
            </w:r>
          </w:p>
        </w:tc>
      </w:tr>
      <w:tr>
        <w:trPr>
          <w:trHeight w:val="38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Norte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49,1</w:t>
            </w:r>
          </w:p>
        </w:tc>
      </w:tr>
      <w:tr>
        <w:trPr>
          <w:trHeight w:val="38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Sudeste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103.090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40.983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39,8</w:t>
            </w:r>
          </w:p>
        </w:tc>
      </w:tr>
      <w:tr>
        <w:trPr>
          <w:trHeight w:val="387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Sul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36.771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13.359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36,3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486400" cy="51206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Figura 1. % dos óbitos do universo SUS sem AIH pareada, por UF de residência.</w:t>
      </w:r>
    </w:p>
    <w:p>
      <w:pPr>
        <w:pStyle w:val="Normal"/>
      </w:pPr>
      <w:r>
        <w:rPr/>
        <w:drawing>
          <wp:inline distT="0" distB="0" distL="0" distR="0">
            <wp:extent cx="5120640" cy="54864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Figura 2. Mesma medida, em ordem; linha tracejada = Brasil.</w:t>
      </w:r>
    </w:p>
    <w:p>
      <w:pPr>
        <w:pStyle w:val="Titre1"/>
      </w:pPr>
      <w:r>
        <w:t xml:space="preserve">Causas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Pareados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Sem AIH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sem AIH na categoria</w:t>
            </w:r>
          </w:p>
        </w:tc>
      </w:tr>
      <w:tr>
        <w:trPr>
          <w:trHeight w:val="39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Causas externas (V-Y)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3.519 (1,9)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5.975 (4,5)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62,9</w:t>
            </w:r>
          </w:p>
        </w:tc>
      </w:tr>
      <w:tr>
        <w:trPr>
          <w:trHeight w:val="39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Demais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10.881 (6,0)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6.434 (4,8)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37,2</w:t>
            </w:r>
          </w:p>
        </w:tc>
      </w:tr>
      <w:tr>
        <w:trPr>
          <w:trHeight w:val="39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Infecciosas (A-B)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10.650 (5,9)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5.842 (4,4)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35,4</w:t>
            </w:r>
          </w:p>
        </w:tc>
      </w:tr>
      <w:tr>
        <w:trPr>
          <w:trHeight w:val="399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Mal definidas (R)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1.126 (0,6)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3.384 (2,5)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75,0</w:t>
            </w:r>
          </w:p>
        </w:tc>
      </w:tr>
      <w:tr>
        <w:trPr>
          <w:trHeight w:val="399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Malformacoes (Q)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42.650 (23,6)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27.252 (20,4)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39,0</w:t>
            </w:r>
          </w:p>
        </w:tc>
      </w:tr>
      <w:tr>
        <w:trPr>
          <w:trHeight w:val="402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Neoplasias (C-D48)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5.470 (3,0)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1.931 (1,4)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26,1</w:t>
            </w:r>
          </w:p>
        </w:tc>
      </w:tr>
      <w:tr>
        <w:trPr>
          <w:trHeight w:val="399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Perinatais (P)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90.367 (50,0)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72.376 (54,2)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44,5</w:t>
            </w:r>
          </w:p>
        </w:tc>
      </w:tr>
      <w:tr>
        <w:trPr>
          <w:trHeight w:val="402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Respiratorias (J)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10.915 (6,0)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7.308 (5,5)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40,1</w:t>
            </w:r>
          </w:p>
        </w:tc>
      </w:tr>
      <w:tr>
        <w:trPr>
          <w:trHeight w:val="399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Sistema nervoso (G)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5.013 (2,8)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2.967 (2,2)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37,2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CID-10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Sem AIH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dos sem AIH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sem AIH no código</w:t>
            </w:r>
          </w:p>
        </w:tc>
      </w:tr>
      <w:tr>
        <w:trPr>
          <w:trHeight w:val="38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7,0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75,4</w:t>
            </w:r>
          </w:p>
        </w:tc>
      </w:tr>
      <w:tr>
        <w:trPr>
          <w:trHeight w:val="38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41,2</w:t>
            </w:r>
          </w:p>
        </w:tc>
      </w:tr>
      <w:tr>
        <w:trPr>
          <w:trHeight w:val="38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38,3</w:t>
            </w:r>
          </w:p>
        </w:tc>
      </w:tr>
      <w:tr>
        <w:trPr>
          <w:trHeight w:val="38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29,1</w:t>
            </w:r>
          </w:p>
        </w:tc>
      </w:tr>
      <w:tr>
        <w:trPr>
          <w:trHeight w:val="38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52,8</w:t>
            </w:r>
          </w:p>
        </w:tc>
      </w:tr>
      <w:tr>
        <w:trPr>
          <w:trHeight w:val="38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5.925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50,1</w:t>
            </w:r>
          </w:p>
        </w:tc>
      </w:tr>
      <w:tr>
        <w:trPr>
          <w:trHeight w:val="38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Q24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32,7</w:t>
            </w:r>
          </w:p>
        </w:tc>
      </w:tr>
      <w:tr>
        <w:trPr>
          <w:trHeight w:val="389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Q89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3.841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58,7</w:t>
            </w:r>
          </w:p>
        </w:tc>
      </w:tr>
      <w:tr>
        <w:trPr>
          <w:trHeight w:val="38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44,0</w:t>
            </w:r>
          </w:p>
        </w:tc>
      </w:tr>
      <w:tr>
        <w:trPr>
          <w:trHeight w:val="38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J18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3.349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38,9</w:t>
            </w:r>
          </w:p>
        </w:tc>
      </w:tr>
      <w:tr>
        <w:trPr>
          <w:trHeight w:val="38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59,5</w:t>
            </w:r>
          </w:p>
        </w:tc>
      </w:tr>
      <w:tr>
        <w:trPr>
          <w:trHeight w:val="38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51,4</w:t>
            </w:r>
          </w:p>
        </w:tc>
      </w:tr>
      <w:tr>
        <w:trPr>
          <w:trHeight w:val="38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55,7</w:t>
            </w:r>
          </w:p>
        </w:tc>
      </w:tr>
      <w:tr>
        <w:trPr>
          <w:trHeight w:val="38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Q00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69,8</w:t>
            </w:r>
          </w:p>
        </w:tc>
      </w:tr>
      <w:tr>
        <w:trPr>
          <w:trHeight w:val="389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2.465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60,3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Retroação no SIH — internações da criança até o óbito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0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com alguma AIH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AIH do nascimento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internação prévia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reinternação ≤30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Episódios (mediana)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AIH aberta no hospital do óbito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chave repetida no SIM</w:t>
            </w:r>
          </w:p>
        </w:tc>
      </w:tr>
      <w:tr>
        <w:trPr>
          <w:trHeight w:val="38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Sem AIH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131.778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46,4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36,6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25,7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13,5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15,0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17,7</w:t>
            </w:r>
          </w:p>
        </w:tc>
      </w:tr>
      <w:tr>
        <w:trPr>
          <w:trHeight w:val="389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Pareados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180.591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94,3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73,9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24,8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8,5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12,5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10,9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Motivo de saída da AIH aberta no hospital do óbito (sem AIH de óbito)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8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11.669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58,9</w:t>
            </w:r>
          </w:p>
        </w:tc>
      </w:tr>
      <w:tr>
        <w:trPr>
          <w:trHeight w:val="383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Obito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29,2</w:t>
            </w:r>
          </w:p>
        </w:tc>
      </w:tr>
      <w:tr>
        <w:trPr>
          <w:trHeight w:val="38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Permanencia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4,6</w:t>
            </w:r>
          </w:p>
        </w:tc>
      </w:tr>
      <w:tr>
        <w:trPr>
          <w:trHeight w:val="383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Encerramento adm.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4,2</w:t>
            </w:r>
          </w:p>
        </w:tc>
      </w:tr>
      <w:tr>
        <w:trPr>
          <w:trHeight w:val="383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Transferencia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Linkage SIM × SINASC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9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Recorte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Pareados ao SINASC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9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Todos os obitos 0-6 (SIM)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407.546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322.079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79,0</w:t>
            </w:r>
          </w:p>
        </w:tc>
      </w:tr>
      <w:tr>
        <w:trPr>
          <w:trHeight w:val="38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314.060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257.917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82,1</w:t>
            </w:r>
          </w:p>
        </w:tc>
      </w:tr>
      <w:tr>
        <w:trPr>
          <w:trHeight w:val="38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SUS, &lt;1 ano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269.784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247.476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91,7</w:t>
            </w:r>
          </w:p>
        </w:tc>
      </w:tr>
      <w:tr>
        <w:trPr>
          <w:trHeight w:val="39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SUS, dia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63.600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57.946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91,1</w:t>
            </w:r>
          </w:p>
        </w:tc>
      </w:tr>
      <w:tr>
        <w:trPr>
          <w:trHeight w:val="389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SUS, sem AIH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133.469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106.715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80,0</w:t>
            </w:r>
          </w:p>
        </w:tc>
      </w:tr>
      <w:tr>
        <w:trPr>
          <w:trHeight w:val="396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Universo SUS, pareados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180.591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151.202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83,7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9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Faixa etária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Pareados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99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Pos-neonatal (28 d-&lt;1 a)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73.551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63.319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86,1</w:t>
            </w:r>
          </w:p>
        </w:tc>
      </w:tr>
      <w:tr>
        <w:trPr>
          <w:trHeight w:val="40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Neonatal precoce (0-6 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148.941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139.418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93,6</w:t>
            </w:r>
          </w:p>
        </w:tc>
      </w:tr>
      <w:tr>
        <w:trPr>
          <w:trHeight w:val="38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 a 6 anos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10.441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23,6</w:t>
            </w:r>
          </w:p>
        </w:tc>
      </w:tr>
      <w:tr>
        <w:trPr>
          <w:trHeight w:val="399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Neonatal tardio (7-27 d)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47.292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44.739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94,6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Classe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Passo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Pares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</w:t>
            </w:r>
          </w:p>
        </w:tc>
      </w:tr>
      <w:tr>
        <w:trPr>
          <w:trHeight w:val="38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Chave unica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22.330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6,9</w:t>
            </w:r>
          </w:p>
        </w:tc>
      </w:tr>
      <w:tr>
        <w:trPr>
          <w:trHeight w:val="389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Media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27.076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8,4</w:t>
            </w:r>
          </w:p>
        </w:tc>
      </w:tr>
      <w:tr>
        <w:trPr>
          <w:trHeight w:val="389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83,9</w:t>
            </w:r>
          </w:p>
        </w:tc>
      </w:tr>
      <w:tr>
        <w:trPr>
          <w:trHeight w:val="383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0,7</w:t>
            </w:r>
          </w:p>
        </w:tc>
      </w:tr>
      <w:tr>
        <w:trPr>
          <w:trHeight w:val="383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0,0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2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Óbitos dia 0 pareados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nasceu no hospital do óbito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peso concorda (±20 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idade da mãe igual</w:t>
            </w:r>
          </w:p>
        </w:tc>
      </w:tr>
      <w:tr>
        <w:trPr>
          <w:trHeight w:val="389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57.946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93,9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95,4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93,8</w:t>
            </w:r>
          </w:p>
        </w:tc>
      </w:tr>
    </w:tbl>
    <w:p>
      <w:pPr>
        <w:pStyle w:val="Normal"/>
      </w:pPr>
      <w:r>
        <w:t xml:space="preserve">Blocagem: data de nascimento + sexo + UF de residência (passo A) e, para quem não pareou, data + sexo + CNES do óbito = CNES do nascimento (passo B). Escore com município, estabelecimento, peso, semanas de gestação, idade e escolaridade da mãe, tipo de parto e de gravidez, raça/cor; aceite ≥ 7 (alta ≥ 10 com margem ≥ 2). Passo C: sem variável da mãe na DO, só chave única nos dois lados.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Nascidos vivos com internação no SIH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Ano de nascimento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Nascidos vivos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Com AIH vinculada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com AIH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4E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17"/>
                <w:szCs w:val="17"/>
                <w:color w:val="FFFFFF"/>
              </w:rPr>
              <w:t xml:space="preserve">% chave única</w:t>
            </w:r>
          </w:p>
        </w:tc>
      </w:tr>
      <w:tr>
        <w:trPr>
          <w:trHeight w:val="38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2.881.581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22.698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0,8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23,8</w:t>
            </w:r>
          </w:p>
        </w:tc>
      </w:tr>
      <w:tr>
        <w:trPr>
          <w:trHeight w:val="38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2.861.868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37.548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23,8</w:t>
            </w:r>
          </w:p>
        </w:tc>
      </w:tr>
      <w:tr>
        <w:trPr>
          <w:trHeight w:val="38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2.913.160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53.756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23,2</w:t>
            </w:r>
          </w:p>
        </w:tc>
      </w:tr>
      <w:tr>
        <w:trPr>
          <w:trHeight w:val="38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2.905.789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71.351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23,1</w:t>
            </w:r>
          </w:p>
        </w:tc>
      </w:tr>
      <w:tr>
        <w:trPr>
          <w:trHeight w:val="38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2.904.027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92.125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22,9</w:t>
            </w:r>
          </w:p>
        </w:tc>
      </w:tr>
      <w:tr>
        <w:trPr>
          <w:trHeight w:val="38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2.979.259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121.924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22,5</w:t>
            </w:r>
          </w:p>
        </w:tc>
      </w:tr>
      <w:tr>
        <w:trPr>
          <w:trHeight w:val="38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3.017.668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185.869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22,3</w:t>
            </w:r>
          </w:p>
        </w:tc>
      </w:tr>
      <w:tr>
        <w:trPr>
          <w:trHeight w:val="38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2.857.800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187.047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23,2</w:t>
            </w:r>
          </w:p>
        </w:tc>
      </w:tr>
      <w:tr>
        <w:trPr>
          <w:trHeight w:val="38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2.923.535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196.100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22,9</w:t>
            </w:r>
          </w:p>
        </w:tc>
      </w:tr>
      <w:tr>
        <w:trPr>
          <w:trHeight w:val="38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2.944.932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195.461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22,9</w:t>
            </w:r>
          </w:p>
        </w:tc>
      </w:tr>
      <w:tr>
        <w:trPr>
          <w:trHeight w:val="38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2.849.146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182.843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23,4</w:t>
            </w:r>
          </w:p>
        </w:tc>
      </w:tr>
      <w:tr>
        <w:trPr>
          <w:trHeight w:val="38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2.730.145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170.203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24,2</w:t>
            </w:r>
          </w:p>
        </w:tc>
      </w:tr>
      <w:tr>
        <w:trPr>
          <w:trHeight w:val="38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2.677.101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174.939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24,6</w:t>
            </w:r>
          </w:p>
        </w:tc>
      </w:tr>
      <w:tr>
        <w:trPr>
          <w:trHeight w:val="38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2.561.922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25,1</w:t>
            </w:r>
          </w:p>
        </w:tc>
      </w:tr>
      <w:tr>
        <w:trPr>
          <w:trHeight w:val="387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2.537.576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163.271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25,3</w:t>
            </w:r>
          </w:p>
        </w:tc>
      </w:tr>
      <w:tr>
        <w:trPr>
          <w:trHeight w:val="387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2.024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2.389.325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130.448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26,3</w:t>
            </w:r>
          </w:p>
        </w:tc>
      </w:tr>
    </w:tbl>
    <w:p>
      <w:pPr>
        <w:pStyle w:val="Normal"/>
      </w:pPr>
      <w:r>
        <w:t xml:space="preserve">Vínculo SINASC × SIH por data de nascimento + sexo + município de residência; aceito quando a chave é única no SINASC ou, havendo empate, quando só um nascido vivo nasceu no CNES da AIH iniciada nos 2 primeiros dias de vida. O SIH cobre 2015–2024: nascidos antes de 2015 só têm internações a partir de 2015.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Bases no GitHub</w:t>
      </w:r>
    </w:p>
    <w:p>
      <w:pPr>
        <w:pStyle w:val="Normal"/>
      </w:pPr>
      <w:r>
        <w:t xml:space="preserve">obitos_sim_0_6_classificados_linkados.csv.gz — todos os óbitos 0–6 do SIM com o universo, pareamento SIH, retroação e SINASC</w:t>
      </w:r>
    </w:p>
    <w:p>
      <w:pPr>
        <w:pStyle w:val="Normal"/>
      </w:pPr>
      <w:r>
        <w:t xml:space="preserve">obitos_universo_sus_linkados.csv.gz — só o universo SUS</w:t>
      </w:r>
    </w:p>
    <w:p>
      <w:pPr>
        <w:pStyle w:val="Normal"/>
      </w:pPr>
      <w:r>
        <w:t xml:space="preserve">obitos_sinasc_linkados.csv.gz — óbitos pareados ao SINASC, com as variáveis do nascimento</w:t>
      </w:r>
    </w:p>
    <w:p>
      <w:pPr>
        <w:pStyle w:val="Normal"/>
      </w:pPr>
      <w:r>
        <w:t xml:space="preserve">nascidos_vivos_internacoes/nv_internacoes_AAAA.csv.gz — nascidos vivos com ao menos uma AIH vinculada (um por linha)</w:t>
      </w:r>
    </w:p>
    <w:p>
      <w:pPr>
        <w:pStyle w:val="Normal"/>
      </w:pPr>
      <w:r>
        <w:t xml:space="preserve">resumo_nascidos_vivos_aih.csv — todos os nascidos vivos por ano e UF, com e sem AIH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7ccc97404cf66eaf447c39cb18f70701c942081c.png"/>
<Relationship Id="rId8" Type="http://schemas.openxmlformats.org/officeDocument/2006/relationships/image" Target="media/20ca3459c80ea7652f5c5f2d86022221868e873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2026-10-02T13:10:55Z</dcterms:modified>
  <cp:category/>
</cp:coreProperties>
</file>