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Our goal is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also be run with the newly written partitioning algorithm. Results from load balancing tests with other partitioning algorithms such as the Dynamic Cut-Cluster Algorithm, EvoPartition Algorithm, and the Kernighan–Lin Algorithm will be used for comparison.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ddba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d2dfd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