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6AC0A2" w14:textId="77777777" w:rsidR="00F01C8B" w:rsidRDefault="00F01C8B" w:rsidP="00456543">
      <w:pPr>
        <w:jc w:val="center"/>
        <w:rPr>
          <w:lang w:val="en-US"/>
        </w:rPr>
      </w:pPr>
    </w:p>
    <w:p w14:paraId="4FE29869" w14:textId="77777777" w:rsidR="00C71B3E" w:rsidRPr="00C71B3E" w:rsidRDefault="00C71B3E" w:rsidP="00456543">
      <w:pPr>
        <w:jc w:val="center"/>
        <w:rPr>
          <w:lang w:val="en-US"/>
        </w:rPr>
      </w:pPr>
    </w:p>
    <w:p w14:paraId="46DE2F6D" w14:textId="0052252F" w:rsidR="00F01C8B" w:rsidRPr="004D5510" w:rsidRDefault="00C71B3E" w:rsidP="00456543">
      <w:pPr>
        <w:jc w:val="center"/>
        <w:rPr>
          <w:rFonts w:ascii="Arial Nova Cond" w:hAnsi="Arial Nova Cond"/>
          <w:b/>
          <w:bCs/>
          <w:sz w:val="40"/>
          <w:szCs w:val="40"/>
          <w:lang w:val="en-US"/>
        </w:rPr>
      </w:pPr>
      <w:r w:rsidRPr="004D5510">
        <w:rPr>
          <w:noProof/>
          <w:lang w:val="en-US"/>
        </w:rPr>
        <w:drawing>
          <wp:inline distT="0" distB="0" distL="0" distR="0" wp14:anchorId="6A692CC6" wp14:editId="7FF77540">
            <wp:extent cx="1248924" cy="1800000"/>
            <wp:effectExtent l="0" t="0" r="8890" b="0"/>
            <wp:docPr id="1517654759" name="Imagen 1" descr="Texto,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54759" name="Imagen 1" descr="Texto, Logotip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8924" cy="1800000"/>
                    </a:xfrm>
                    <a:prstGeom prst="rect">
                      <a:avLst/>
                    </a:prstGeom>
                    <a:noFill/>
                    <a:ln>
                      <a:noFill/>
                    </a:ln>
                  </pic:spPr>
                </pic:pic>
              </a:graphicData>
            </a:graphic>
          </wp:inline>
        </w:drawing>
      </w:r>
    </w:p>
    <w:p w14:paraId="13539F76" w14:textId="2154A22C" w:rsidR="009D115B" w:rsidRPr="004D5510" w:rsidRDefault="009B7A8C" w:rsidP="00456543">
      <w:pPr>
        <w:jc w:val="center"/>
        <w:rPr>
          <w:rFonts w:ascii="Arial Nova Cond" w:hAnsi="Arial Nova Cond"/>
          <w:b/>
          <w:bCs/>
          <w:sz w:val="48"/>
          <w:szCs w:val="48"/>
          <w:lang w:val="en-US"/>
        </w:rPr>
      </w:pPr>
      <w:r w:rsidRPr="004D5510">
        <w:rPr>
          <w:rFonts w:ascii="Arial Nova Cond" w:hAnsi="Arial Nova Cond"/>
          <w:b/>
          <w:bCs/>
          <w:sz w:val="48"/>
          <w:szCs w:val="48"/>
          <w:lang w:val="en-US"/>
        </w:rPr>
        <w:t>ORIGIN OF CHROMOSOMAL INSTABILITY IN PANCREATIC CANCER</w:t>
      </w:r>
    </w:p>
    <w:p w14:paraId="029842EA" w14:textId="77777777" w:rsidR="00C71B3E" w:rsidRPr="00931817" w:rsidRDefault="00BF6550" w:rsidP="00456543">
      <w:pPr>
        <w:jc w:val="center"/>
        <w:rPr>
          <w:rFonts w:ascii="Arial Nova" w:hAnsi="Arial Nova"/>
        </w:rPr>
      </w:pPr>
      <w:proofErr w:type="gramStart"/>
      <w:r w:rsidRPr="00931817">
        <w:rPr>
          <w:rFonts w:ascii="Arial Nova" w:hAnsi="Arial Nova"/>
        </w:rPr>
        <w:t>M</w:t>
      </w:r>
      <w:r w:rsidR="00C71B3E" w:rsidRPr="00931817">
        <w:rPr>
          <w:rFonts w:ascii="Arial Nova" w:hAnsi="Arial Nova"/>
        </w:rPr>
        <w:t>aster</w:t>
      </w:r>
      <w:proofErr w:type="gramEnd"/>
      <w:r w:rsidR="00C71B3E" w:rsidRPr="00931817">
        <w:rPr>
          <w:rFonts w:ascii="Arial Nova" w:hAnsi="Arial Nova"/>
        </w:rPr>
        <w:t xml:space="preserve"> </w:t>
      </w:r>
      <w:proofErr w:type="spellStart"/>
      <w:r w:rsidR="00C71B3E" w:rsidRPr="00931817">
        <w:rPr>
          <w:rFonts w:ascii="Arial Nova" w:hAnsi="Arial Nova"/>
        </w:rPr>
        <w:t>Thesis</w:t>
      </w:r>
      <w:proofErr w:type="spellEnd"/>
    </w:p>
    <w:p w14:paraId="76732294" w14:textId="197E16AB" w:rsidR="00BF6550" w:rsidRPr="00931817" w:rsidRDefault="00BF6550" w:rsidP="00456543">
      <w:pPr>
        <w:jc w:val="center"/>
        <w:rPr>
          <w:rFonts w:ascii="Arial Nova" w:hAnsi="Arial Nova"/>
        </w:rPr>
      </w:pPr>
      <w:r w:rsidRPr="00931817">
        <w:rPr>
          <w:rFonts w:ascii="Arial Nova" w:hAnsi="Arial Nova"/>
        </w:rPr>
        <w:t xml:space="preserve"> Análisis Bioinformático Avanzado</w:t>
      </w:r>
      <w:r w:rsidR="00C71B3E" w:rsidRPr="00931817">
        <w:rPr>
          <w:rFonts w:ascii="Arial Nova" w:hAnsi="Arial Nova"/>
        </w:rPr>
        <w:t xml:space="preserve">, </w:t>
      </w:r>
      <w:r w:rsidRPr="00931817">
        <w:rPr>
          <w:rFonts w:ascii="Arial Nova" w:hAnsi="Arial Nova"/>
        </w:rPr>
        <w:t>Universidad Pablo de Olavide</w:t>
      </w:r>
    </w:p>
    <w:p w14:paraId="7DD20F57" w14:textId="0D9DF87A" w:rsidR="00F01C8B" w:rsidRPr="00931817" w:rsidRDefault="00F01C8B" w:rsidP="00456543">
      <w:pPr>
        <w:jc w:val="center"/>
        <w:rPr>
          <w:rFonts w:ascii="Arial Nova" w:hAnsi="Arial Nova"/>
        </w:rPr>
      </w:pPr>
    </w:p>
    <w:p w14:paraId="61709D83" w14:textId="77777777" w:rsidR="00F01C8B" w:rsidRPr="00931817" w:rsidRDefault="00F01C8B" w:rsidP="00456543">
      <w:pPr>
        <w:rPr>
          <w:rFonts w:ascii="Arial Nova" w:hAnsi="Arial Nova"/>
        </w:rPr>
      </w:pPr>
    </w:p>
    <w:p w14:paraId="3DB9F62E" w14:textId="77777777" w:rsidR="00C71B3E" w:rsidRPr="00931817" w:rsidRDefault="00C71B3E" w:rsidP="00456543">
      <w:pPr>
        <w:rPr>
          <w:rFonts w:ascii="Arial Nova" w:hAnsi="Arial Nova"/>
        </w:rPr>
      </w:pPr>
    </w:p>
    <w:p w14:paraId="780E4798" w14:textId="77777777" w:rsidR="00C71B3E" w:rsidRPr="00931817" w:rsidRDefault="00C71B3E" w:rsidP="00456543">
      <w:pPr>
        <w:rPr>
          <w:rFonts w:ascii="Arial Nova" w:hAnsi="Arial Nova"/>
        </w:rPr>
      </w:pPr>
    </w:p>
    <w:p w14:paraId="144BD5EC" w14:textId="77777777" w:rsidR="00F01C8B" w:rsidRPr="00931817" w:rsidRDefault="00F01C8B" w:rsidP="00456543">
      <w:pPr>
        <w:rPr>
          <w:rFonts w:ascii="Arial Nova" w:hAnsi="Arial Nova"/>
        </w:rPr>
      </w:pPr>
    </w:p>
    <w:p w14:paraId="78C4A648" w14:textId="77777777" w:rsidR="00F01C8B" w:rsidRPr="00931817" w:rsidRDefault="00F01C8B" w:rsidP="00456543">
      <w:pPr>
        <w:rPr>
          <w:rFonts w:ascii="Arial Nova" w:hAnsi="Arial Nova"/>
        </w:rPr>
      </w:pPr>
    </w:p>
    <w:p w14:paraId="58F4B654" w14:textId="77777777" w:rsidR="00F01C8B" w:rsidRPr="00931817" w:rsidRDefault="00F01C8B" w:rsidP="00456543">
      <w:pPr>
        <w:rPr>
          <w:rFonts w:ascii="Arial Nova" w:hAnsi="Arial Nova"/>
        </w:rPr>
      </w:pPr>
    </w:p>
    <w:p w14:paraId="0D18D4C3" w14:textId="0784E2BD" w:rsidR="000C2C98" w:rsidRPr="00931817" w:rsidRDefault="00DF58A5" w:rsidP="00456543">
      <w:pPr>
        <w:spacing w:after="0"/>
        <w:rPr>
          <w:rFonts w:ascii="Arial Nova Cond" w:hAnsi="Arial Nova Cond"/>
        </w:rPr>
      </w:pPr>
      <w:proofErr w:type="spellStart"/>
      <w:r w:rsidRPr="00931817">
        <w:rPr>
          <w:rFonts w:ascii="Arial Nova Cond" w:hAnsi="Arial Nova Cond"/>
          <w:b/>
          <w:bCs/>
        </w:rPr>
        <w:t>Aut</w:t>
      </w:r>
      <w:r w:rsidR="000C2C98" w:rsidRPr="00931817">
        <w:rPr>
          <w:rFonts w:ascii="Arial Nova Cond" w:hAnsi="Arial Nova Cond"/>
          <w:b/>
          <w:bCs/>
        </w:rPr>
        <w:t>h</w:t>
      </w:r>
      <w:r w:rsidRPr="00931817">
        <w:rPr>
          <w:rFonts w:ascii="Arial Nova Cond" w:hAnsi="Arial Nova Cond"/>
          <w:b/>
          <w:bCs/>
        </w:rPr>
        <w:t>or</w:t>
      </w:r>
      <w:proofErr w:type="spellEnd"/>
      <w:r w:rsidRPr="00931817">
        <w:rPr>
          <w:rFonts w:ascii="Arial Nova Cond" w:hAnsi="Arial Nova Cond"/>
        </w:rPr>
        <w:t>: F</w:t>
      </w:r>
      <w:r w:rsidR="00BF6550" w:rsidRPr="00931817">
        <w:rPr>
          <w:rFonts w:ascii="Arial Nova Cond" w:hAnsi="Arial Nova Cond"/>
        </w:rPr>
        <w:t>rancisco</w:t>
      </w:r>
      <w:r w:rsidRPr="00931817">
        <w:rPr>
          <w:rFonts w:ascii="Arial Nova Cond" w:hAnsi="Arial Nova Cond"/>
        </w:rPr>
        <w:t xml:space="preserve"> Javier Mendoza León</w:t>
      </w:r>
    </w:p>
    <w:p w14:paraId="20350EF5" w14:textId="0CC634D2" w:rsidR="000C2C98" w:rsidRPr="00931817" w:rsidRDefault="00DF58A5" w:rsidP="00456543">
      <w:pPr>
        <w:spacing w:after="0"/>
        <w:rPr>
          <w:rFonts w:ascii="Arial Nova Cond" w:hAnsi="Arial Nova Cond"/>
        </w:rPr>
      </w:pPr>
      <w:r w:rsidRPr="00931817">
        <w:rPr>
          <w:rFonts w:ascii="Arial Nova Cond" w:hAnsi="Arial Nova Cond"/>
          <w:b/>
          <w:bCs/>
        </w:rPr>
        <w:t>Tutor</w:t>
      </w:r>
      <w:r w:rsidRPr="00931817">
        <w:rPr>
          <w:rFonts w:ascii="Arial Nova Cond" w:hAnsi="Arial Nova Cond"/>
        </w:rPr>
        <w:t>: Daniel Rico</w:t>
      </w:r>
    </w:p>
    <w:p w14:paraId="7FEC9E62" w14:textId="25DC0DCE" w:rsidR="007C7C3E" w:rsidRPr="00C71B3E" w:rsidRDefault="000C2C98" w:rsidP="00456543">
      <w:pPr>
        <w:spacing w:after="0"/>
        <w:rPr>
          <w:rFonts w:ascii="Arial Nova" w:hAnsi="Arial Nova"/>
          <w:lang w:val="en-US"/>
        </w:rPr>
      </w:pPr>
      <w:r w:rsidRPr="004D5510">
        <w:rPr>
          <w:rFonts w:ascii="Arial Nova Cond" w:hAnsi="Arial Nova Cond"/>
          <w:b/>
          <w:bCs/>
          <w:lang w:val="en-US"/>
        </w:rPr>
        <w:t>Tutor</w:t>
      </w:r>
      <w:r w:rsidRPr="004D5510">
        <w:rPr>
          <w:rFonts w:ascii="Arial Nova Cond" w:hAnsi="Arial Nova Cond"/>
          <w:lang w:val="en-US"/>
        </w:rPr>
        <w:t xml:space="preserve">: </w:t>
      </w:r>
      <w:r w:rsidR="00DF58A5" w:rsidRPr="004D5510">
        <w:rPr>
          <w:rFonts w:ascii="Arial Nova Cond" w:hAnsi="Arial Nova Cond"/>
          <w:lang w:val="en-US"/>
        </w:rPr>
        <w:t xml:space="preserve">Valentine </w:t>
      </w:r>
      <w:proofErr w:type="spellStart"/>
      <w:r w:rsidR="00DF58A5" w:rsidRPr="004D5510">
        <w:rPr>
          <w:rFonts w:ascii="Arial Nova Cond" w:hAnsi="Arial Nova Cond"/>
          <w:lang w:val="en-US"/>
        </w:rPr>
        <w:t>Comaills</w:t>
      </w:r>
      <w:proofErr w:type="spellEnd"/>
      <w:r w:rsidR="007C7C3E" w:rsidRPr="00C71B3E">
        <w:rPr>
          <w:lang w:val="en-US"/>
        </w:rPr>
        <w:br w:type="page"/>
      </w:r>
    </w:p>
    <w:p w14:paraId="5525DE80" w14:textId="317CF54A" w:rsidR="003B7423" w:rsidRDefault="007B02C3" w:rsidP="00456543">
      <w:pPr>
        <w:pStyle w:val="Ttulo1"/>
      </w:pPr>
      <w:bookmarkStart w:id="0" w:name="_Toc184657605"/>
      <w:r w:rsidRPr="00A65C9E">
        <w:lastRenderedPageBreak/>
        <w:t>ABSTRACT</w:t>
      </w:r>
      <w:bookmarkEnd w:id="0"/>
    </w:p>
    <w:p w14:paraId="2299A567" w14:textId="53C704DB" w:rsidR="00593660" w:rsidRPr="00593660" w:rsidRDefault="00534B84" w:rsidP="00593660">
      <w:pPr>
        <w:rPr>
          <w:color w:val="002060"/>
          <w:lang w:val="en-US"/>
        </w:rPr>
      </w:pPr>
      <w:r>
        <w:rPr>
          <w:lang w:val="en-US"/>
        </w:rPr>
        <w:t>Pancreatic ductal adenocarcinoma (PDAC) remains one of the cancer types with the poorest prognosis, and its progression involves a wide variety of genomic insults, complex chromosomal rearrangement, and an elevated rate of ploidy alterations.</w:t>
      </w:r>
      <w:r w:rsidR="00593660" w:rsidRPr="00593660">
        <w:rPr>
          <w:lang w:val="en-US"/>
        </w:rPr>
        <w:t xml:space="preserve"> However, the mechanisms behind the generation of this extensive genomic heterogeneity during the initiation of tumorigenesis remain to be elucidated. </w:t>
      </w:r>
      <w:r w:rsidR="0062320B">
        <w:rPr>
          <w:lang w:val="en-US"/>
        </w:rPr>
        <w:t>Focusing on epigenetic reconversion after inflammatory damage, this study investigates whether acinar-to-ductal metaplasia (ADM) constitutes the origin of genomic instability in pancreatic acinar cells, promoting early tumorigenesis.</w:t>
      </w:r>
      <w:r w:rsidR="00593660" w:rsidRPr="00593660">
        <w:rPr>
          <w:lang w:val="en-US"/>
        </w:rPr>
        <w:t xml:space="preserve"> </w:t>
      </w:r>
      <w:r w:rsidR="0062320B">
        <w:rPr>
          <w:lang w:val="en-US"/>
        </w:rPr>
        <w:t xml:space="preserve">By combining a computational approach based on available </w:t>
      </w:r>
      <w:proofErr w:type="spellStart"/>
      <w:r w:rsidR="0062320B">
        <w:rPr>
          <w:lang w:val="en-US"/>
        </w:rPr>
        <w:t>scRNA</w:t>
      </w:r>
      <w:proofErr w:type="spellEnd"/>
      <w:r w:rsidR="0062320B">
        <w:rPr>
          <w:lang w:val="en-US"/>
        </w:rPr>
        <w:t>-seq data with experimental techniques, the results obtained suggest that ADM represents a vulnerable state in which cells accumulate genomic damage, such as double-strand DNA breaks and copy number variations, in early stages of PDAC progression.</w:t>
      </w:r>
      <w:r w:rsidR="00593660" w:rsidRPr="00240DF2">
        <w:rPr>
          <w:lang w:val="en-US"/>
        </w:rPr>
        <w:t xml:space="preserve"> Th</w:t>
      </w:r>
      <w:r w:rsidR="00593660" w:rsidRPr="00240DF2">
        <w:rPr>
          <w:lang w:val="en-US"/>
        </w:rPr>
        <w:t>e</w:t>
      </w:r>
      <w:r w:rsidR="00593660" w:rsidRPr="00240DF2">
        <w:rPr>
          <w:lang w:val="en-US"/>
        </w:rPr>
        <w:t>s</w:t>
      </w:r>
      <w:r w:rsidR="00593660" w:rsidRPr="00240DF2">
        <w:rPr>
          <w:lang w:val="en-US"/>
        </w:rPr>
        <w:t>e</w:t>
      </w:r>
      <w:r w:rsidR="00593660" w:rsidRPr="00240DF2">
        <w:rPr>
          <w:lang w:val="en-US"/>
        </w:rPr>
        <w:t xml:space="preserve"> alterations appear to compromise the integrity of the nuclear envelope, potentially leading to transient ruptures </w:t>
      </w:r>
      <w:r w:rsidR="00C750D1" w:rsidRPr="00C750D1">
        <w:rPr>
          <w:lang w:val="en-US"/>
        </w:rPr>
        <w:t>that enhance further damage, as reported in other types of cancer.</w:t>
      </w:r>
    </w:p>
    <w:p w14:paraId="7338F091" w14:textId="369E1EE2" w:rsidR="00464236" w:rsidRPr="005647A0" w:rsidRDefault="00464236" w:rsidP="00456543">
      <w:pPr>
        <w:rPr>
          <w:color w:val="FF0000"/>
          <w:lang w:val="en-US"/>
        </w:rPr>
      </w:pPr>
    </w:p>
    <w:p w14:paraId="6B19306B" w14:textId="77777777" w:rsidR="0014018E" w:rsidRPr="00C71B3E" w:rsidRDefault="0014018E" w:rsidP="00456543">
      <w:pPr>
        <w:rPr>
          <w:color w:val="FF0000"/>
          <w:lang w:val="en-US"/>
        </w:rPr>
      </w:pPr>
    </w:p>
    <w:p w14:paraId="6E81D5D6" w14:textId="4114C8FA" w:rsidR="009D4A49" w:rsidRPr="00C71B3E" w:rsidRDefault="009D4A49" w:rsidP="00456543">
      <w:pPr>
        <w:rPr>
          <w:lang w:val="en-US"/>
        </w:rPr>
      </w:pPr>
    </w:p>
    <w:p w14:paraId="21DADEB1" w14:textId="77777777" w:rsidR="003B7423" w:rsidRPr="00C71B3E" w:rsidRDefault="003B7423" w:rsidP="00456543">
      <w:pPr>
        <w:rPr>
          <w:lang w:val="en-US"/>
        </w:rPr>
      </w:pPr>
      <w:r w:rsidRPr="00C71B3E">
        <w:rPr>
          <w:lang w:val="en-US"/>
        </w:rPr>
        <w:br w:type="page"/>
      </w:r>
    </w:p>
    <w:p w14:paraId="3801231A" w14:textId="35708630" w:rsidR="003B7423" w:rsidRPr="00C71B3E" w:rsidRDefault="008A0DD3" w:rsidP="00456543">
      <w:pPr>
        <w:pStyle w:val="Ttulo1"/>
      </w:pPr>
      <w:bookmarkStart w:id="1" w:name="_Toc184657606"/>
      <w:r w:rsidRPr="00C71B3E">
        <w:lastRenderedPageBreak/>
        <w:t>TABLE OF CONTEN</w:t>
      </w:r>
      <w:r w:rsidR="003B7423" w:rsidRPr="00C71B3E">
        <w:t>T</w:t>
      </w:r>
      <w:r w:rsidRPr="00C71B3E">
        <w:t>S</w:t>
      </w:r>
      <w:bookmarkEnd w:id="1"/>
    </w:p>
    <w:sdt>
      <w:sdtPr>
        <w:rPr>
          <w:rFonts w:ascii="Arial" w:eastAsiaTheme="minorHAnsi" w:hAnsi="Arial" w:cs="Arial"/>
          <w:color w:val="auto"/>
          <w:kern w:val="2"/>
          <w:sz w:val="24"/>
          <w:szCs w:val="24"/>
          <w:lang w:eastAsia="en-US"/>
          <w14:ligatures w14:val="standardContextual"/>
        </w:rPr>
        <w:id w:val="-1613811557"/>
        <w:docPartObj>
          <w:docPartGallery w:val="Table of Contents"/>
          <w:docPartUnique/>
        </w:docPartObj>
      </w:sdtPr>
      <w:sdtEndPr>
        <w:rPr>
          <w:b/>
          <w:bCs/>
        </w:rPr>
      </w:sdtEndPr>
      <w:sdtContent>
        <w:p w14:paraId="50D75DDF" w14:textId="488EAE70" w:rsidR="00853A30" w:rsidRDefault="00853A30" w:rsidP="00456543">
          <w:pPr>
            <w:pStyle w:val="TtuloTDC"/>
            <w:spacing w:line="360" w:lineRule="auto"/>
          </w:pPr>
        </w:p>
        <w:p w14:paraId="0D083CD6" w14:textId="7F93F678" w:rsidR="0089294E" w:rsidRDefault="00853A30">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184657605" w:history="1">
            <w:r w:rsidR="0089294E" w:rsidRPr="006A5089">
              <w:rPr>
                <w:rStyle w:val="Hipervnculo"/>
                <w:noProof/>
              </w:rPr>
              <w:t>ABSTRACT</w:t>
            </w:r>
            <w:r w:rsidR="0089294E">
              <w:rPr>
                <w:noProof/>
                <w:webHidden/>
              </w:rPr>
              <w:tab/>
            </w:r>
            <w:r w:rsidR="0089294E">
              <w:rPr>
                <w:noProof/>
                <w:webHidden/>
              </w:rPr>
              <w:fldChar w:fldCharType="begin"/>
            </w:r>
            <w:r w:rsidR="0089294E">
              <w:rPr>
                <w:noProof/>
                <w:webHidden/>
              </w:rPr>
              <w:instrText xml:space="preserve"> PAGEREF _Toc184657605 \h </w:instrText>
            </w:r>
            <w:r w:rsidR="0089294E">
              <w:rPr>
                <w:noProof/>
                <w:webHidden/>
              </w:rPr>
            </w:r>
            <w:r w:rsidR="0089294E">
              <w:rPr>
                <w:noProof/>
                <w:webHidden/>
              </w:rPr>
              <w:fldChar w:fldCharType="separate"/>
            </w:r>
            <w:r w:rsidR="00137926">
              <w:rPr>
                <w:noProof/>
                <w:webHidden/>
              </w:rPr>
              <w:t>2</w:t>
            </w:r>
            <w:r w:rsidR="0089294E">
              <w:rPr>
                <w:noProof/>
                <w:webHidden/>
              </w:rPr>
              <w:fldChar w:fldCharType="end"/>
            </w:r>
          </w:hyperlink>
        </w:p>
        <w:p w14:paraId="1012A467" w14:textId="5CF4D565" w:rsidR="0089294E" w:rsidRDefault="0089294E">
          <w:pPr>
            <w:pStyle w:val="TDC1"/>
            <w:tabs>
              <w:tab w:val="right" w:leader="dot" w:pos="8494"/>
            </w:tabs>
            <w:rPr>
              <w:rFonts w:asciiTheme="minorHAnsi" w:eastAsiaTheme="minorEastAsia" w:hAnsiTheme="minorHAnsi" w:cstheme="minorBidi"/>
              <w:noProof/>
              <w:lang w:eastAsia="es-ES"/>
            </w:rPr>
          </w:pPr>
          <w:hyperlink w:anchor="_Toc184657606" w:history="1">
            <w:r w:rsidRPr="006A5089">
              <w:rPr>
                <w:rStyle w:val="Hipervnculo"/>
                <w:noProof/>
              </w:rPr>
              <w:t>TABLE OF CONTENTS</w:t>
            </w:r>
            <w:r>
              <w:rPr>
                <w:noProof/>
                <w:webHidden/>
              </w:rPr>
              <w:tab/>
            </w:r>
            <w:r>
              <w:rPr>
                <w:noProof/>
                <w:webHidden/>
              </w:rPr>
              <w:fldChar w:fldCharType="begin"/>
            </w:r>
            <w:r>
              <w:rPr>
                <w:noProof/>
                <w:webHidden/>
              </w:rPr>
              <w:instrText xml:space="preserve"> PAGEREF _Toc184657606 \h </w:instrText>
            </w:r>
            <w:r>
              <w:rPr>
                <w:noProof/>
                <w:webHidden/>
              </w:rPr>
            </w:r>
            <w:r>
              <w:rPr>
                <w:noProof/>
                <w:webHidden/>
              </w:rPr>
              <w:fldChar w:fldCharType="separate"/>
            </w:r>
            <w:r w:rsidR="00137926">
              <w:rPr>
                <w:noProof/>
                <w:webHidden/>
              </w:rPr>
              <w:t>3</w:t>
            </w:r>
            <w:r>
              <w:rPr>
                <w:noProof/>
                <w:webHidden/>
              </w:rPr>
              <w:fldChar w:fldCharType="end"/>
            </w:r>
          </w:hyperlink>
        </w:p>
        <w:p w14:paraId="3639C1E9" w14:textId="4372449D" w:rsidR="0089294E" w:rsidRDefault="0089294E">
          <w:pPr>
            <w:pStyle w:val="TDC1"/>
            <w:tabs>
              <w:tab w:val="right" w:leader="dot" w:pos="8494"/>
            </w:tabs>
            <w:rPr>
              <w:rFonts w:asciiTheme="minorHAnsi" w:eastAsiaTheme="minorEastAsia" w:hAnsiTheme="minorHAnsi" w:cstheme="minorBidi"/>
              <w:noProof/>
              <w:lang w:eastAsia="es-ES"/>
            </w:rPr>
          </w:pPr>
          <w:hyperlink w:anchor="_Toc184657607" w:history="1">
            <w:r w:rsidRPr="006A5089">
              <w:rPr>
                <w:rStyle w:val="Hipervnculo"/>
                <w:noProof/>
              </w:rPr>
              <w:t>INTRODUCTION</w:t>
            </w:r>
            <w:r>
              <w:rPr>
                <w:noProof/>
                <w:webHidden/>
              </w:rPr>
              <w:tab/>
            </w:r>
            <w:r>
              <w:rPr>
                <w:noProof/>
                <w:webHidden/>
              </w:rPr>
              <w:fldChar w:fldCharType="begin"/>
            </w:r>
            <w:r>
              <w:rPr>
                <w:noProof/>
                <w:webHidden/>
              </w:rPr>
              <w:instrText xml:space="preserve"> PAGEREF _Toc184657607 \h </w:instrText>
            </w:r>
            <w:r>
              <w:rPr>
                <w:noProof/>
                <w:webHidden/>
              </w:rPr>
            </w:r>
            <w:r>
              <w:rPr>
                <w:noProof/>
                <w:webHidden/>
              </w:rPr>
              <w:fldChar w:fldCharType="separate"/>
            </w:r>
            <w:r w:rsidR="00137926">
              <w:rPr>
                <w:noProof/>
                <w:webHidden/>
              </w:rPr>
              <w:t>4</w:t>
            </w:r>
            <w:r>
              <w:rPr>
                <w:noProof/>
                <w:webHidden/>
              </w:rPr>
              <w:fldChar w:fldCharType="end"/>
            </w:r>
          </w:hyperlink>
        </w:p>
        <w:p w14:paraId="60D0CDDA" w14:textId="6B03A1DF" w:rsidR="0089294E" w:rsidRDefault="0089294E">
          <w:pPr>
            <w:pStyle w:val="TDC2"/>
            <w:tabs>
              <w:tab w:val="right" w:leader="dot" w:pos="8494"/>
            </w:tabs>
            <w:rPr>
              <w:rFonts w:asciiTheme="minorHAnsi" w:eastAsiaTheme="minorEastAsia" w:hAnsiTheme="minorHAnsi" w:cstheme="minorBidi"/>
              <w:noProof/>
              <w:lang w:eastAsia="es-ES"/>
            </w:rPr>
          </w:pPr>
          <w:hyperlink w:anchor="_Toc184657608" w:history="1">
            <w:r w:rsidRPr="006A5089">
              <w:rPr>
                <w:rStyle w:val="Hipervnculo"/>
                <w:noProof/>
              </w:rPr>
              <w:t>I. Pancreatic cancer and chromosomal imbalance</w:t>
            </w:r>
            <w:r>
              <w:rPr>
                <w:noProof/>
                <w:webHidden/>
              </w:rPr>
              <w:tab/>
            </w:r>
            <w:r>
              <w:rPr>
                <w:noProof/>
                <w:webHidden/>
              </w:rPr>
              <w:fldChar w:fldCharType="begin"/>
            </w:r>
            <w:r>
              <w:rPr>
                <w:noProof/>
                <w:webHidden/>
              </w:rPr>
              <w:instrText xml:space="preserve"> PAGEREF _Toc184657608 \h </w:instrText>
            </w:r>
            <w:r>
              <w:rPr>
                <w:noProof/>
                <w:webHidden/>
              </w:rPr>
            </w:r>
            <w:r>
              <w:rPr>
                <w:noProof/>
                <w:webHidden/>
              </w:rPr>
              <w:fldChar w:fldCharType="separate"/>
            </w:r>
            <w:r w:rsidR="00137926">
              <w:rPr>
                <w:noProof/>
                <w:webHidden/>
              </w:rPr>
              <w:t>4</w:t>
            </w:r>
            <w:r>
              <w:rPr>
                <w:noProof/>
                <w:webHidden/>
              </w:rPr>
              <w:fldChar w:fldCharType="end"/>
            </w:r>
          </w:hyperlink>
        </w:p>
        <w:p w14:paraId="4576059A" w14:textId="2FC42C29" w:rsidR="0089294E" w:rsidRDefault="0089294E">
          <w:pPr>
            <w:pStyle w:val="TDC2"/>
            <w:tabs>
              <w:tab w:val="right" w:leader="dot" w:pos="8494"/>
            </w:tabs>
            <w:rPr>
              <w:rFonts w:asciiTheme="minorHAnsi" w:eastAsiaTheme="minorEastAsia" w:hAnsiTheme="minorHAnsi" w:cstheme="minorBidi"/>
              <w:noProof/>
              <w:lang w:eastAsia="es-ES"/>
            </w:rPr>
          </w:pPr>
          <w:hyperlink w:anchor="_Toc184657609" w:history="1">
            <w:r w:rsidRPr="006A5089">
              <w:rPr>
                <w:rStyle w:val="Hipervnculo"/>
                <w:noProof/>
              </w:rPr>
              <w:t>II. Pancreatic Intraepithelial Neoplasia and Acinar to Ductal Metaplasia</w:t>
            </w:r>
            <w:r>
              <w:rPr>
                <w:noProof/>
                <w:webHidden/>
              </w:rPr>
              <w:tab/>
            </w:r>
            <w:r>
              <w:rPr>
                <w:noProof/>
                <w:webHidden/>
              </w:rPr>
              <w:fldChar w:fldCharType="begin"/>
            </w:r>
            <w:r>
              <w:rPr>
                <w:noProof/>
                <w:webHidden/>
              </w:rPr>
              <w:instrText xml:space="preserve"> PAGEREF _Toc184657609 \h </w:instrText>
            </w:r>
            <w:r>
              <w:rPr>
                <w:noProof/>
                <w:webHidden/>
              </w:rPr>
            </w:r>
            <w:r>
              <w:rPr>
                <w:noProof/>
                <w:webHidden/>
              </w:rPr>
              <w:fldChar w:fldCharType="separate"/>
            </w:r>
            <w:r w:rsidR="00137926">
              <w:rPr>
                <w:noProof/>
                <w:webHidden/>
              </w:rPr>
              <w:t>5</w:t>
            </w:r>
            <w:r>
              <w:rPr>
                <w:noProof/>
                <w:webHidden/>
              </w:rPr>
              <w:fldChar w:fldCharType="end"/>
            </w:r>
          </w:hyperlink>
        </w:p>
        <w:p w14:paraId="5BC1C3E1" w14:textId="6D17A687" w:rsidR="0089294E" w:rsidRDefault="0089294E">
          <w:pPr>
            <w:pStyle w:val="TDC2"/>
            <w:tabs>
              <w:tab w:val="right" w:leader="dot" w:pos="8494"/>
            </w:tabs>
            <w:rPr>
              <w:rFonts w:asciiTheme="minorHAnsi" w:eastAsiaTheme="minorEastAsia" w:hAnsiTheme="minorHAnsi" w:cstheme="minorBidi"/>
              <w:noProof/>
              <w:lang w:eastAsia="es-ES"/>
            </w:rPr>
          </w:pPr>
          <w:hyperlink w:anchor="_Toc184657610" w:history="1">
            <w:r w:rsidRPr="006A5089">
              <w:rPr>
                <w:rStyle w:val="Hipervnculo"/>
                <w:noProof/>
              </w:rPr>
              <w:t xml:space="preserve">III. Inflammation and </w:t>
            </w:r>
            <w:r w:rsidRPr="006A5089">
              <w:rPr>
                <w:rStyle w:val="Hipervnculo"/>
                <w:noProof/>
              </w:rPr>
              <w:t>c</w:t>
            </w:r>
            <w:r w:rsidRPr="006A5089">
              <w:rPr>
                <w:rStyle w:val="Hipervnculo"/>
                <w:noProof/>
              </w:rPr>
              <w:t>ancer initiation</w:t>
            </w:r>
            <w:r>
              <w:rPr>
                <w:noProof/>
                <w:webHidden/>
              </w:rPr>
              <w:tab/>
            </w:r>
            <w:r>
              <w:rPr>
                <w:noProof/>
                <w:webHidden/>
              </w:rPr>
              <w:fldChar w:fldCharType="begin"/>
            </w:r>
            <w:r>
              <w:rPr>
                <w:noProof/>
                <w:webHidden/>
              </w:rPr>
              <w:instrText xml:space="preserve"> PAGEREF _Toc184657610 \h </w:instrText>
            </w:r>
            <w:r>
              <w:rPr>
                <w:noProof/>
                <w:webHidden/>
              </w:rPr>
            </w:r>
            <w:r>
              <w:rPr>
                <w:noProof/>
                <w:webHidden/>
              </w:rPr>
              <w:fldChar w:fldCharType="separate"/>
            </w:r>
            <w:r w:rsidR="00137926">
              <w:rPr>
                <w:noProof/>
                <w:webHidden/>
              </w:rPr>
              <w:t>6</w:t>
            </w:r>
            <w:r>
              <w:rPr>
                <w:noProof/>
                <w:webHidden/>
              </w:rPr>
              <w:fldChar w:fldCharType="end"/>
            </w:r>
          </w:hyperlink>
        </w:p>
        <w:p w14:paraId="33846DE6" w14:textId="5721E039" w:rsidR="0089294E" w:rsidRDefault="0089294E">
          <w:pPr>
            <w:pStyle w:val="TDC2"/>
            <w:tabs>
              <w:tab w:val="right" w:leader="dot" w:pos="8494"/>
            </w:tabs>
            <w:rPr>
              <w:rFonts w:asciiTheme="minorHAnsi" w:eastAsiaTheme="minorEastAsia" w:hAnsiTheme="minorHAnsi" w:cstheme="minorBidi"/>
              <w:noProof/>
              <w:lang w:eastAsia="es-ES"/>
            </w:rPr>
          </w:pPr>
          <w:hyperlink w:anchor="_Toc184657611" w:history="1">
            <w:r w:rsidRPr="006A5089">
              <w:rPr>
                <w:rStyle w:val="Hipervnculo"/>
                <w:noProof/>
              </w:rPr>
              <w:t>IV. Epigenetic reconversion, nuclear envelope and genomic instability</w:t>
            </w:r>
            <w:r>
              <w:rPr>
                <w:noProof/>
                <w:webHidden/>
              </w:rPr>
              <w:tab/>
            </w:r>
            <w:r>
              <w:rPr>
                <w:noProof/>
                <w:webHidden/>
              </w:rPr>
              <w:fldChar w:fldCharType="begin"/>
            </w:r>
            <w:r>
              <w:rPr>
                <w:noProof/>
                <w:webHidden/>
              </w:rPr>
              <w:instrText xml:space="preserve"> PAGEREF _Toc184657611 \h </w:instrText>
            </w:r>
            <w:r>
              <w:rPr>
                <w:noProof/>
                <w:webHidden/>
              </w:rPr>
            </w:r>
            <w:r>
              <w:rPr>
                <w:noProof/>
                <w:webHidden/>
              </w:rPr>
              <w:fldChar w:fldCharType="separate"/>
            </w:r>
            <w:r w:rsidR="00137926">
              <w:rPr>
                <w:noProof/>
                <w:webHidden/>
              </w:rPr>
              <w:t>7</w:t>
            </w:r>
            <w:r>
              <w:rPr>
                <w:noProof/>
                <w:webHidden/>
              </w:rPr>
              <w:fldChar w:fldCharType="end"/>
            </w:r>
          </w:hyperlink>
        </w:p>
        <w:p w14:paraId="7A78DE41" w14:textId="2C6A0D01" w:rsidR="0089294E" w:rsidRDefault="0089294E">
          <w:pPr>
            <w:pStyle w:val="TDC1"/>
            <w:tabs>
              <w:tab w:val="right" w:leader="dot" w:pos="8494"/>
            </w:tabs>
            <w:rPr>
              <w:rFonts w:asciiTheme="minorHAnsi" w:eastAsiaTheme="minorEastAsia" w:hAnsiTheme="minorHAnsi" w:cstheme="minorBidi"/>
              <w:noProof/>
              <w:lang w:eastAsia="es-ES"/>
            </w:rPr>
          </w:pPr>
          <w:hyperlink w:anchor="_Toc184657612" w:history="1">
            <w:r w:rsidRPr="006A5089">
              <w:rPr>
                <w:rStyle w:val="Hipervnculo"/>
                <w:noProof/>
              </w:rPr>
              <w:t>OBJECTIVES</w:t>
            </w:r>
            <w:r>
              <w:rPr>
                <w:noProof/>
                <w:webHidden/>
              </w:rPr>
              <w:tab/>
            </w:r>
            <w:r>
              <w:rPr>
                <w:noProof/>
                <w:webHidden/>
              </w:rPr>
              <w:fldChar w:fldCharType="begin"/>
            </w:r>
            <w:r>
              <w:rPr>
                <w:noProof/>
                <w:webHidden/>
              </w:rPr>
              <w:instrText xml:space="preserve"> PAGEREF _Toc184657612 \h </w:instrText>
            </w:r>
            <w:r>
              <w:rPr>
                <w:noProof/>
                <w:webHidden/>
              </w:rPr>
            </w:r>
            <w:r>
              <w:rPr>
                <w:noProof/>
                <w:webHidden/>
              </w:rPr>
              <w:fldChar w:fldCharType="separate"/>
            </w:r>
            <w:r w:rsidR="00137926">
              <w:rPr>
                <w:noProof/>
                <w:webHidden/>
              </w:rPr>
              <w:t>8</w:t>
            </w:r>
            <w:r>
              <w:rPr>
                <w:noProof/>
                <w:webHidden/>
              </w:rPr>
              <w:fldChar w:fldCharType="end"/>
            </w:r>
          </w:hyperlink>
        </w:p>
        <w:p w14:paraId="09F34B51" w14:textId="3954C0F4" w:rsidR="0089294E" w:rsidRDefault="0089294E">
          <w:pPr>
            <w:pStyle w:val="TDC1"/>
            <w:tabs>
              <w:tab w:val="right" w:leader="dot" w:pos="8494"/>
            </w:tabs>
            <w:rPr>
              <w:rFonts w:asciiTheme="minorHAnsi" w:eastAsiaTheme="minorEastAsia" w:hAnsiTheme="minorHAnsi" w:cstheme="minorBidi"/>
              <w:noProof/>
              <w:lang w:eastAsia="es-ES"/>
            </w:rPr>
          </w:pPr>
          <w:hyperlink w:anchor="_Toc184657613" w:history="1">
            <w:r w:rsidRPr="006A5089">
              <w:rPr>
                <w:rStyle w:val="Hipervnculo"/>
                <w:noProof/>
              </w:rPr>
              <w:t>METHODS</w:t>
            </w:r>
            <w:r>
              <w:rPr>
                <w:noProof/>
                <w:webHidden/>
              </w:rPr>
              <w:tab/>
            </w:r>
            <w:r>
              <w:rPr>
                <w:noProof/>
                <w:webHidden/>
              </w:rPr>
              <w:fldChar w:fldCharType="begin"/>
            </w:r>
            <w:r>
              <w:rPr>
                <w:noProof/>
                <w:webHidden/>
              </w:rPr>
              <w:instrText xml:space="preserve"> PAGEREF _Toc184657613 \h </w:instrText>
            </w:r>
            <w:r>
              <w:rPr>
                <w:noProof/>
                <w:webHidden/>
              </w:rPr>
            </w:r>
            <w:r>
              <w:rPr>
                <w:noProof/>
                <w:webHidden/>
              </w:rPr>
              <w:fldChar w:fldCharType="separate"/>
            </w:r>
            <w:r w:rsidR="00137926">
              <w:rPr>
                <w:noProof/>
                <w:webHidden/>
              </w:rPr>
              <w:t>8</w:t>
            </w:r>
            <w:r>
              <w:rPr>
                <w:noProof/>
                <w:webHidden/>
              </w:rPr>
              <w:fldChar w:fldCharType="end"/>
            </w:r>
          </w:hyperlink>
        </w:p>
        <w:p w14:paraId="559D24E3" w14:textId="25CC115C" w:rsidR="0089294E" w:rsidRDefault="0089294E">
          <w:pPr>
            <w:pStyle w:val="TDC2"/>
            <w:tabs>
              <w:tab w:val="right" w:leader="dot" w:pos="8494"/>
            </w:tabs>
            <w:rPr>
              <w:rFonts w:asciiTheme="minorHAnsi" w:eastAsiaTheme="minorEastAsia" w:hAnsiTheme="minorHAnsi" w:cstheme="minorBidi"/>
              <w:noProof/>
              <w:lang w:eastAsia="es-ES"/>
            </w:rPr>
          </w:pPr>
          <w:hyperlink w:anchor="_Toc184657614" w:history="1">
            <w:r w:rsidRPr="006A5089">
              <w:rPr>
                <w:rStyle w:val="Hipervnculo"/>
                <w:noProof/>
              </w:rPr>
              <w:t>Reference pre-processed scRNA-seq dataset</w:t>
            </w:r>
            <w:r>
              <w:rPr>
                <w:noProof/>
                <w:webHidden/>
              </w:rPr>
              <w:tab/>
            </w:r>
            <w:r>
              <w:rPr>
                <w:noProof/>
                <w:webHidden/>
              </w:rPr>
              <w:fldChar w:fldCharType="begin"/>
            </w:r>
            <w:r>
              <w:rPr>
                <w:noProof/>
                <w:webHidden/>
              </w:rPr>
              <w:instrText xml:space="preserve"> PAGEREF _Toc184657614 \h </w:instrText>
            </w:r>
            <w:r>
              <w:rPr>
                <w:noProof/>
                <w:webHidden/>
              </w:rPr>
            </w:r>
            <w:r>
              <w:rPr>
                <w:noProof/>
                <w:webHidden/>
              </w:rPr>
              <w:fldChar w:fldCharType="separate"/>
            </w:r>
            <w:r w:rsidR="00137926">
              <w:rPr>
                <w:noProof/>
                <w:webHidden/>
              </w:rPr>
              <w:t>8</w:t>
            </w:r>
            <w:r>
              <w:rPr>
                <w:noProof/>
                <w:webHidden/>
              </w:rPr>
              <w:fldChar w:fldCharType="end"/>
            </w:r>
          </w:hyperlink>
        </w:p>
        <w:p w14:paraId="089CF6BA" w14:textId="6991D07B" w:rsidR="0089294E" w:rsidRDefault="0089294E">
          <w:pPr>
            <w:pStyle w:val="TDC2"/>
            <w:tabs>
              <w:tab w:val="right" w:leader="dot" w:pos="8494"/>
            </w:tabs>
            <w:rPr>
              <w:rFonts w:asciiTheme="minorHAnsi" w:eastAsiaTheme="minorEastAsia" w:hAnsiTheme="minorHAnsi" w:cstheme="minorBidi"/>
              <w:noProof/>
              <w:lang w:eastAsia="es-ES"/>
            </w:rPr>
          </w:pPr>
          <w:hyperlink w:anchor="_Toc184657615" w:history="1">
            <w:r w:rsidRPr="006A5089">
              <w:rPr>
                <w:rStyle w:val="Hipervnculo"/>
                <w:noProof/>
              </w:rPr>
              <w:t>Data download and initial processing</w:t>
            </w:r>
            <w:r>
              <w:rPr>
                <w:noProof/>
                <w:webHidden/>
              </w:rPr>
              <w:tab/>
            </w:r>
            <w:r>
              <w:rPr>
                <w:noProof/>
                <w:webHidden/>
              </w:rPr>
              <w:fldChar w:fldCharType="begin"/>
            </w:r>
            <w:r>
              <w:rPr>
                <w:noProof/>
                <w:webHidden/>
              </w:rPr>
              <w:instrText xml:space="preserve"> PAGEREF _Toc184657615 \h </w:instrText>
            </w:r>
            <w:r>
              <w:rPr>
                <w:noProof/>
                <w:webHidden/>
              </w:rPr>
            </w:r>
            <w:r>
              <w:rPr>
                <w:noProof/>
                <w:webHidden/>
              </w:rPr>
              <w:fldChar w:fldCharType="separate"/>
            </w:r>
            <w:r w:rsidR="00137926">
              <w:rPr>
                <w:noProof/>
                <w:webHidden/>
              </w:rPr>
              <w:t>9</w:t>
            </w:r>
            <w:r>
              <w:rPr>
                <w:noProof/>
                <w:webHidden/>
              </w:rPr>
              <w:fldChar w:fldCharType="end"/>
            </w:r>
          </w:hyperlink>
        </w:p>
        <w:p w14:paraId="08B20462" w14:textId="55D84BBA" w:rsidR="0089294E" w:rsidRDefault="0089294E">
          <w:pPr>
            <w:pStyle w:val="TDC2"/>
            <w:tabs>
              <w:tab w:val="right" w:leader="dot" w:pos="8494"/>
            </w:tabs>
            <w:rPr>
              <w:rFonts w:asciiTheme="minorHAnsi" w:eastAsiaTheme="minorEastAsia" w:hAnsiTheme="minorHAnsi" w:cstheme="minorBidi"/>
              <w:noProof/>
              <w:lang w:eastAsia="es-ES"/>
            </w:rPr>
          </w:pPr>
          <w:hyperlink w:anchor="_Toc184657616" w:history="1">
            <w:r w:rsidRPr="006A5089">
              <w:rPr>
                <w:rStyle w:val="Hipervnculo"/>
                <w:noProof/>
              </w:rPr>
              <w:t>CNV analysis</w:t>
            </w:r>
            <w:r>
              <w:rPr>
                <w:noProof/>
                <w:webHidden/>
              </w:rPr>
              <w:tab/>
            </w:r>
            <w:r>
              <w:rPr>
                <w:noProof/>
                <w:webHidden/>
              </w:rPr>
              <w:fldChar w:fldCharType="begin"/>
            </w:r>
            <w:r>
              <w:rPr>
                <w:noProof/>
                <w:webHidden/>
              </w:rPr>
              <w:instrText xml:space="preserve"> PAGEREF _Toc184657616 \h </w:instrText>
            </w:r>
            <w:r>
              <w:rPr>
                <w:noProof/>
                <w:webHidden/>
              </w:rPr>
            </w:r>
            <w:r>
              <w:rPr>
                <w:noProof/>
                <w:webHidden/>
              </w:rPr>
              <w:fldChar w:fldCharType="separate"/>
            </w:r>
            <w:r w:rsidR="00137926">
              <w:rPr>
                <w:noProof/>
                <w:webHidden/>
              </w:rPr>
              <w:t>10</w:t>
            </w:r>
            <w:r>
              <w:rPr>
                <w:noProof/>
                <w:webHidden/>
              </w:rPr>
              <w:fldChar w:fldCharType="end"/>
            </w:r>
          </w:hyperlink>
        </w:p>
        <w:p w14:paraId="305EC9AB" w14:textId="128C436B" w:rsidR="0089294E" w:rsidRDefault="0089294E">
          <w:pPr>
            <w:pStyle w:val="TDC2"/>
            <w:tabs>
              <w:tab w:val="right" w:leader="dot" w:pos="8494"/>
            </w:tabs>
            <w:rPr>
              <w:rFonts w:asciiTheme="minorHAnsi" w:eastAsiaTheme="minorEastAsia" w:hAnsiTheme="minorHAnsi" w:cstheme="minorBidi"/>
              <w:noProof/>
              <w:lang w:eastAsia="es-ES"/>
            </w:rPr>
          </w:pPr>
          <w:hyperlink w:anchor="_Toc184657617" w:history="1">
            <w:r w:rsidRPr="006A5089">
              <w:rPr>
                <w:rStyle w:val="Hipervnculo"/>
                <w:noProof/>
              </w:rPr>
              <w:t>Differential Expression Analysis and Functional Enrichment</w:t>
            </w:r>
            <w:r>
              <w:rPr>
                <w:noProof/>
                <w:webHidden/>
              </w:rPr>
              <w:tab/>
            </w:r>
            <w:r>
              <w:rPr>
                <w:noProof/>
                <w:webHidden/>
              </w:rPr>
              <w:fldChar w:fldCharType="begin"/>
            </w:r>
            <w:r>
              <w:rPr>
                <w:noProof/>
                <w:webHidden/>
              </w:rPr>
              <w:instrText xml:space="preserve"> PAGEREF _Toc184657617 \h </w:instrText>
            </w:r>
            <w:r>
              <w:rPr>
                <w:noProof/>
                <w:webHidden/>
              </w:rPr>
            </w:r>
            <w:r>
              <w:rPr>
                <w:noProof/>
                <w:webHidden/>
              </w:rPr>
              <w:fldChar w:fldCharType="separate"/>
            </w:r>
            <w:r w:rsidR="00137926">
              <w:rPr>
                <w:noProof/>
                <w:webHidden/>
              </w:rPr>
              <w:t>10</w:t>
            </w:r>
            <w:r>
              <w:rPr>
                <w:noProof/>
                <w:webHidden/>
              </w:rPr>
              <w:fldChar w:fldCharType="end"/>
            </w:r>
          </w:hyperlink>
        </w:p>
        <w:p w14:paraId="3F6B6316" w14:textId="556B7396" w:rsidR="0089294E" w:rsidRDefault="0089294E">
          <w:pPr>
            <w:pStyle w:val="TDC2"/>
            <w:tabs>
              <w:tab w:val="right" w:leader="dot" w:pos="8494"/>
            </w:tabs>
            <w:rPr>
              <w:rFonts w:asciiTheme="minorHAnsi" w:eastAsiaTheme="minorEastAsia" w:hAnsiTheme="minorHAnsi" w:cstheme="minorBidi"/>
              <w:noProof/>
              <w:lang w:eastAsia="es-ES"/>
            </w:rPr>
          </w:pPr>
          <w:hyperlink w:anchor="_Toc184657618" w:history="1">
            <w:r w:rsidRPr="006A5089">
              <w:rPr>
                <w:rStyle w:val="Hipervnculo"/>
                <w:noProof/>
              </w:rPr>
              <w:t>Immunohistochemistry (IHC)</w:t>
            </w:r>
            <w:r>
              <w:rPr>
                <w:noProof/>
                <w:webHidden/>
              </w:rPr>
              <w:tab/>
            </w:r>
            <w:r>
              <w:rPr>
                <w:noProof/>
                <w:webHidden/>
              </w:rPr>
              <w:fldChar w:fldCharType="begin"/>
            </w:r>
            <w:r>
              <w:rPr>
                <w:noProof/>
                <w:webHidden/>
              </w:rPr>
              <w:instrText xml:space="preserve"> PAGEREF _Toc184657618 \h </w:instrText>
            </w:r>
            <w:r>
              <w:rPr>
                <w:noProof/>
                <w:webHidden/>
              </w:rPr>
            </w:r>
            <w:r>
              <w:rPr>
                <w:noProof/>
                <w:webHidden/>
              </w:rPr>
              <w:fldChar w:fldCharType="separate"/>
            </w:r>
            <w:r w:rsidR="00137926">
              <w:rPr>
                <w:noProof/>
                <w:webHidden/>
              </w:rPr>
              <w:t>11</w:t>
            </w:r>
            <w:r>
              <w:rPr>
                <w:noProof/>
                <w:webHidden/>
              </w:rPr>
              <w:fldChar w:fldCharType="end"/>
            </w:r>
          </w:hyperlink>
        </w:p>
        <w:p w14:paraId="15C52527" w14:textId="68E78F53" w:rsidR="0089294E" w:rsidRDefault="0089294E">
          <w:pPr>
            <w:pStyle w:val="TDC1"/>
            <w:tabs>
              <w:tab w:val="right" w:leader="dot" w:pos="8494"/>
            </w:tabs>
            <w:rPr>
              <w:rFonts w:asciiTheme="minorHAnsi" w:eastAsiaTheme="minorEastAsia" w:hAnsiTheme="minorHAnsi" w:cstheme="minorBidi"/>
              <w:noProof/>
              <w:lang w:eastAsia="es-ES"/>
            </w:rPr>
          </w:pPr>
          <w:hyperlink w:anchor="_Toc184657619" w:history="1">
            <w:r w:rsidRPr="006A5089">
              <w:rPr>
                <w:rStyle w:val="Hipervnculo"/>
                <w:noProof/>
              </w:rPr>
              <w:t>RESULTS</w:t>
            </w:r>
            <w:r>
              <w:rPr>
                <w:noProof/>
                <w:webHidden/>
              </w:rPr>
              <w:tab/>
            </w:r>
            <w:r>
              <w:rPr>
                <w:noProof/>
                <w:webHidden/>
              </w:rPr>
              <w:fldChar w:fldCharType="begin"/>
            </w:r>
            <w:r>
              <w:rPr>
                <w:noProof/>
                <w:webHidden/>
              </w:rPr>
              <w:instrText xml:space="preserve"> PAGEREF _Toc184657619 \h </w:instrText>
            </w:r>
            <w:r>
              <w:rPr>
                <w:noProof/>
                <w:webHidden/>
              </w:rPr>
            </w:r>
            <w:r>
              <w:rPr>
                <w:noProof/>
                <w:webHidden/>
              </w:rPr>
              <w:fldChar w:fldCharType="separate"/>
            </w:r>
            <w:r w:rsidR="00137926">
              <w:rPr>
                <w:noProof/>
                <w:webHidden/>
              </w:rPr>
              <w:t>12</w:t>
            </w:r>
            <w:r>
              <w:rPr>
                <w:noProof/>
                <w:webHidden/>
              </w:rPr>
              <w:fldChar w:fldCharType="end"/>
            </w:r>
          </w:hyperlink>
        </w:p>
        <w:p w14:paraId="472EFAB2" w14:textId="3897A291" w:rsidR="0089294E" w:rsidRDefault="0089294E">
          <w:pPr>
            <w:pStyle w:val="TDC2"/>
            <w:tabs>
              <w:tab w:val="right" w:leader="dot" w:pos="8494"/>
            </w:tabs>
            <w:rPr>
              <w:rFonts w:asciiTheme="minorHAnsi" w:eastAsiaTheme="minorEastAsia" w:hAnsiTheme="minorHAnsi" w:cstheme="minorBidi"/>
              <w:noProof/>
              <w:lang w:eastAsia="es-ES"/>
            </w:rPr>
          </w:pPr>
          <w:hyperlink w:anchor="_Toc184657620" w:history="1">
            <w:r w:rsidRPr="006A5089">
              <w:rPr>
                <w:rStyle w:val="Hipervnculo"/>
                <w:noProof/>
              </w:rPr>
              <w:t>Determining clusters of interests</w:t>
            </w:r>
            <w:r>
              <w:rPr>
                <w:noProof/>
                <w:webHidden/>
              </w:rPr>
              <w:tab/>
            </w:r>
            <w:r>
              <w:rPr>
                <w:noProof/>
                <w:webHidden/>
              </w:rPr>
              <w:fldChar w:fldCharType="begin"/>
            </w:r>
            <w:r>
              <w:rPr>
                <w:noProof/>
                <w:webHidden/>
              </w:rPr>
              <w:instrText xml:space="preserve"> PAGEREF _Toc184657620 \h </w:instrText>
            </w:r>
            <w:r>
              <w:rPr>
                <w:noProof/>
                <w:webHidden/>
              </w:rPr>
            </w:r>
            <w:r>
              <w:rPr>
                <w:noProof/>
                <w:webHidden/>
              </w:rPr>
              <w:fldChar w:fldCharType="separate"/>
            </w:r>
            <w:r w:rsidR="00137926">
              <w:rPr>
                <w:noProof/>
                <w:webHidden/>
              </w:rPr>
              <w:t>12</w:t>
            </w:r>
            <w:r>
              <w:rPr>
                <w:noProof/>
                <w:webHidden/>
              </w:rPr>
              <w:fldChar w:fldCharType="end"/>
            </w:r>
          </w:hyperlink>
        </w:p>
        <w:p w14:paraId="70545AF9" w14:textId="55A46E67" w:rsidR="0089294E" w:rsidRDefault="0089294E">
          <w:pPr>
            <w:pStyle w:val="TDC2"/>
            <w:tabs>
              <w:tab w:val="right" w:leader="dot" w:pos="8494"/>
            </w:tabs>
            <w:rPr>
              <w:rFonts w:asciiTheme="minorHAnsi" w:eastAsiaTheme="minorEastAsia" w:hAnsiTheme="minorHAnsi" w:cstheme="minorBidi"/>
              <w:noProof/>
              <w:lang w:eastAsia="es-ES"/>
            </w:rPr>
          </w:pPr>
          <w:hyperlink w:anchor="_Toc184657621" w:history="1">
            <w:r w:rsidRPr="006A5089">
              <w:rPr>
                <w:rStyle w:val="Hipervnculo"/>
                <w:noProof/>
              </w:rPr>
              <w:t>CNV patterns in early stages of pancreatic tumorigenesis</w:t>
            </w:r>
            <w:r>
              <w:rPr>
                <w:noProof/>
                <w:webHidden/>
              </w:rPr>
              <w:tab/>
            </w:r>
            <w:r>
              <w:rPr>
                <w:noProof/>
                <w:webHidden/>
              </w:rPr>
              <w:fldChar w:fldCharType="begin"/>
            </w:r>
            <w:r>
              <w:rPr>
                <w:noProof/>
                <w:webHidden/>
              </w:rPr>
              <w:instrText xml:space="preserve"> PAGEREF _Toc184657621 \h </w:instrText>
            </w:r>
            <w:r>
              <w:rPr>
                <w:noProof/>
                <w:webHidden/>
              </w:rPr>
            </w:r>
            <w:r>
              <w:rPr>
                <w:noProof/>
                <w:webHidden/>
              </w:rPr>
              <w:fldChar w:fldCharType="separate"/>
            </w:r>
            <w:r w:rsidR="00137926">
              <w:rPr>
                <w:noProof/>
                <w:webHidden/>
              </w:rPr>
              <w:t>13</w:t>
            </w:r>
            <w:r>
              <w:rPr>
                <w:noProof/>
                <w:webHidden/>
              </w:rPr>
              <w:fldChar w:fldCharType="end"/>
            </w:r>
          </w:hyperlink>
        </w:p>
        <w:p w14:paraId="6F32FA44" w14:textId="5FB3F3EB" w:rsidR="0089294E" w:rsidRDefault="0089294E">
          <w:pPr>
            <w:pStyle w:val="TDC2"/>
            <w:tabs>
              <w:tab w:val="right" w:leader="dot" w:pos="8494"/>
            </w:tabs>
            <w:rPr>
              <w:rFonts w:asciiTheme="minorHAnsi" w:eastAsiaTheme="minorEastAsia" w:hAnsiTheme="minorHAnsi" w:cstheme="minorBidi"/>
              <w:noProof/>
              <w:lang w:eastAsia="es-ES"/>
            </w:rPr>
          </w:pPr>
          <w:hyperlink w:anchor="_Toc184657622" w:history="1">
            <w:r w:rsidRPr="006A5089">
              <w:rPr>
                <w:rStyle w:val="Hipervnculo"/>
                <w:noProof/>
              </w:rPr>
              <w:t>Enriched pathways in early ADM transformation</w:t>
            </w:r>
            <w:r>
              <w:rPr>
                <w:noProof/>
                <w:webHidden/>
              </w:rPr>
              <w:tab/>
            </w:r>
            <w:r>
              <w:rPr>
                <w:noProof/>
                <w:webHidden/>
              </w:rPr>
              <w:fldChar w:fldCharType="begin"/>
            </w:r>
            <w:r>
              <w:rPr>
                <w:noProof/>
                <w:webHidden/>
              </w:rPr>
              <w:instrText xml:space="preserve"> PAGEREF _Toc184657622 \h </w:instrText>
            </w:r>
            <w:r>
              <w:rPr>
                <w:noProof/>
                <w:webHidden/>
              </w:rPr>
            </w:r>
            <w:r>
              <w:rPr>
                <w:noProof/>
                <w:webHidden/>
              </w:rPr>
              <w:fldChar w:fldCharType="separate"/>
            </w:r>
            <w:r w:rsidR="00137926">
              <w:rPr>
                <w:noProof/>
                <w:webHidden/>
              </w:rPr>
              <w:t>15</w:t>
            </w:r>
            <w:r>
              <w:rPr>
                <w:noProof/>
                <w:webHidden/>
              </w:rPr>
              <w:fldChar w:fldCharType="end"/>
            </w:r>
          </w:hyperlink>
        </w:p>
        <w:p w14:paraId="11B7EDA1" w14:textId="6C850179" w:rsidR="0089294E" w:rsidRDefault="0089294E">
          <w:pPr>
            <w:pStyle w:val="TDC2"/>
            <w:tabs>
              <w:tab w:val="right" w:leader="dot" w:pos="8494"/>
            </w:tabs>
            <w:rPr>
              <w:rFonts w:asciiTheme="minorHAnsi" w:eastAsiaTheme="minorEastAsia" w:hAnsiTheme="minorHAnsi" w:cstheme="minorBidi"/>
              <w:noProof/>
              <w:lang w:eastAsia="es-ES"/>
            </w:rPr>
          </w:pPr>
          <w:hyperlink w:anchor="_Toc184657623" w:history="1">
            <w:r w:rsidRPr="006A5089">
              <w:rPr>
                <w:rStyle w:val="Hipervnculo"/>
                <w:noProof/>
              </w:rPr>
              <w:t>DNA breakage and chromosomal instability events following inflammatory damage</w:t>
            </w:r>
            <w:r>
              <w:rPr>
                <w:noProof/>
                <w:webHidden/>
              </w:rPr>
              <w:tab/>
            </w:r>
            <w:r>
              <w:rPr>
                <w:noProof/>
                <w:webHidden/>
              </w:rPr>
              <w:fldChar w:fldCharType="begin"/>
            </w:r>
            <w:r>
              <w:rPr>
                <w:noProof/>
                <w:webHidden/>
              </w:rPr>
              <w:instrText xml:space="preserve"> PAGEREF _Toc184657623 \h </w:instrText>
            </w:r>
            <w:r>
              <w:rPr>
                <w:noProof/>
                <w:webHidden/>
              </w:rPr>
            </w:r>
            <w:r>
              <w:rPr>
                <w:noProof/>
                <w:webHidden/>
              </w:rPr>
              <w:fldChar w:fldCharType="separate"/>
            </w:r>
            <w:r w:rsidR="00137926">
              <w:rPr>
                <w:noProof/>
                <w:webHidden/>
              </w:rPr>
              <w:t>16</w:t>
            </w:r>
            <w:r>
              <w:rPr>
                <w:noProof/>
                <w:webHidden/>
              </w:rPr>
              <w:fldChar w:fldCharType="end"/>
            </w:r>
          </w:hyperlink>
        </w:p>
        <w:p w14:paraId="5823F4C1" w14:textId="3715369C" w:rsidR="0089294E" w:rsidRDefault="0089294E">
          <w:pPr>
            <w:pStyle w:val="TDC1"/>
            <w:tabs>
              <w:tab w:val="right" w:leader="dot" w:pos="8494"/>
            </w:tabs>
            <w:rPr>
              <w:rFonts w:asciiTheme="minorHAnsi" w:eastAsiaTheme="minorEastAsia" w:hAnsiTheme="minorHAnsi" w:cstheme="minorBidi"/>
              <w:noProof/>
              <w:lang w:eastAsia="es-ES"/>
            </w:rPr>
          </w:pPr>
          <w:hyperlink w:anchor="_Toc184657624" w:history="1">
            <w:r w:rsidRPr="006A5089">
              <w:rPr>
                <w:rStyle w:val="Hipervnculo"/>
                <w:noProof/>
              </w:rPr>
              <w:t>DISCUSSION</w:t>
            </w:r>
            <w:r>
              <w:rPr>
                <w:noProof/>
                <w:webHidden/>
              </w:rPr>
              <w:tab/>
            </w:r>
            <w:r>
              <w:rPr>
                <w:noProof/>
                <w:webHidden/>
              </w:rPr>
              <w:fldChar w:fldCharType="begin"/>
            </w:r>
            <w:r>
              <w:rPr>
                <w:noProof/>
                <w:webHidden/>
              </w:rPr>
              <w:instrText xml:space="preserve"> PAGEREF _Toc184657624 \h </w:instrText>
            </w:r>
            <w:r>
              <w:rPr>
                <w:noProof/>
                <w:webHidden/>
              </w:rPr>
            </w:r>
            <w:r>
              <w:rPr>
                <w:noProof/>
                <w:webHidden/>
              </w:rPr>
              <w:fldChar w:fldCharType="separate"/>
            </w:r>
            <w:r w:rsidR="00137926">
              <w:rPr>
                <w:noProof/>
                <w:webHidden/>
              </w:rPr>
              <w:t>17</w:t>
            </w:r>
            <w:r>
              <w:rPr>
                <w:noProof/>
                <w:webHidden/>
              </w:rPr>
              <w:fldChar w:fldCharType="end"/>
            </w:r>
          </w:hyperlink>
        </w:p>
        <w:p w14:paraId="767183F3" w14:textId="0BC0FBE0" w:rsidR="0089294E" w:rsidRDefault="0089294E">
          <w:pPr>
            <w:pStyle w:val="TDC2"/>
            <w:tabs>
              <w:tab w:val="right" w:leader="dot" w:pos="8494"/>
            </w:tabs>
            <w:rPr>
              <w:rFonts w:asciiTheme="minorHAnsi" w:eastAsiaTheme="minorEastAsia" w:hAnsiTheme="minorHAnsi" w:cstheme="minorBidi"/>
              <w:noProof/>
              <w:lang w:eastAsia="es-ES"/>
            </w:rPr>
          </w:pPr>
          <w:hyperlink w:anchor="_Toc184657625" w:history="1">
            <w:r w:rsidRPr="006A5089">
              <w:rPr>
                <w:rStyle w:val="Hipervnculo"/>
                <w:noProof/>
              </w:rPr>
              <w:t>Future directions</w:t>
            </w:r>
            <w:r>
              <w:rPr>
                <w:noProof/>
                <w:webHidden/>
              </w:rPr>
              <w:tab/>
            </w:r>
            <w:r>
              <w:rPr>
                <w:noProof/>
                <w:webHidden/>
              </w:rPr>
              <w:fldChar w:fldCharType="begin"/>
            </w:r>
            <w:r>
              <w:rPr>
                <w:noProof/>
                <w:webHidden/>
              </w:rPr>
              <w:instrText xml:space="preserve"> PAGEREF _Toc184657625 \h </w:instrText>
            </w:r>
            <w:r>
              <w:rPr>
                <w:noProof/>
                <w:webHidden/>
              </w:rPr>
            </w:r>
            <w:r>
              <w:rPr>
                <w:noProof/>
                <w:webHidden/>
              </w:rPr>
              <w:fldChar w:fldCharType="separate"/>
            </w:r>
            <w:r w:rsidR="00137926">
              <w:rPr>
                <w:noProof/>
                <w:webHidden/>
              </w:rPr>
              <w:t>18</w:t>
            </w:r>
            <w:r>
              <w:rPr>
                <w:noProof/>
                <w:webHidden/>
              </w:rPr>
              <w:fldChar w:fldCharType="end"/>
            </w:r>
          </w:hyperlink>
        </w:p>
        <w:p w14:paraId="7BDFFA6F" w14:textId="53161649" w:rsidR="0089294E" w:rsidRDefault="0089294E">
          <w:pPr>
            <w:pStyle w:val="TDC1"/>
            <w:tabs>
              <w:tab w:val="right" w:leader="dot" w:pos="8494"/>
            </w:tabs>
            <w:rPr>
              <w:rFonts w:asciiTheme="minorHAnsi" w:eastAsiaTheme="minorEastAsia" w:hAnsiTheme="minorHAnsi" w:cstheme="minorBidi"/>
              <w:noProof/>
              <w:lang w:eastAsia="es-ES"/>
            </w:rPr>
          </w:pPr>
          <w:hyperlink w:anchor="_Toc184657626" w:history="1">
            <w:r w:rsidRPr="006A5089">
              <w:rPr>
                <w:rStyle w:val="Hipervnculo"/>
                <w:noProof/>
              </w:rPr>
              <w:t>REFERENCES</w:t>
            </w:r>
            <w:r>
              <w:rPr>
                <w:noProof/>
                <w:webHidden/>
              </w:rPr>
              <w:tab/>
            </w:r>
            <w:r>
              <w:rPr>
                <w:noProof/>
                <w:webHidden/>
              </w:rPr>
              <w:fldChar w:fldCharType="begin"/>
            </w:r>
            <w:r>
              <w:rPr>
                <w:noProof/>
                <w:webHidden/>
              </w:rPr>
              <w:instrText xml:space="preserve"> PAGEREF _Toc184657626 \h </w:instrText>
            </w:r>
            <w:r>
              <w:rPr>
                <w:noProof/>
                <w:webHidden/>
              </w:rPr>
            </w:r>
            <w:r>
              <w:rPr>
                <w:noProof/>
                <w:webHidden/>
              </w:rPr>
              <w:fldChar w:fldCharType="separate"/>
            </w:r>
            <w:r w:rsidR="00137926">
              <w:rPr>
                <w:noProof/>
                <w:webHidden/>
              </w:rPr>
              <w:t>19</w:t>
            </w:r>
            <w:r>
              <w:rPr>
                <w:noProof/>
                <w:webHidden/>
              </w:rPr>
              <w:fldChar w:fldCharType="end"/>
            </w:r>
          </w:hyperlink>
        </w:p>
        <w:p w14:paraId="41214C15" w14:textId="49073A5B" w:rsidR="007B02C3" w:rsidRPr="0089294E" w:rsidRDefault="00853A30" w:rsidP="00456543">
          <w:r>
            <w:rPr>
              <w:b/>
              <w:bCs/>
            </w:rPr>
            <w:fldChar w:fldCharType="end"/>
          </w:r>
        </w:p>
      </w:sdtContent>
    </w:sdt>
    <w:p w14:paraId="7FD3BA35" w14:textId="44F3EE96" w:rsidR="00625289" w:rsidRDefault="008A0DD3" w:rsidP="00456543">
      <w:pPr>
        <w:pStyle w:val="Ttulo1"/>
      </w:pPr>
      <w:bookmarkStart w:id="2" w:name="_Toc184657607"/>
      <w:r w:rsidRPr="000A47D5">
        <w:lastRenderedPageBreak/>
        <w:t>INTRODUCTION</w:t>
      </w:r>
      <w:bookmarkEnd w:id="2"/>
    </w:p>
    <w:p w14:paraId="018926D4" w14:textId="77777777" w:rsidR="00D52509" w:rsidRPr="00D52509" w:rsidRDefault="00D52509" w:rsidP="00456543">
      <w:pPr>
        <w:pStyle w:val="Ttulo2"/>
        <w:spacing w:before="120"/>
        <w:rPr>
          <w:b/>
        </w:rPr>
      </w:pPr>
      <w:bookmarkStart w:id="3" w:name="_Toc184657608"/>
      <w:r w:rsidRPr="00A65C9E">
        <w:rPr>
          <w:u w:val="none"/>
        </w:rPr>
        <w:t xml:space="preserve">I. </w:t>
      </w:r>
      <w:r w:rsidRPr="00D52509">
        <w:t xml:space="preserve">Pancreatic </w:t>
      </w:r>
      <w:r w:rsidRPr="00A65C9E">
        <w:t>cancer</w:t>
      </w:r>
      <w:r w:rsidRPr="00D52509">
        <w:t xml:space="preserve"> and chromosomal imbalance</w:t>
      </w:r>
      <w:bookmarkEnd w:id="3"/>
    </w:p>
    <w:p w14:paraId="68F6F0BE" w14:textId="452D1A52" w:rsidR="00015A3A" w:rsidRDefault="00D52509" w:rsidP="00456543">
      <w:pPr>
        <w:pStyle w:val="Standard"/>
        <w:spacing w:after="120" w:line="360" w:lineRule="auto"/>
        <w:jc w:val="both"/>
        <w:rPr>
          <w:rFonts w:ascii="Arial" w:hAnsi="Arial" w:cs="Arial"/>
          <w:color w:val="000000"/>
          <w:lang w:val="en-US"/>
        </w:rPr>
      </w:pPr>
      <w:r w:rsidRPr="00582AAB">
        <w:rPr>
          <w:rFonts w:ascii="Arial" w:hAnsi="Arial" w:cs="Arial"/>
          <w:lang w:val="en-US"/>
        </w:rPr>
        <w:t xml:space="preserve">Pancreatic cancer ranks among the cancers with the highest mortality rates and poorest prognosis to date. </w:t>
      </w:r>
      <w:proofErr w:type="gramStart"/>
      <w:r w:rsidRPr="00582AAB">
        <w:rPr>
          <w:rFonts w:ascii="Arial" w:hAnsi="Arial" w:cs="Arial"/>
          <w:lang w:val="en-US"/>
        </w:rPr>
        <w:t>In particular, pancreatic</w:t>
      </w:r>
      <w:proofErr w:type="gramEnd"/>
      <w:r w:rsidRPr="00582AAB">
        <w:rPr>
          <w:rFonts w:ascii="Arial" w:hAnsi="Arial" w:cs="Arial"/>
          <w:lang w:val="en-US"/>
        </w:rPr>
        <w:t xml:space="preserve"> ductal adenocarcinoma (PDAC), which accounts for more than 90% of all pancreatic malignancies, has an overall 5-year survival rate of approximately 5%. This is mainly due to its asymptomatic course throughout most of its progression, which greatly hinders early diagnosis, and an increasing resistance to e</w:t>
      </w:r>
      <w:r w:rsidRPr="00582AAB">
        <w:rPr>
          <w:rFonts w:ascii="Arial" w:hAnsi="Arial" w:cs="Arial"/>
          <w:color w:val="000000"/>
          <w:lang w:val="en-US"/>
        </w:rPr>
        <w:t>xisting treatment options</w:t>
      </w:r>
      <w:r w:rsidR="00DE16B3">
        <w:rPr>
          <w:rFonts w:ascii="Arial" w:hAnsi="Arial" w:cs="Arial"/>
          <w:color w:val="000000"/>
          <w:lang w:val="en-US"/>
        </w:rPr>
        <w:t xml:space="preserve">. </w:t>
      </w:r>
      <w:r w:rsidRPr="00582AAB">
        <w:rPr>
          <w:rFonts w:ascii="Arial" w:hAnsi="Arial" w:cs="Arial"/>
          <w:color w:val="000000"/>
          <w:lang w:val="en-US"/>
        </w:rPr>
        <w:t xml:space="preserve">Similarly to many other cancer types, PDAC exhibits a wide variety of genetic insults, ranging from point mutations to more intricate events, </w:t>
      </w:r>
      <w:r w:rsidR="00006087">
        <w:rPr>
          <w:rFonts w:ascii="Arial" w:hAnsi="Arial" w:cs="Arial"/>
          <w:color w:val="000000"/>
          <w:lang w:val="en-US"/>
        </w:rPr>
        <w:t>chiefly</w:t>
      </w:r>
      <w:r w:rsidRPr="00582AAB">
        <w:rPr>
          <w:rFonts w:ascii="Arial" w:hAnsi="Arial" w:cs="Arial"/>
          <w:color w:val="000000"/>
          <w:lang w:val="en-US"/>
        </w:rPr>
        <w:t xml:space="preserve"> alterations in the number of copies of specific DNA segments or chromosomes</w:t>
      </w:r>
      <w:r w:rsidR="001F47DC">
        <w:rPr>
          <w:rFonts w:ascii="Arial" w:hAnsi="Arial" w:cs="Arial"/>
          <w:color w:val="000000"/>
          <w:lang w:val="en-US"/>
        </w:rPr>
        <w:t xml:space="preserve"> </w:t>
      </w:r>
      <w:r w:rsidRPr="00582AAB">
        <w:rPr>
          <w:rFonts w:ascii="Arial" w:hAnsi="Arial" w:cs="Arial"/>
          <w:color w:val="000000"/>
          <w:lang w:val="en-US"/>
        </w:rPr>
        <w:t>generally termed</w:t>
      </w:r>
      <w:r w:rsidR="001F47DC">
        <w:rPr>
          <w:rFonts w:ascii="Arial" w:hAnsi="Arial" w:cs="Arial"/>
          <w:color w:val="000000"/>
          <w:lang w:val="en-US"/>
        </w:rPr>
        <w:t xml:space="preserve"> as</w:t>
      </w:r>
      <w:r w:rsidRPr="00582AAB">
        <w:rPr>
          <w:rFonts w:ascii="Arial" w:hAnsi="Arial" w:cs="Arial"/>
          <w:color w:val="000000"/>
          <w:lang w:val="en-US"/>
        </w:rPr>
        <w:t xml:space="preserve"> copy number variation</w:t>
      </w:r>
      <w:r w:rsidR="001F47DC">
        <w:rPr>
          <w:rFonts w:ascii="Arial" w:hAnsi="Arial" w:cs="Arial"/>
          <w:color w:val="000000"/>
          <w:lang w:val="en-US"/>
        </w:rPr>
        <w:t xml:space="preserve"> (</w:t>
      </w:r>
      <w:r w:rsidRPr="00582AAB">
        <w:rPr>
          <w:rFonts w:ascii="Arial" w:hAnsi="Arial" w:cs="Arial"/>
          <w:color w:val="000000"/>
          <w:lang w:val="en-US"/>
        </w:rPr>
        <w:t>CNV)</w:t>
      </w:r>
      <w:r w:rsidR="00DE16B3" w:rsidRPr="00582AAB">
        <w:rPr>
          <w:rFonts w:ascii="Arial" w:hAnsi="Arial" w:cs="Arial"/>
        </w:rPr>
        <w:fldChar w:fldCharType="begin"/>
      </w:r>
      <w:r w:rsidR="00DE16B3">
        <w:rPr>
          <w:rFonts w:ascii="Arial" w:hAnsi="Arial" w:cs="Arial"/>
          <w:lang w:val="en-US"/>
        </w:rPr>
        <w:instrText xml:space="preserve"> ADDIN ZOTERO_ITEM CSL_CITATION {"citationID":"gOoevi3S","properties":{"formattedCitation":"\\super 1\\nosupersub{}","plainCitation":"1","noteIndex":0},"citationItems":[{"id":39,"uris":["http://zotero.org/users/12632452/items/BJGHH2UV"],"itemData":{"id":39,"type":"article-journal","abstract":"Background: pancreatic ductal adenocarcinoma (PDAC) is the seventh leading cause of cancer-related deaths with increasing incidence and link to the onset of diabetes mellitus (DM). The aim of this study is to describe the prevalence of DM among patients with the diagnosis of PDAC, analyse the association between the occurrence of DM and clinicopathological factors, and detect variables influencing overall survival. Methods: a retrospective analysis of medical records was performed. The patients were divided into non-DM (n = 101) and DM (n = 74) groups. Statistical analysis with the usage of appropriate tests was conducted. Results: Patients in the groups of DM and NODM had significantly longer median OS than the non-DM group. Nodal involvement, tumour location, level of CEA, CRP and CRP/lymphocytes ratio were significantly associated with OS among patients with any type of DM. Neutropenia was less frequently observed in the DM group. Conclusions: DM is prevalent among patients with pancreatic cancer. In our study, patients with DM receiving palliative chemotherapy had significantly higher median OS than those without DM. The increased comprehension of the mechanisms of the relationship between DM and pancreatic cancer needs further research, which might provide avenues for the development of novel preventive and therapeutic strategies.","container-title":"Cancers","DOI":"10.3390/cancers14122840","ISSN":"2072-6694","issue":"12","language":"en","license":"http://creativecommons.org/licenses/by/3.0/","note":"number: 12\npublisher: Multidisciplinary Digital Publishing Institute","page":"2840","source":"www.mdpi.com","title":"Diabetes Mellitus and Pancreatic Ductal Adenocarcinoma—Prevalence, Clinicopathological Variables, and Clinical Outcomes","volume":"14","author":[{"family":"Badowska-Kozakiewicz","given":"Anna"},{"family":"Fudalej","given":"Marta"},{"family":"Kwaśniewska","given":"Daria"},{"family":"Durlik","given":"Marek"},{"family":"Nasierowska-Guttmejer","given":"Anna"},{"family":"Mormul","given":"Agata"},{"family":"Włoszek","given":"Emilia"},{"family":"Czerw","given":"Aleksandra"},{"family":"Banaś","given":"Tomasz"},{"family":"Deptała","given":"Andrzej"}],"issued":{"date-parts":[["2022",1]]}}}],"schema":"https://github.com/citation-style-language/schema/raw/master/csl-citation.json"} </w:instrText>
      </w:r>
      <w:r w:rsidR="00DE16B3" w:rsidRPr="00582AAB">
        <w:rPr>
          <w:rFonts w:ascii="Arial" w:hAnsi="Arial" w:cs="Arial"/>
        </w:rPr>
        <w:fldChar w:fldCharType="separate"/>
      </w:r>
      <w:r w:rsidR="00DE16B3" w:rsidRPr="00582AAB">
        <w:rPr>
          <w:rFonts w:ascii="Arial" w:hAnsi="Arial" w:cs="Arial"/>
          <w:kern w:val="0"/>
          <w:vertAlign w:val="superscript"/>
          <w:lang w:val="en-US"/>
        </w:rPr>
        <w:t>1</w:t>
      </w:r>
      <w:r w:rsidR="00DE16B3" w:rsidRPr="00582AAB">
        <w:rPr>
          <w:rFonts w:ascii="Arial" w:hAnsi="Arial" w:cs="Arial"/>
        </w:rPr>
        <w:fldChar w:fldCharType="end"/>
      </w:r>
      <w:r w:rsidR="00DE16B3" w:rsidRPr="00582AAB">
        <w:rPr>
          <w:rFonts w:ascii="Arial" w:hAnsi="Arial" w:cs="Arial"/>
          <w:color w:val="000000"/>
          <w:lang w:val="en-US"/>
        </w:rPr>
        <w:t>.</w:t>
      </w:r>
    </w:p>
    <w:p w14:paraId="659D2CE2" w14:textId="2FE360DF" w:rsidR="00D52509" w:rsidRPr="00582AAB" w:rsidRDefault="00D52509" w:rsidP="00456543">
      <w:pPr>
        <w:pStyle w:val="Standard"/>
        <w:spacing w:after="120" w:line="360" w:lineRule="auto"/>
        <w:jc w:val="both"/>
        <w:rPr>
          <w:rFonts w:ascii="Arial" w:hAnsi="Arial" w:cs="Arial"/>
          <w:lang w:val="en-US"/>
        </w:rPr>
      </w:pPr>
      <w:r w:rsidRPr="00582AAB">
        <w:rPr>
          <w:rFonts w:ascii="Arial" w:hAnsi="Arial" w:cs="Arial"/>
          <w:color w:val="000000"/>
          <w:lang w:val="en-US"/>
        </w:rPr>
        <w:t>Given the availability of new bioinformatic tools, massive efforts have been made in sequencing to understand the origins of genomic instability linked to the initiation and progression of cancer. Recent research has shown that the chromosomal imbalance resulting from CNV events is critical in certain cancer progressions, with tumors exhibiting an elevated level of CNV being more lethal</w:t>
      </w:r>
      <w:r w:rsidRPr="00582AAB">
        <w:rPr>
          <w:rFonts w:ascii="Arial" w:hAnsi="Arial" w:cs="Arial"/>
        </w:rPr>
        <w:fldChar w:fldCharType="begin"/>
      </w:r>
      <w:r w:rsidR="00105435">
        <w:rPr>
          <w:rFonts w:ascii="Arial" w:hAnsi="Arial" w:cs="Arial"/>
          <w:lang w:val="en-US"/>
        </w:rPr>
        <w:instrText xml:space="preserve"> ADDIN ZOTERO_ITEM CSL_CITATION {"citationID":"XPMN8G9X","properties":{"formattedCitation":"\\super 2,3\\nosupersub{}","plainCitation":"2,3","noteIndex":0},"citationItems":[{"id":35,"uris":["http://zotero.org/users/12632452/items/HMNSDVUJ"],"itemData":{"id":35,"type":"article-journal","abstract":"Distinct genes are mutated in different regions of a single patient’s tumor. Point mutations seem to have less adverse effect on relapse-free survival than copy-number heterogeneity. Chromosome instability appears to be an important adverse prognostic factor. Lung cancer is the leading cause of cancer-related death worldwide,1,2 with non–small-cell lung cancer (NSCLC) being the most common type. Large-scale sequencing studies have revealed the complex genomic landscape of NSCLC3–6 and genomic differences between lung adenocarcinomas and lung squamous-cell carcinomas.7 However, in-depth exploration of NSCLC intratumor heterogeneity (which provides the fuel for tumor evolution and drug resistance) and cancer genome evolution has been limited to small retrospective cohorts.8,9 Therefore, the clinical significance of intratumor heterogeneity and the potential for clonality of driver events to guide therapeutic strategies have not yet been defined. Tracking Non–Small-Cell Lung Cancer . . .","container-title":"New England Journal of Medicine","DOI":"10.1056/NEJMoa1616288","ISSN":"0028-4793","issue":"22","note":"publisher: Massachusetts Medical Society\n_eprint: https://www.nejm.org/doi/pdf/10.1056/NEJMoa1616288","page":"2109-2121","source":"Taylor and Francis+NEJM","title":"Tracking the Evolution of Non–Small-Cell Lung Cancer","volume":"376","author":[{"family":"Jamal-Hanjani","given":"Mariam"},{"family":"Wilson","given":"Gareth A."},{"family":"McGranahan","given":"Nicholas"},{"family":"Birkbak","given":"Nicolai J."},{"family":"Watkins","given":"Thomas B. K."},{"family":"Veeriah","given":"Selvaraju"},{"family":"Shafi","given":"Seema"},{"family":"Johnson","given":"Diana H."},{"family":"Mitter","given":"Richard"},{"family":"Rosenthal","given":"Rachel"},{"family":"Salm","given":"Max"},{"family":"Horswell","given":"Stuart"},{"family":"Escudero","given":"Mickael"},{"family":"Matthews","given":"Nik"},{"family":"Rowan","given":"Andrew"},{"family":"Chambers","given":"Tim"},{"family":"Moore","given":"David A."},{"family":"Turajlic","given":"Samra"},{"family":"Xu","given":"Hang"},{"family":"Lee","given":"Siow-Ming"},{"family":"Forster","given":"Martin D."},{"family":"Ahmad","given":"Tanya"},{"family":"Hiley","given":"Crispin T."},{"family":"Abbosh","given":"Christopher"},{"family":"Falzon","given":"Mary"},{"family":"Borg","given":"Elaine"},{"family":"Marafioti","given":"Teresa"},{"family":"Lawrence","given":"David"},{"family":"Hayward","given":"Martin"},{"family":"Kolvekar","given":"Shyam"},{"family":"Panagiotopoulos","given":"Nikolaos"},{"family":"Janes","given":"Sam M."},{"family":"Thakrar","given":"Ricky"},{"family":"Ahmed","given":"Asia"},{"family":"Blackhall","given":"Fiona"},{"family":"Summers","given":"Yvonne"},{"family":"Shah","given":"Rajesh"},{"family":"Joseph","given":"Leena"},{"family":"Quinn","given":"Anne M."},{"family":"Crosbie","given":"Phil A."},{"family":"Naidu","given":"Babu"},{"family":"Middleton","given":"Gary"},{"family":"Langman","given":"Gerald"},{"family":"Trotter","given":"Simon"},{"family":"Nicolson","given":"Marianne"},{"family":"Remmen","given":"Hardy"},{"family":"Kerr","given":"Keith"},{"family":"Chetty","given":"Mahendran"},{"family":"Gomersall","given":"Lesley"},{"family":"Fennell","given":"Dean A."},{"family":"Nakas","given":"Apostolos"},{"family":"Rathinam","given":"Sridhar"},{"family":"Anand","given":"Girija"},{"family":"Khan","given":"Sajid"},{"family":"Russell","given":"Peter"},{"family":"Ezhil","given":"Veni"},{"family":"Ismail","given":"Babikir"},{"family":"Irvin-Sellers","given":"Melanie"},{"family":"Prakash","given":"Vineet"},{"family":"Lester","given":"Jason F."},{"family":"Kornaszewska","given":"Malgorzata"},{"family":"Attanoos","given":"Richard"},{"family":"Adams","given":"Haydn"},{"family":"Davies","given":"Helen"},{"family":"Dentro","given":"Stefan"},{"family":"Taniere","given":"Philippe"},{"family":"O’Sullivan","given":"Brendan"},{"family":"Lowe","given":"Helen L."},{"family":"Hartley","given":"John A."},{"family":"Iles","given":"Natasha"},{"family":"Bell","given":"Harriet"},{"family":"Ngai","given":"Yenting"},{"family":"Shaw","given":"Jacqui A."},{"family":"Herrero","given":"Javier"},{"family":"Szallasi","given":"Zoltan"},{"family":"Schwarz","given":"Roland F."},{"family":"Stewart","given":"Aengus"},{"family":"Quezada","given":"Sergio A."},{"family":"Quesne","given":"John Le"},{"family":"Loo","given":"Peter Van"},{"family":"Dive","given":"Caroline"},{"family":"Hackshaw","given":"Allan"},{"family":"Swanton","given":"Charles"}],"issued":{"date-parts":[["2017",6,1]]}}},{"id":37,"uris":["http://zotero.org/users/12632452/items/6PM45W86"],"itemData":{"id":37,"type":"article-journal","abstract":"Immunotherapies based on immune checkpoint blockade are highly effective in a subset of patients. An ongoing challenge is the identification of biomarkers that predict which patients will benefit from these therapies. Aneuploidy, also known as somatic copy number alterations (SCNAs), is widespread in cancer and is posited to drive tumorigenesis. Analyzing 12 human cancer types, we find that, for most, highly aneuploid tumors show reduced expression of markers of cytotoxic infiltrating immune cells, especially CD8+ T cells, and increased expression of cell proliferation markers. Different types of SCNAs predict the proliferation and immune signatures, implying distinct underlying mechanisms. Using published data from two clinical trials of immune checkpoint blockade therapy for metastatic melanoma, we found that tumor aneuploidy inversely correlates with patient survival. Together with other tumor characteristics such as tumor mutational load, aneuploidy may thus help identify patients most likely to respond to immunotherapy.","container-title":"Science","DOI":"10.1126/science.aaf8399","issue":"6322","note":"publisher: American Association for the Advancement of Science","page":"eaaf8399","source":"science.org (Atypon)","title":"Tumor aneuploidy correlates with markers of immune evasion and with reduced response to immunotherapy","volume":"355","author":[{"family":"Davoli","given":"Teresa"},{"family":"Uno","given":"Hajime"},{"family":"Wooten","given":"Eric C."},{"family":"Elledge","given":"Stephen J."}],"issued":{"date-parts":[["2017",1,20]]}}}],"schema":"https://github.com/citation-style-language/schema/raw/master/csl-citation.json"} </w:instrText>
      </w:r>
      <w:r w:rsidRPr="00582AAB">
        <w:rPr>
          <w:rFonts w:ascii="Arial" w:hAnsi="Arial" w:cs="Arial"/>
        </w:rPr>
        <w:fldChar w:fldCharType="separate"/>
      </w:r>
      <w:r w:rsidRPr="00582AAB">
        <w:rPr>
          <w:rFonts w:ascii="Arial" w:hAnsi="Arial" w:cs="Arial"/>
          <w:kern w:val="0"/>
          <w:vertAlign w:val="superscript"/>
          <w:lang w:val="en-US"/>
        </w:rPr>
        <w:t>2,3</w:t>
      </w:r>
      <w:r w:rsidRPr="00582AAB">
        <w:rPr>
          <w:rFonts w:ascii="Arial" w:hAnsi="Arial" w:cs="Arial"/>
        </w:rPr>
        <w:fldChar w:fldCharType="end"/>
      </w:r>
      <w:r w:rsidRPr="00582AAB">
        <w:rPr>
          <w:rFonts w:ascii="Arial" w:hAnsi="Arial" w:cs="Arial"/>
          <w:color w:val="000000"/>
          <w:lang w:val="en-US"/>
        </w:rPr>
        <w:t xml:space="preserve">. Furthermore, comparative analyzes of whole genome sequencing data from primary tumors and metastases have revealed that tumor evolution in PDAC patients features a gradual accumulation of genetic anomalies, with events of loss of heterozygosis (LOH), </w:t>
      </w:r>
      <w:proofErr w:type="spellStart"/>
      <w:r w:rsidRPr="00582AAB">
        <w:rPr>
          <w:rFonts w:ascii="Arial" w:hAnsi="Arial" w:cs="Arial"/>
          <w:color w:val="000000"/>
          <w:lang w:val="en-US"/>
        </w:rPr>
        <w:t>chromothripsis</w:t>
      </w:r>
      <w:proofErr w:type="spellEnd"/>
      <w:r w:rsidRPr="00582AAB">
        <w:rPr>
          <w:rFonts w:ascii="Arial" w:hAnsi="Arial" w:cs="Arial"/>
          <w:color w:val="000000"/>
          <w:lang w:val="en-US"/>
        </w:rPr>
        <w:t>, and complete genome duplication</w:t>
      </w:r>
      <w:r w:rsidR="00DE16B3">
        <w:rPr>
          <w:rFonts w:ascii="Arial" w:hAnsi="Arial" w:cs="Arial"/>
          <w:color w:val="000000"/>
          <w:lang w:val="en-US"/>
        </w:rPr>
        <w:t xml:space="preserve"> </w:t>
      </w:r>
      <w:r w:rsidRPr="00582AAB">
        <w:rPr>
          <w:rFonts w:ascii="Arial" w:hAnsi="Arial" w:cs="Arial"/>
          <w:color w:val="000000"/>
          <w:lang w:val="en-US"/>
        </w:rPr>
        <w:t>as early stages and driving events of PDAC onset</w:t>
      </w:r>
      <w:r w:rsidRPr="00582AAB">
        <w:rPr>
          <w:rFonts w:ascii="Arial" w:hAnsi="Arial" w:cs="Arial"/>
        </w:rPr>
        <w:fldChar w:fldCharType="begin"/>
      </w:r>
      <w:r w:rsidR="00931817">
        <w:rPr>
          <w:rFonts w:ascii="Arial" w:hAnsi="Arial" w:cs="Arial"/>
          <w:lang w:val="en-US"/>
        </w:rPr>
        <w:instrText xml:space="preserve"> ADDIN ZOTERO_ITEM CSL_CITATION {"citationID":"jBawx1A7","properties":{"formattedCitation":"\\super 4,5\\nosupersub{}","plainCitation":"4,5","noteIndex":0},"citationItems":[{"id":34,"uris":["http://zotero.org/users/12632452/items/AAYFTJZQ"],"itemData":{"id":34,"type":"article-journal","abstract":"Pancreatic cancer is not caused by a specific series of genetic alterations that occur sequentially but by one, or few, catastrophic events that result in simultaneous oncogenic genetic rearrangements, giving rise to highly aggressive tumours.","container-title":"Nature","DOI":"10.1038/nature19823","ISSN":"1476-4687","issue":"7625","language":"en","license":"2016 Macmillan Publishers Limited, part of Springer Nature. All rights reserved.","note":"publisher: Nature Publishing Group","page":"378-382","source":"www.nature.com","title":"A renewed model of pancreatic cancer evolution based on genomic rearrangement patterns","volume":"538","author":[{"family":"Notta","given":"Faiyaz"},{"family":"Chan-Seng-Yue","given":"Michelle"},{"family":"Lemire","given":"Mathieu"},{"family":"Li","given":"Yilong"},{"family":"Wilson","given":"Gavin W."},{"family":"Connor","given":"Ashton A."},{"family":"Denroche","given":"Robert E."},{"family":"Liang","given":"Sheng-Ben"},{"family":"Brown","given":"Andrew M. K."},{"family":"Kim","given":"Jaeseung C."},{"family":"Wang","given":"Tao"},{"family":"Simpson","given":"Jared T."},{"family":"Beck","given":"Timothy"},{"family":"Borgida","given":"Ayelet"},{"family":"Buchner","given":"Nicholas"},{"family":"Chadwick","given":"Dianne"},{"family":"Hafezi-Bakhtiari","given":"Sara"},{"family":"Dick","given":"John E."},{"family":"Heisler","given":"Lawrence"},{"family":"Hollingsworth","given":"Michael A."},{"family":"Ibrahimov","given":"Emin"},{"family":"Jang","given":"Gun Ho"},{"family":"Johns","given":"Jeremy"},{"family":"Jorgensen","given":"Lars G. T."},{"family":"Law","given":"Calvin"},{"family":"Ludkovski","given":"Olga"},{"family":"Lungu","given":"Ilinca"},{"family":"Ng","given":"Karen"},{"family":"Pasternack","given":"Danielle"},{"family":"Petersen","given":"Gloria M."},{"family":"Shlush","given":"Liran I."},{"family":"Timms","given":"Lee"},{"family":"Tsao","given":"Ming-Sound"},{"family":"Wilson","given":"Julie M."},{"family":"Yung","given":"Christina K."},{"family":"Zogopoulos","given":"George"},{"family":"Bartlett","given":"John M. S."},{"family":"Alexandrov","given":"Ludmil B."},{"family":"Real","given":"Francisco X."},{"family":"Cleary","given":"Sean P."},{"family":"Roehrl","given":"Michael H."},{"family":"McPherson","given":"John D."},{"family":"Stein","given":"Lincoln D."},{"family":"Hudson","given":"Thomas J."},{"family":"Campbell","given":"Peter J."},{"family":"Gallinger","given":"Steven"}],"issued":{"date-parts":[["2016",10]]}}},{"id":33,"uris":["http://zotero.org/users/12632452/items/GSBGUG33"],"itemData":{"id":33,"type":"article-journal","abstract":"Pancreatic adenocarcinoma presents as a spectrum of a highly aggressive disease in patients. The basis of this disease heterogeneity has proved difficult to resolve due to poor tumor cellularity and extensive genomic instability. To address this, a dataset of whole genomes and transcriptomes was generated from purified epithelium of primary and metastatic tumors. Transcriptome analysis demonstrated that molecular subtypes are a product of a gene expression continuum driven by a mixture of intratumoral subpopulations, which was confirmed by single-cell analysis. Integrated whole-genome analysis uncovered that molecular subtypes are linked to specific copy number aberrations in genes such as mutant KRAS and GATA6. By mapping tumor genetic histories, tetraploidization emerged as a key mutational process behind these events. Taken together, these data support the premise that the constellation of genomic aberrations in the tumor gives rise to the molecular subtype, and that disease heterogeneity is due to ongoing genomic instability during progression.","container-title":"Nature Genetics","DOI":"10.1038/s41588-019-0566-9","ISSN":"1546-1718","issue":"2","journalAbbreviation":"Nat Genet","language":"en","license":"2020 The Author(s), under exclusive licence to Springer Nature America, Inc.","note":"publisher: Nature Publishing Group","page":"231-240","source":"www.nature.com","title":"Transcription phenotypes of pancreatic cancer are driven by genomic events during tumor evolution","volume":"52","author":[{"family":"Chan-Seng-Yue","given":"Michelle"},{"family":"Kim","given":"Jaeseung C."},{"family":"Wilson","given":"Gavin W."},{"family":"Ng","given":"Karen"},{"family":"Figueroa","given":"Eugenia Flores"},{"family":"O’Kane","given":"Grainne M."},{"family":"Connor","given":"Ashton A."},{"family":"Denroche","given":"Robert E."},{"family":"Grant","given":"Robert C."},{"family":"McLeod","given":"Jessica"},{"family":"Wilson","given":"Julie M."},{"family":"Jang","given":"Gun Ho"},{"family":"Zhang","given":"Amy"},{"family":"Dodd","given":"Anna"},{"family":"Liang","given":"Sheng-Ben"},{"family":"Borgida","given":"Ayelet"},{"family":"Chadwick","given":"Dianne"},{"family":"Kalimuthu","given":"Sangeetha"},{"family":"Lungu","given":"Ilinca"},{"family":"Bartlett","given":"John M. S."},{"family":"Krzyzanowski","given":"Paul M."},{"family":"Sandhu","given":"Vandana"},{"family":"Tiriac","given":"Hervé"},{"family":"Froeling","given":"Fieke E. M."},{"family":"Karasinska","given":"Joanna M."},{"family":"Topham","given":"James T."},{"family":"Renouf","given":"Daniel J."},{"family":"Schaeffer","given":"David F."},{"family":"Jones","given":"Steven J. M."},{"family":"Marra","given":"Marco A."},{"family":"Laskin","given":"Janessa"},{"family":"Chetty","given":"Runjan"},{"family":"Stein","given":"Lincoln D."},{"family":"Zogopoulos","given":"George"},{"family":"Haibe-Kains","given":"Benjamin"},{"family":"Campbell","given":"Peter J."},{"family":"Tuveson","given":"David A."},{"family":"Knox","given":"Jennifer J."},{"family":"Fischer","given":"Sandra E."},{"family":"Gallinger","given":"Steven"},{"family":"Notta","given":"Faiyaz"}],"issued":{"date-parts":[["2020",2]]}}}],"schema":"https://github.com/citation-style-language/schema/raw/master/csl-citation.json"} </w:instrText>
      </w:r>
      <w:r w:rsidRPr="00582AAB">
        <w:rPr>
          <w:rFonts w:ascii="Arial" w:hAnsi="Arial" w:cs="Arial"/>
        </w:rPr>
        <w:fldChar w:fldCharType="separate"/>
      </w:r>
      <w:r w:rsidRPr="00582AAB">
        <w:rPr>
          <w:rFonts w:ascii="Arial" w:hAnsi="Arial" w:cs="Arial"/>
          <w:kern w:val="0"/>
          <w:vertAlign w:val="superscript"/>
          <w:lang w:val="en-US"/>
        </w:rPr>
        <w:t>4,5</w:t>
      </w:r>
      <w:r w:rsidRPr="00582AAB">
        <w:rPr>
          <w:rFonts w:ascii="Arial" w:hAnsi="Arial" w:cs="Arial"/>
        </w:rPr>
        <w:fldChar w:fldCharType="end"/>
      </w:r>
      <w:r w:rsidRPr="00582AAB">
        <w:rPr>
          <w:rFonts w:ascii="Arial" w:hAnsi="Arial" w:cs="Arial"/>
          <w:color w:val="000000"/>
          <w:lang w:val="en-US"/>
        </w:rPr>
        <w:t>.</w:t>
      </w:r>
    </w:p>
    <w:p w14:paraId="1168EA7C" w14:textId="27E24484" w:rsidR="00D52509" w:rsidRPr="00A65C9E" w:rsidRDefault="00D52509" w:rsidP="00456543">
      <w:pPr>
        <w:pStyle w:val="Standard"/>
        <w:spacing w:line="360" w:lineRule="auto"/>
        <w:jc w:val="both"/>
        <w:rPr>
          <w:rFonts w:ascii="Arial" w:hAnsi="Arial" w:cs="Arial"/>
          <w:color w:val="000000"/>
          <w:lang w:val="en-US"/>
        </w:rPr>
      </w:pPr>
      <w:r w:rsidRPr="00582AAB">
        <w:rPr>
          <w:rFonts w:ascii="Arial" w:hAnsi="Arial" w:cs="Arial"/>
          <w:color w:val="000000"/>
          <w:lang w:val="en-US"/>
        </w:rPr>
        <w:t xml:space="preserve">Thus, a significant challenge in the diagnosis of PDAC </w:t>
      </w:r>
      <w:r>
        <w:rPr>
          <w:rFonts w:ascii="Arial" w:hAnsi="Arial" w:cs="Arial"/>
          <w:color w:val="000000"/>
          <w:lang w:val="en-US"/>
        </w:rPr>
        <w:t>lies</w:t>
      </w:r>
      <w:r w:rsidRPr="00582AAB">
        <w:rPr>
          <w:rFonts w:ascii="Arial" w:hAnsi="Arial" w:cs="Arial"/>
          <w:color w:val="000000"/>
          <w:lang w:val="en-US"/>
        </w:rPr>
        <w:t xml:space="preserve"> in its extensive genetic heterogeneity.  RNA expression profiles of PDAC tissue have </w:t>
      </w:r>
      <w:r w:rsidR="003E559B">
        <w:rPr>
          <w:rFonts w:ascii="Arial" w:hAnsi="Arial" w:cs="Arial"/>
          <w:color w:val="000000"/>
          <w:lang w:val="en-US"/>
        </w:rPr>
        <w:t>been conducted</w:t>
      </w:r>
      <w:r w:rsidRPr="00582AAB">
        <w:rPr>
          <w:rFonts w:ascii="Arial" w:hAnsi="Arial" w:cs="Arial"/>
          <w:color w:val="000000"/>
          <w:lang w:val="en-US"/>
        </w:rPr>
        <w:t xml:space="preserve"> in hopes of generating a new framework for reclassification, personalized diagnosis, and individualized treatment. Nonetheless, the tumor stroma in PDAC accounts for </w:t>
      </w:r>
      <w:r w:rsidR="0055730B" w:rsidRPr="00582AAB">
        <w:rPr>
          <w:rFonts w:ascii="Arial" w:hAnsi="Arial" w:cs="Arial"/>
          <w:color w:val="000000"/>
          <w:lang w:val="en-US"/>
        </w:rPr>
        <w:t>most of</w:t>
      </w:r>
      <w:r w:rsidRPr="00582AAB">
        <w:rPr>
          <w:rFonts w:ascii="Arial" w:hAnsi="Arial" w:cs="Arial"/>
          <w:color w:val="000000"/>
          <w:lang w:val="en-US"/>
        </w:rPr>
        <w:t xml:space="preserve"> the tumor volume, thereby diluting signal from proper tumor cells and complicating its classification in clinic. Therefore, tumor purity presents a major obstacle to the use of traditional bulk RNA</w:t>
      </w:r>
      <w:r w:rsidR="0089294E">
        <w:rPr>
          <w:rFonts w:ascii="Arial" w:hAnsi="Arial" w:cs="Arial"/>
          <w:color w:val="000000"/>
          <w:lang w:val="en-US"/>
        </w:rPr>
        <w:t xml:space="preserve"> </w:t>
      </w:r>
      <w:r w:rsidRPr="00582AAB">
        <w:rPr>
          <w:rFonts w:ascii="Arial" w:hAnsi="Arial" w:cs="Arial"/>
          <w:color w:val="000000"/>
          <w:lang w:val="en-US"/>
        </w:rPr>
        <w:t>seq data in patient diagnosis and tumor classification</w:t>
      </w:r>
      <w:r w:rsidRPr="00582AAB">
        <w:rPr>
          <w:rFonts w:ascii="Arial" w:hAnsi="Arial" w:cs="Arial"/>
        </w:rPr>
        <w:fldChar w:fldCharType="begin"/>
      </w:r>
      <w:r w:rsidR="00105435">
        <w:rPr>
          <w:rFonts w:ascii="Arial" w:hAnsi="Arial" w:cs="Arial"/>
          <w:lang w:val="en-US"/>
        </w:rPr>
        <w:instrText xml:space="preserve"> ADDIN ZOTERO_ITEM CSL_CITATION {"citationID":"hZKqPSjx","properties":{"formattedCitation":"\\super 6,7\\nosupersub{}","plainCitation":"6,7","noteIndex":0},"citationItems":[{"id":2,"uris":["http://zotero.org/users/12632452/items/JSX9Y8ZI"],"itemData":{"id":2,"type":"article-journal","abstract":"&lt;p&gt;&lt;bold&gt;Background:&lt;/bold&gt; Pancreatic ductal adenocarcinoma (PDAC) is a lethal disease characterized by a diverse tumor microenvironment. The heterogeneous cellular composition of PDAC makes it challenging to study molecular features of tumor cells using extracts from bulk tumor. The metabolic features in tumor cells from clinical samples are poorly understood, and their impact on clinical outcomes are unknown. Our objective was to identify the metabolic features in the tumor compartment that are most clinically impactful.&lt;/p&gt;&lt;p&gt;&lt;bold&gt;Methods:&lt;/bold&gt; A computational deconvolution approach using the DeMixT algorithm was applied to bulk RNASeq data from The Cancer Genome Atlas to determine the proportion of each gene’s expression that was attributable to the tumor compartment. A machine learning algorithm designed to identify features most closely associated with survival outcomes was used to identify the most clinically impactful metabolic genes.&lt;/p&gt;&lt;p&gt;&lt;bold&gt;Results:&lt;/bold&gt; Two metabolic subtypes (M1 and M2) were identified, based on the pattern of expression of the 26 most important metabolic genes. The M2 phenotype had a significantly worse survival, which was replicated in three external PDAC cohorts. This PDAC subtype was characterized by net glycogen catabolism, accelerated glycolysis, and increased proliferation and cellular migration. Single cell data demonstrated substantial intercellular heterogeneity in the metabolic features that typified this aggressive phenotype.&lt;/p&gt;&lt;p&gt;&lt;bold&gt;Conclusion:&lt;/bold&gt; By focusing on features within the tumor compartment, two novel and clinically impactful metabolic subtypes of PDAC were identified. Our study emphasizes the challenges of defining tumor phenotypes in the face of the significant intratumoral heterogeneity that typifies PDAC. Further studies are required to understand the microenvironmental factors that drive the appearance of the metabolic features characteristic of the aggressive M2 PDAC phenotype.&lt;/p&gt;","container-title":"Frontiers in Genetics","DOI":"10.3389/fgene.2023.1282824","ISSN":"1664-8021","journalAbbreviation":"Front. Genet.","language":"English","source":"Frontiers","title":"Clinically impactful metabolic subtypes of pancreatic ductal adenocarcinoma (PDAC)","URL":"https://www.frontiersin.org/journals/genetics/articles/10.3389/fgene.2023.1282824/full","volume":"14","author":[{"family":"Pervin","given":"Jannat"},{"family":"Asad","given":"Mohammad"},{"family":"Cao","given":"Shaolong"},{"family":"Jang","given":"Gun Ho"},{"family":"Feizi","given":"Nikta"},{"family":"Haibe-Kains","given":"Benjamin"},{"family":"Karasinska","given":"Joanna M."},{"family":"O’Kane","given":"Grainne M."},{"family":"Gallinger","given":"Steven"},{"family":"Schaeffer","given":"David F."},{"family":"Renouf","given":"Daniel J."},{"family":"Zogopoulos","given":"George"},{"family":"Bathe","given":"Oliver F."}],"accessed":{"date-parts":[["2024",11,11]]},"issued":{"date-parts":[["2023",10,30]]}}},{"id":1,"uris":["http://zotero.org/users/12632452/items/T96EIK4G"],"itemData":{"id":1,"type":"article-journal","abstract":"&lt;p&gt;&lt;bold&gt;Background:&lt;/bold&gt; Pancreatic ductal adenocarcinoma (PDAC) is a malignant tumor with a high mortality rate. PDAC exhibits significant heterogeneity as well as alterations in metabolic pathways that are associated with its malignant progression. In this study, we explored the metabolic and clinical features of a highly malignant subgroup of PDAC based on single-cell transcriptome technology.&lt;/p&gt;&lt;p&gt;&lt;bold&gt;Methods:&lt;/bold&gt; A highly malignant cell subpopulation was identified at single-cell resolution based on the expression of malignant genes. The metabolic landscape of different cell types was analyzed based on metabolic pathway gene sets. &lt;italic&gt;In vitro&lt;/italic&gt; experiments to verify the biological functions of the marker genes were performed. PDAC patient subgroups with highly malignant cell subpopulations were distinguished according to five glycolytic marker genes. Five glycolytic highly malignant-related gene signatures were used to construct the glycolytic highly malignant-related genes signature (GHS) scores.&lt;/p&gt;&lt;p&gt;&lt;bold&gt;Results:&lt;/bold&gt; This study identified a highly malignant tumor cell subpopulation from the single-cell RNA sequencing (scRNA-seq) data. The analysis of the metabolic pathway revealed that highly malignant cells had an abnormally active metabolism, and enhanced glycolysis was a major metabolic feature. Five glycolytic marker genes that accounted for the highly malignant cell subpopulations were identified, namely, &lt;italic&gt;EN O 1&lt;/italic&gt;, &lt;italic&gt;LDHA&lt;/italic&gt;, &lt;italic&gt;PKM&lt;/italic&gt;, &lt;italic&gt;PGK1&lt;/italic&gt;, and &lt;italic&gt;PGM1&lt;/italic&gt;. An &lt;italic&gt;in vitro&lt;/italic&gt; cell experiment showed that proliferation rates of PANC-1 and CFPAC-1 cell lines decreased after knockdown of these five genes. Patients with metabolic profiles of highly malignant cell subpopulations exhibit clinical features of higher mortality, higher mutational burden, and immune deserts. The GHS score evaluated using the five marker genes was an independent prognostic factor for patients with PDAC.&lt;/p&gt;&lt;p&gt;&lt;bold&gt;Conclusion:&lt;/bold&gt; We revealed a subpopulation of highly malignant cells in PDAC with enhanced glycolysis as the main metabolic feature. We obtained five glycolytic marker gene signatures, which could be used to identify PDAC patient subgroups with highly malignant cell subpopulations, and proposed a GHS prognostic score.&lt;/p&gt;","container-title":"Frontiers in Cell and Developmental Biology","DOI":"10.3389/fcell.2022.798165","ISSN":"2296-634X","journalAbbreviation":"Front. Cell Dev. Biol.","language":"English","note":"publisher: Frontiers","source":"Frontiers","title":"Single-Cell Transcriptome Reveals the Metabolic and Clinical Features of a Highly Malignant Cell Subpopulation in Pancreatic Ductal Adenocarcinoma","URL":"https://www.frontiersin.org/journals/cell-and-developmental-biology/articles/10.3389/fcell.2022.798165/full","volume":"10","author":[{"family":"Fang","given":"Yangyang"},{"family":"Pei","given":"Shunjie"},{"family":"Huang","given":"Kaizhao"},{"family":"Xu","given":"Feng"},{"family":"Xiang","given":"Guangxin"},{"family":"Lan","given":"Linhua"},{"family":"Zheng","given":"Xiaoqun"}],"accessed":{"date-parts":[["2024",11,12]]},"issued":{"date-parts":[["2022",2,18]]}}}],"schema":"https://github.com/citation-style-language/schema/raw/master/csl-citation.json"} </w:instrText>
      </w:r>
      <w:r w:rsidRPr="00582AAB">
        <w:rPr>
          <w:rFonts w:ascii="Arial" w:hAnsi="Arial" w:cs="Arial"/>
        </w:rPr>
        <w:fldChar w:fldCharType="separate"/>
      </w:r>
      <w:r w:rsidRPr="00582AAB">
        <w:rPr>
          <w:rFonts w:ascii="Arial" w:hAnsi="Arial" w:cs="Arial"/>
          <w:kern w:val="0"/>
          <w:vertAlign w:val="superscript"/>
          <w:lang w:val="en-US"/>
        </w:rPr>
        <w:t>6,7</w:t>
      </w:r>
      <w:r w:rsidRPr="00582AAB">
        <w:rPr>
          <w:rFonts w:ascii="Arial" w:hAnsi="Arial" w:cs="Arial"/>
        </w:rPr>
        <w:fldChar w:fldCharType="end"/>
      </w:r>
      <w:r w:rsidRPr="00582AAB">
        <w:rPr>
          <w:rFonts w:ascii="Arial" w:hAnsi="Arial" w:cs="Arial"/>
          <w:color w:val="000000"/>
          <w:lang w:val="en-US"/>
        </w:rPr>
        <w:t>.</w:t>
      </w:r>
    </w:p>
    <w:p w14:paraId="00F84ECC" w14:textId="6CE2BA40" w:rsidR="00D52509" w:rsidRPr="00582AAB" w:rsidRDefault="00D52509" w:rsidP="00456543">
      <w:pPr>
        <w:rPr>
          <w:color w:val="4EA72E" w:themeColor="accent6"/>
          <w:lang w:val="en-US"/>
        </w:rPr>
      </w:pPr>
      <w:r w:rsidRPr="00582AAB">
        <w:rPr>
          <w:color w:val="000000"/>
          <w:lang w:val="en-US"/>
        </w:rPr>
        <w:lastRenderedPageBreak/>
        <w:t xml:space="preserve">Additionally, given that PDAC is generally not diagnosed until advanced stages, the study of tumor progression is also challenged by the unavailability of tumor samples at different stages of the disease. However, </w:t>
      </w:r>
      <w:r w:rsidR="0032742D">
        <w:rPr>
          <w:color w:val="000000"/>
          <w:lang w:val="en-US"/>
        </w:rPr>
        <w:t>animal</w:t>
      </w:r>
      <w:r w:rsidRPr="00582AAB">
        <w:rPr>
          <w:color w:val="000000"/>
          <w:lang w:val="en-US"/>
        </w:rPr>
        <w:t xml:space="preserve"> models have greatly helped the field in modeling disease and its progression. The classical model of PDAC progression </w:t>
      </w:r>
      <w:r>
        <w:rPr>
          <w:color w:val="000000"/>
          <w:lang w:val="en-US"/>
        </w:rPr>
        <w:t>is</w:t>
      </w:r>
      <w:r w:rsidRPr="00582AAB">
        <w:rPr>
          <w:color w:val="000000"/>
          <w:lang w:val="en-US"/>
        </w:rPr>
        <w:t xml:space="preserve"> transgenic mice expressing the </w:t>
      </w:r>
      <w:proofErr w:type="spellStart"/>
      <w:r w:rsidR="00ED622A" w:rsidRPr="0032742D">
        <w:rPr>
          <w:i/>
          <w:iCs/>
          <w:color w:val="000000"/>
          <w:lang w:val="en-US"/>
        </w:rPr>
        <w:t>Kras</w:t>
      </w:r>
      <w:proofErr w:type="spellEnd"/>
      <w:r w:rsidRPr="00582AAB">
        <w:rPr>
          <w:color w:val="000000"/>
          <w:lang w:val="en-US"/>
        </w:rPr>
        <w:t xml:space="preserve"> gene carrying the G12D hyperactive mutation, paired with the induction of pancreatic inflammation. These </w:t>
      </w:r>
      <w:r w:rsidR="0032742D">
        <w:rPr>
          <w:color w:val="000000"/>
          <w:lang w:val="en-US"/>
        </w:rPr>
        <w:t>models</w:t>
      </w:r>
      <w:r w:rsidRPr="00582AAB">
        <w:rPr>
          <w:color w:val="000000"/>
          <w:lang w:val="en-US"/>
        </w:rPr>
        <w:t xml:space="preserve"> mimic the disease from lesions that histologically culminate in a fully invasive and metastatic disease</w:t>
      </w:r>
      <w:r w:rsidRPr="00582AAB">
        <w:fldChar w:fldCharType="begin"/>
      </w:r>
      <w:r w:rsidR="00105435">
        <w:rPr>
          <w:lang w:val="en-US"/>
        </w:rPr>
        <w:instrText xml:space="preserve"> ADDIN ZOTERO_ITEM CSL_CITATION {"citationID":"1prsw80V","properties":{"formattedCitation":"\\super 8\\nosupersub{}","plainCitation":"8","noteIndex":0},"citationItems":[{"id":31,"uris":["http://zotero.org/users/12632452/items/R6S8PRY4"],"itemData":{"id":31,"type":"article-journal","abstract":"Mouse models of pancreatic cancer","container-title":"World Journal of Gastroenterology","DOI":"10.3748/wjg.v18.i12.1286","issue":"12","language":"en","note":"publisher: Baishideng Publishing Group Inc.","page":"1286-1294","source":"www.wjgnet.com","title":"Mouse models of pancreatic cancer","volume":"18","author":[{"family":"Herreros-Villanueva","given":"Marta"},{"family":"Hijona","given":"Elizabeth"},{"family":"Cosme","given":"Angel"},{"family":"Bujanda","given":"Luis"}],"issued":{"date-parts":[["2012",3,28]]}}}],"schema":"https://github.com/citation-style-language/schema/raw/master/csl-citation.json"} </w:instrText>
      </w:r>
      <w:r w:rsidRPr="00582AAB">
        <w:fldChar w:fldCharType="separate"/>
      </w:r>
      <w:r w:rsidRPr="00582AAB">
        <w:rPr>
          <w:kern w:val="0"/>
          <w:vertAlign w:val="superscript"/>
          <w:lang w:val="en-US"/>
        </w:rPr>
        <w:t>8</w:t>
      </w:r>
      <w:r w:rsidRPr="00582AAB">
        <w:fldChar w:fldCharType="end"/>
      </w:r>
      <w:r w:rsidRPr="00582AAB">
        <w:rPr>
          <w:lang w:val="en-US"/>
        </w:rPr>
        <w:t>.</w:t>
      </w:r>
    </w:p>
    <w:p w14:paraId="50F3A0FB" w14:textId="77777777" w:rsidR="00D52509" w:rsidRPr="00D52509" w:rsidRDefault="00D52509" w:rsidP="00456543">
      <w:pPr>
        <w:pStyle w:val="Ttulo2"/>
      </w:pPr>
      <w:bookmarkStart w:id="4" w:name="_Toc184657609"/>
      <w:r w:rsidRPr="00D52509">
        <w:rPr>
          <w:u w:val="none"/>
        </w:rPr>
        <w:t xml:space="preserve">II. </w:t>
      </w:r>
      <w:r w:rsidRPr="00D52509">
        <w:t>Pancreatic Intraepithelial Neoplasia and Acinar to Ductal Metaplasia</w:t>
      </w:r>
      <w:bookmarkEnd w:id="4"/>
    </w:p>
    <w:p w14:paraId="2D7391DB" w14:textId="3D032944" w:rsidR="00D52509" w:rsidRPr="00582AAB" w:rsidRDefault="00D52509" w:rsidP="00456543">
      <w:pPr>
        <w:rPr>
          <w:color w:val="4EA72E" w:themeColor="accent6"/>
          <w:lang w:val="en-US"/>
        </w:rPr>
      </w:pPr>
      <w:r w:rsidRPr="00582AAB">
        <w:rPr>
          <w:lang w:val="en-US"/>
        </w:rPr>
        <w:t xml:space="preserve">PDACs originate from precursor lesions termed Pancreatic Intraepithelial Neoplasia (PanIN) through a gradual progression. Paralleled sequencing studies of PanIN and PDAC samples have highlighted PanIN as a </w:t>
      </w:r>
      <w:proofErr w:type="spellStart"/>
      <w:r w:rsidRPr="00582AAB">
        <w:rPr>
          <w:lang w:val="en-US"/>
        </w:rPr>
        <w:t>pretumorigenic</w:t>
      </w:r>
      <w:proofErr w:type="spellEnd"/>
      <w:r w:rsidRPr="00582AAB">
        <w:rPr>
          <w:lang w:val="en-US"/>
        </w:rPr>
        <w:t xml:space="preserve"> lesion capable of progressing into PDAC through the accumulation of advantageous genetic driver events</w:t>
      </w:r>
      <w:r w:rsidRPr="00582AAB">
        <w:fldChar w:fldCharType="begin"/>
      </w:r>
      <w:r w:rsidR="00105435">
        <w:rPr>
          <w:lang w:val="en-US"/>
        </w:rPr>
        <w:instrText xml:space="preserve"> ADDIN ZOTERO_ITEM CSL_CITATION {"citationID":"pLm3PdIk","properties":{"formattedCitation":"\\super 9\\nosupersub{}","plainCitation":"9","noteIndex":0},"citationItems":[{"id":32,"uris":["http://zotero.org/users/12632452/items/UPWJVFMK"],"itemData":{"id":32,"type":"article-journal","abstract":"Most adult carcinomas develop from noninvasive precursor lesions, a progression that is supported by genetic analysis. However, the evolutionary and genetic relationships among co-existing lesions are unclear. Here we analysed the somatic variants of pancreatic cancers and precursor lesions sampled from distinct regions of the same pancreas. After inferring evolutionary relationships, we found that the ancestral cell had initiated and clonally expanded to form one or more lesions, and that subsequent driver gene mutations eventually led to invasive pancreatic cancer. We estimate that this multi-step progression generally spans many years. These new data reframe the step-wise progression model of pancreatic cancer by illustrating that independent, high-grade pancreatic precursor lesions observed in a single pancreas often represent a single neoplasm that has colonized the ductal system, accumulating spatial and genetic divergence over time.","container-title":"Nature","DOI":"10.1038/s41586-018-0481-8","ISSN":"1476-4687","issue":"7722","language":"en","license":"2018 Springer Nature Limited","note":"publisher: Nature Publishing Group","page":"201-205","source":"www.nature.com","title":"Precancerous neoplastic cells can move through the pancreatic ductal system","volume":"561","author":[{"family":"Makohon-Moore","given":"Alvin P."},{"family":"Matsukuma","given":"Karen"},{"family":"Zhang","given":"Ming"},{"family":"Reiter","given":"Johannes G."},{"family":"Gerold","given":"Jeffrey M."},{"family":"Jiao","given":"Yuchen"},{"family":"Sikkema","given":"Lisa"},{"family":"Attiyeh","given":"Marc A."},{"family":"Yachida","given":"Shinichi"},{"family":"Sandone","given":"Corinne"},{"family":"Hruban","given":"Ralph H."},{"family":"Klimstra","given":"David S."},{"family":"Papadopoulos","given":"Nickolas"},{"family":"Nowak","given":"Martin A."},{"family":"Kinzler","given":"Kenneth W."},{"family":"Vogelstein","given":"Bert"},{"family":"Iacobuzio-Donahue","given":"Christine A."}],"issued":{"date-parts":[["2018",9]]}}}],"schema":"https://github.com/citation-style-language/schema/raw/master/csl-citation.json"} </w:instrText>
      </w:r>
      <w:r w:rsidRPr="00582AAB">
        <w:fldChar w:fldCharType="separate"/>
      </w:r>
      <w:r w:rsidRPr="00582AAB">
        <w:rPr>
          <w:kern w:val="0"/>
          <w:vertAlign w:val="superscript"/>
          <w:lang w:val="en-US"/>
        </w:rPr>
        <w:t>9</w:t>
      </w:r>
      <w:r w:rsidRPr="00582AAB">
        <w:fldChar w:fldCharType="end"/>
      </w:r>
      <w:r w:rsidRPr="00582AAB">
        <w:rPr>
          <w:lang w:val="en-US"/>
        </w:rPr>
        <w:t xml:space="preserve">. Notably, </w:t>
      </w:r>
      <w:proofErr w:type="spellStart"/>
      <w:r w:rsidR="00ED622A" w:rsidRPr="0032742D">
        <w:rPr>
          <w:i/>
          <w:iCs/>
          <w:lang w:val="en-US"/>
        </w:rPr>
        <w:t>Kras</w:t>
      </w:r>
      <w:proofErr w:type="spellEnd"/>
      <w:r w:rsidRPr="00582AAB">
        <w:rPr>
          <w:lang w:val="en-US"/>
        </w:rPr>
        <w:t xml:space="preserve"> mutations play a prominent role among these, and are present in approximately 90% of patients with PDAC. The constitutive expression of </w:t>
      </w:r>
      <w:proofErr w:type="spellStart"/>
      <w:r w:rsidR="00ED622A" w:rsidRPr="0032742D">
        <w:rPr>
          <w:i/>
          <w:iCs/>
          <w:lang w:val="en-US"/>
        </w:rPr>
        <w:t>Kras</w:t>
      </w:r>
      <w:proofErr w:type="spellEnd"/>
      <w:r w:rsidRPr="00582AAB">
        <w:rPr>
          <w:lang w:val="en-US"/>
        </w:rPr>
        <w:t xml:space="preserve"> in acinar cells induces a reversible event known as acinar to ductal metaplasia (ADM) and low-grade </w:t>
      </w:r>
      <w:proofErr w:type="spellStart"/>
      <w:r w:rsidRPr="00582AAB">
        <w:rPr>
          <w:lang w:val="en-US"/>
        </w:rPr>
        <w:t>PanINs</w:t>
      </w:r>
      <w:proofErr w:type="spellEnd"/>
      <w:r w:rsidRPr="00582AAB">
        <w:rPr>
          <w:lang w:val="en-US"/>
        </w:rPr>
        <w:t xml:space="preserve"> in mice. Accompanied by the accumulation of additional mutations in tumor suppressor genes, </w:t>
      </w:r>
      <w:proofErr w:type="spellStart"/>
      <w:r w:rsidRPr="00582AAB">
        <w:rPr>
          <w:lang w:val="en-US"/>
        </w:rPr>
        <w:t>PanINs</w:t>
      </w:r>
      <w:proofErr w:type="spellEnd"/>
      <w:r w:rsidRPr="00582AAB">
        <w:rPr>
          <w:lang w:val="en-US"/>
        </w:rPr>
        <w:t xml:space="preserve"> can eventually advance into PDAC. This transition can be accelerated by environmental stresses, most prominently inflammation</w:t>
      </w:r>
      <w:r w:rsidRPr="00582AAB">
        <w:fldChar w:fldCharType="begin"/>
      </w:r>
      <w:r w:rsidR="00105435">
        <w:rPr>
          <w:lang w:val="en-US"/>
        </w:rPr>
        <w:instrText xml:space="preserve"> ADDIN ZOTERO_ITEM CSL_CITATION {"citationID":"EoTCoxGB","properties":{"formattedCitation":"\\super 10\\nosupersub{}","plainCitation":"10","noteIndex":0},"citationItems":[{"id":29,"uris":["http://zotero.org/users/12632452/items/Q55CEWLU"],"itemData":{"id":29,"type":"article-journal","container-title":"Cancer Cell","DOI":"10.1016/j.ccr.2011.05.011","ISSN":"1535-6108, 1878-3686","issue":"6","journalAbbreviation":"Cancer Cell","language":"English","note":"publisher: Elsevier\nPMID: 21665147","page":"728-739","source":"www.cell.com","title":"Pancreatitis-Induced Inflammation Contributes to Pancreatic Cancer by Inhibiting Oncogene-Induced Senescence","volume":"19","author":[{"family":"Guerra","given":"Carmen"},{"family":"Collado","given":"Manuel"},{"family":"Navas","given":"Carolina"},{"family":"Schuhmacher","given":"Alberto J."},{"family":"Hernández-Porras","given":"Isabel"},{"family":"Cañamero","given":"Marta"},{"family":"Rodriguez-Justo","given":"Manuel"},{"family":"Serrano","given":"Manuel"},{"family":"Barbacid","given":"Mariano"}],"issued":{"date-parts":[["2011",6,14]]}}}],"schema":"https://github.com/citation-style-language/schema/raw/master/csl-citation.json"} </w:instrText>
      </w:r>
      <w:r w:rsidRPr="00582AAB">
        <w:fldChar w:fldCharType="separate"/>
      </w:r>
      <w:r w:rsidRPr="00582AAB">
        <w:rPr>
          <w:kern w:val="0"/>
          <w:vertAlign w:val="superscript"/>
          <w:lang w:val="en-US"/>
        </w:rPr>
        <w:t>10</w:t>
      </w:r>
      <w:r w:rsidRPr="00582AAB">
        <w:fldChar w:fldCharType="end"/>
      </w:r>
      <w:r w:rsidRPr="00582AAB">
        <w:rPr>
          <w:lang w:val="en-US"/>
        </w:rPr>
        <w:t>.</w:t>
      </w:r>
    </w:p>
    <w:p w14:paraId="45AF473D" w14:textId="70682BE4" w:rsidR="00D52509" w:rsidRPr="00582AAB" w:rsidRDefault="00D52509" w:rsidP="00456543">
      <w:pPr>
        <w:rPr>
          <w:color w:val="4EA72E" w:themeColor="accent6"/>
          <w:lang w:val="en-US"/>
        </w:rPr>
      </w:pPr>
      <w:r w:rsidRPr="00582AAB">
        <w:rPr>
          <w:lang w:val="en-US"/>
        </w:rPr>
        <w:t xml:space="preserve">PanIN lesions are characterized by a disruption in the typical architecture of acinar cells and are categorized into different grades according to the level of cytological and architectural </w:t>
      </w:r>
      <w:r w:rsidR="00135B35" w:rsidRPr="00135B35">
        <w:rPr>
          <w:lang w:val="en-US"/>
        </w:rPr>
        <w:t>alteration</w:t>
      </w:r>
      <w:r w:rsidR="00135B35">
        <w:rPr>
          <w:lang w:val="en-US"/>
        </w:rPr>
        <w:t>s</w:t>
      </w:r>
      <w:r w:rsidRPr="00582AAB">
        <w:rPr>
          <w:lang w:val="en-US"/>
        </w:rPr>
        <w:t>. Lineage-tracing studies in mice have suggested that a prominent route to PDAC involves acinar cells undergoing acinar to ductal metaplasia (ADM), followed by the formation of PanIN lesions</w:t>
      </w:r>
      <w:r w:rsidRPr="00582AAB">
        <w:fldChar w:fldCharType="begin"/>
      </w:r>
      <w:r w:rsidR="00931817">
        <w:rPr>
          <w:lang w:val="en-US"/>
        </w:rPr>
        <w:instrText xml:space="preserve"> ADDIN ZOTERO_ITEM CSL_CITATION {"citationID":"BF8c3RfM","properties":{"unsorted":true,"formattedCitation":"\\super 11,12\\nosupersub{}","plainCitation":"11,12","noteIndex":0},"citationItems":[{"id":26,"uris":["http://zotero.org/users/12632452/items/EU8QCGN2"],"itemData":{"id":26,"type":"article-journal","container-title":"Cancer Cell","DOI":"10.1016/j.ccr.2012.10.025","ISSN":"1535-6108, 1878-3686","issue":"6","journalAbbreviation":"Cancer Cell","language":"English","note":"publisher: Elsevier\nPMID: 23201164","page":"737-750","source":"www.cell.com","title":"Identification of Sox9-Dependent Acinar-to-Ductal Reprogramming as the Principal Mechanism for Initiation of Pancreatic Ductal Adenocarcinoma","volume":"22","author":[{"family":"Kopp","given":"Janel L."},{"family":"von Figura","given":"Guido"},{"family":"Mayes","given":"Erin"},{"family":"Liu","given":"Fen-Fen"},{"family":"Dubois","given":"Claire L."},{"family":"Morris","given":"John P."},{"family":"Pan","given":"Fong Cheng"},{"family":"Akiyama","given":"Haruhiko"},{"family":"Wright","given":"Christopher V. E."},{"family":"Jensen","given":"Kristin"},{"family":"Hebrok","given":"Matthias"},{"family":"Sander","given":"Maike"}],"issued":{"date-parts":[["2012",12,11]]}}},{"id":28,"uris":["http://zotero.org/users/12632452/items/HCU4KY7N"],"itemData":{"id":28,"type":"article-journal","container-title":"Cancer Cell","DOI":"10.1016/j.ccell.2016.02.005","ISSN":"1535-6108, 1878-3686","issue":"3","journalAbbreviation":"Cancer Cell","language":"English","note":"publisher: Elsevier\nPMID: 26977883","page":"324-338","source":"www.cell.com","title":"KLF4 Is Essential for Induction of Cellular Identity Change and Acinar-to-Ductal Reprogramming during Early Pancreatic Carcinogenesis","volume":"29","author":[{"family":"Wei","given":"Daoyan"},{"family":"Wang","given":"Liang"},{"family":"Yan","given":"Yongmin"},{"family":"Jia","given":"Zhiliang"},{"family":"Gagea","given":"Mihai"},{"family":"Li","given":"Zhiwei"},{"family":"Zuo","given":"Xiangsheng"},{"family":"Kong","given":"Xiangyu"},{"family":"Huang","given":"Suyun"},{"family":"Xie","given":"Keping"}],"issued":{"date-parts":[["2016",3,14]]}}}],"schema":"https://github.com/citation-style-language/schema/raw/master/csl-citation.json"} </w:instrText>
      </w:r>
      <w:r w:rsidRPr="00582AAB">
        <w:fldChar w:fldCharType="separate"/>
      </w:r>
      <w:r w:rsidRPr="00582AAB">
        <w:rPr>
          <w:kern w:val="0"/>
          <w:vertAlign w:val="superscript"/>
          <w:lang w:val="en-US"/>
        </w:rPr>
        <w:t>11,12</w:t>
      </w:r>
      <w:r w:rsidRPr="00582AAB">
        <w:fldChar w:fldCharType="end"/>
      </w:r>
      <w:r w:rsidRPr="00582AAB">
        <w:rPr>
          <w:lang w:val="en-US"/>
        </w:rPr>
        <w:t xml:space="preserve"> and, subsequently, invasive cancer (Figure 1). Furthermore, recent evidence confirms that inflammation-induced chromatin changes in ADM play an indispensable role in pancreatic tumor initiation</w:t>
      </w:r>
      <w:r w:rsidRPr="00582AAB">
        <w:fldChar w:fldCharType="begin"/>
      </w:r>
      <w:r w:rsidR="00931817">
        <w:rPr>
          <w:lang w:val="en-US"/>
        </w:rPr>
        <w:instrText xml:space="preserve"> ADDIN ZOTERO_ITEM CSL_CITATION {"citationID":"t0SJnxNm","properties":{"unsorted":true,"formattedCitation":"\\super 13,14\\nosupersub{}","plainCitation":"13,14","noteIndex":0},"citationItems":[{"id":25,"uris":["http://zotero.org/users/12632452/items/CND2KM8D"],"itemData":{"id":25,"type":"article-journal","abstract":"Tissue damage increases the risk of cancer through poorly understood mechanisms1. In mouse models of pancreatic cancer, pancreatitis associated with tissue injury collaborates with activating mutations in the Kras oncogene to markedly accelerate the formation of early neoplastic lesions and, ultimately, adenocarcinoma2,3. Here, by integrating genomics, single-cell chromatin assays and spatiotemporally controlled functional perturbations in autochthonous mouse models, we show that the combination of Kras mutation and tissue damage promotes a unique chromatin state in the pancreatic epithelium that distinguishes neoplastic transformation from normal regeneration and is selected for throughout malignant evolution. This cancer-associated epigenetic state emerges within 48 hours of pancreatic injury, and involves an 'acinar-to-neoplasia' chromatin switch that contributes to the early dysregulation of genes that define human pancreatic cancer. Among the factors that are most rapidly activated after tissue damage in the pre-malignant pancreatic epithelium is the alarmin cytokine interleukin 33, which recapitulates the effects of injury in cooperating with mutant Kras to unleash the epigenetic remodelling program of early neoplasia and neoplastic transformation. Collectively, our study demonstrates how gene-environment interactions can rapidly produce gene-regulatory programs that dictate early neoplastic commitment, and provides a molecular framework for understanding the interplay between genetic and environmental cues in the initiation of cancer.","container-title":"Nature","DOI":"10.1038/s41586-020-03147-x","ISSN":"1476-4687","issue":"7847","journalAbbreviation":"Nature","language":"eng","note":"PMID: 33536616\nPMCID: PMC8482641","page":"642-648","source":"PubMed","title":"A gene-environment-induced epigenetic program initiates tumorigenesis","volume":"590","author":[{"family":"Alonso-Curbelo","given":"Direna"},{"family":"Ho","given":"Yu-Jui"},{"family":"Burdziak","given":"Cassandra"},{"family":"Maag","given":"Jesper L. V."},{"family":"Morris","given":"John P."},{"family":"Chandwani","given":"Rohit"},{"family":"Chen","given":"Hsuan-An"},{"family":"Tsanov","given":"Kaloyan M."},{"family":"Barriga","given":"Francisco M."},{"family":"Luan","given":"Wei"},{"family":"Tasdemir","given":"Nilgun"},{"family":"Livshits","given":"Geulah"},{"family":"Azizi","given":"Elham"},{"family":"Chun","given":"Jaeyoung"},{"family":"Wilkinson","given":"John E."},{"family":"Mazutis","given":"Linas"},{"family":"Leach","given":"Steven D."},{"family":"Koche","given":"Richard"},{"family":"Pe'er","given":"Dana"},{"family":"Lowe","given":"Scott W."}],"issued":{"date-parts":[["2021",2]]}}},{"id":24,"uris":["http://zotero.org/users/12632452/items/K23RU326"],"itemData":{"id":24,"type":"article-journal","abstract":"Inflammation is a major risk factor for pancreatic ductal adenocarcinoma (PDAC). When occurring in the context of pancreatitis, KRAS mutations accelerate tumor development in mouse models. We report that long after its complete resolution, a transient inflammatory event primes pancreatic epithelial cells to subsequent transformation by oncogenic KRAS. Upon recovery from acute inflammation, pancreatic epithelial cells display an enduring adaptive response associated with sustained transcriptional and epigenetic reprogramming. Such adaptation enables the reactivation of acinar-to-ductal metaplasia (ADM) upon subsequent inflammatory events, thereby limiting tissue damage through a rapid decrease of zymogen production. We propose that because activating mutations of KRAS maintain an irreversible ADM, they may be beneficial and under strong positive selection in the context of recurrent pancreatitis.","container-title":"Science (New York, N.Y.)","DOI":"10.1126/science.abj0486","ISSN":"1095-9203","issue":"6561","journalAbbreviation":"Science","language":"eng","note":"PMID: 34529467\nPMCID: PMC9733946","page":"eabj0486","source":"PubMed","title":"Epithelial memory of inflammation limits tissue damage while promoting pancreatic tumorigenesis","volume":"373","author":[{"family":"Del Poggetto","given":"Edoardo"},{"family":"Ho","given":"I.-Lin"},{"family":"Balestrieri","given":"Chiara"},{"family":"Yen","given":"Er-Yen"},{"family":"Zhang","given":"Shaojun"},{"family":"Citron","given":"Francesca"},{"family":"Shah","given":"Rutvi"},{"family":"Corti","given":"Denise"},{"family":"Diaferia","given":"Giuseppe R."},{"family":"Li","given":"Chieh-Yuan"},{"family":"Loponte","given":"Sara"},{"family":"Carbone","given":"Federica"},{"family":"Hayakawa","given":"Yoku"},{"family":"Valenti","given":"Giovanni"},{"family":"Jiang","given":"Shan"},{"family":"Sapio","given":"Luigi"},{"family":"Jiang","given":"Hong"},{"family":"Dey","given":"Prasenjit"},{"family":"Gao","given":"Sisi"},{"family":"Deem","given":"Angela K."},{"family":"Rose-John","given":"Stefan"},{"family":"Yao","given":"Wantong"},{"family":"Ying","given":"Haoqiang"},{"family":"Rhim","given":"Andrew D."},{"family":"Genovese","given":"Giannicola"},{"family":"Heffernan","given":"Timothy P."},{"family":"Maitra","given":"Anirban"},{"family":"Wang","given":"Timothy C."},{"family":"Wang","given":"Linghua"},{"family":"Draetta","given":"Giulio F."},{"family":"Carugo","given":"Alessandro"},{"family":"Natoli","given":"Gioacchino"},{"family":"Viale","given":"Andrea"}],"issued":{"date-parts":[["2021",9,17]]}}}],"schema":"https://github.com/citation-style-language/schema/raw/master/csl-citation.json"} </w:instrText>
      </w:r>
      <w:r w:rsidRPr="00582AAB">
        <w:fldChar w:fldCharType="separate"/>
      </w:r>
      <w:r w:rsidRPr="00582AAB">
        <w:rPr>
          <w:kern w:val="0"/>
          <w:vertAlign w:val="superscript"/>
          <w:lang w:val="en-US"/>
        </w:rPr>
        <w:t>13,14</w:t>
      </w:r>
      <w:r w:rsidRPr="00582AAB">
        <w:fldChar w:fldCharType="end"/>
      </w:r>
      <w:r w:rsidRPr="00582AAB">
        <w:rPr>
          <w:i/>
          <w:iCs/>
          <w:lang w:val="en-US"/>
        </w:rPr>
        <w:t>.</w:t>
      </w:r>
      <w:r w:rsidRPr="00582AAB">
        <w:rPr>
          <w:lang w:val="en-US"/>
        </w:rPr>
        <w:t xml:space="preserve"> ADM is a common and reversible process during pancreatic inflammation (pancreatitis) or injury that facilitates tissue repair. During pancreatic regeneration, acinar cells must cease the production of digestive enzymes to protect the compromised tissue from </w:t>
      </w:r>
      <w:r w:rsidRPr="00582AAB">
        <w:rPr>
          <w:lang w:val="en-US"/>
        </w:rPr>
        <w:lastRenderedPageBreak/>
        <w:t>additional harm. Consequently, acinar cells acquire ductal features and inhibit enzyme secretion</w:t>
      </w:r>
      <w:r w:rsidRPr="00582AAB">
        <w:fldChar w:fldCharType="begin"/>
      </w:r>
      <w:r w:rsidR="00931817">
        <w:rPr>
          <w:lang w:val="en-US"/>
        </w:rPr>
        <w:instrText xml:space="preserve"> ADDIN ZOTERO_ITEM CSL_CITATION {"citationID":"ZCNdVb3h","properties":{"formattedCitation":"\\super 12\\nosupersub{}","plainCitation":"12","noteIndex":0},"citationItems":[{"id":28,"uris":["http://zotero.org/users/12632452/items/HCU4KY7N"],"itemData":{"id":28,"type":"article-journal","container-title":"Cancer Cell","DOI":"10.1016/j.ccell.2016.02.005","ISSN":"1535-6108, 1878-3686","issue":"3","journalAbbreviation":"Cancer Cell","language":"English","note":"publisher: Elsevier\nPMID: 26977883","page":"324-338","source":"www.cell.com","title":"KLF4 Is Essential for Induction of Cellular Identity Change and Acinar-to-Ductal Reprogramming during Early Pancreatic Carcinogenesis","volume":"29","author":[{"family":"Wei","given":"Daoyan"},{"family":"Wang","given":"Liang"},{"family":"Yan","given":"Yongmin"},{"family":"Jia","given":"Zhiliang"},{"family":"Gagea","given":"Mihai"},{"family":"Li","given":"Zhiwei"},{"family":"Zuo","given":"Xiangsheng"},{"family":"Kong","given":"Xiangyu"},{"family":"Huang","given":"Suyun"},{"family":"Xie","given":"Keping"}],"issued":{"date-parts":[["2016",3,14]]}}}],"schema":"https://github.com/citation-style-language/schema/raw/master/csl-citation.json"} </w:instrText>
      </w:r>
      <w:r w:rsidRPr="00582AAB">
        <w:fldChar w:fldCharType="separate"/>
      </w:r>
      <w:r w:rsidRPr="00582AAB">
        <w:rPr>
          <w:kern w:val="0"/>
          <w:vertAlign w:val="superscript"/>
          <w:lang w:val="en-US"/>
        </w:rPr>
        <w:t>12</w:t>
      </w:r>
      <w:r w:rsidRPr="00582AAB">
        <w:fldChar w:fldCharType="end"/>
      </w:r>
      <w:r w:rsidRPr="00582AAB">
        <w:rPr>
          <w:i/>
          <w:iCs/>
          <w:lang w:val="en-US"/>
        </w:rPr>
        <w:t>.</w:t>
      </w:r>
    </w:p>
    <w:p w14:paraId="704CD057" w14:textId="6768B546" w:rsidR="00D52509" w:rsidRPr="00582AAB" w:rsidRDefault="00D52509" w:rsidP="00456543">
      <w:pPr>
        <w:rPr>
          <w:lang w:val="en-US"/>
        </w:rPr>
      </w:pPr>
      <w:r w:rsidRPr="00582AAB">
        <w:rPr>
          <w:lang w:val="en-US"/>
        </w:rPr>
        <w:t>Additionally, PanIN evolution is associated with alterations in nuclear shape</w:t>
      </w:r>
      <w:r w:rsidRPr="00582AAB">
        <w:rPr>
          <w:vertAlign w:val="superscript"/>
          <w:lang w:val="en-US"/>
        </w:rPr>
        <w:t>13</w:t>
      </w:r>
      <w:r w:rsidRPr="00582AAB">
        <w:rPr>
          <w:lang w:val="en-US"/>
        </w:rPr>
        <w:t xml:space="preserve">, underscoring the potential involvement of nuclear envelope protein modification and the probable appearance of nuclear envelope rupture (NER), which can explain the events of </w:t>
      </w:r>
      <w:proofErr w:type="spellStart"/>
      <w:r w:rsidRPr="00582AAB">
        <w:rPr>
          <w:lang w:val="en-US"/>
        </w:rPr>
        <w:t>chromothripsis</w:t>
      </w:r>
      <w:proofErr w:type="spellEnd"/>
      <w:r w:rsidRPr="00582AAB">
        <w:fldChar w:fldCharType="begin"/>
      </w:r>
      <w:r w:rsidR="00931817">
        <w:rPr>
          <w:lang w:val="en-US"/>
        </w:rPr>
        <w:instrText xml:space="preserve"> ADDIN ZOTERO_ITEM CSL_CITATION {"citationID":"AhH4PyJL","properties":{"formattedCitation":"\\super 15\\uc0\\u8211{}17\\nosupersub{}","plainCitation":"15–17","noteIndex":0},"citationItems":[{"id":22,"uris":["http://zotero.org/users/12632452/items/VVTA6RCR"],"itemData":{"id":22,"type":"article-journal","abstract":"The dynamic nature of the nuclear envelope (NE) is often underestimated. The NE protects, regulates, and organizes the eukaryote genome and adapts to epigenetic changes and to its environment. The NE morphology is characterized by a wide range of diversity and abnormality such as invagination and blebbing, and it is a diagnostic factor for pathologies such as cancer. Recently, the micronuclei, a small nucleus that contains a full chromosome or a fragment thereof, has gained much attention. The NE of micronuclei is prone to collapse, leading to DNA release into the cytoplasm with consequences ranging from the activation of the cGAS/STING pathway, an innate immune response, to the creation of chromosomal instability. The discovery of those mechanisms has revolutionized the understanding of some inflammation-related diseases and the origin of complex chromosomal rearrangements, as observed during the initiation of tumorigenesis. Herein, we will highlight the complexity of the NE biology and discuss the clinical symptoms observed in NE-related diseases. The interplay between innate immunity, genomic instability, and nuclear envelope leakage could be a major focus in future years to explain a wide range of diseases and could lead to new classes of therapeutics.","container-title":"International Journal of Molecular Sciences","DOI":"10.3390/ijms22147281","ISSN":"1422-0067","issue":"14","journalAbbreviation":"Int J Mol Sci","language":"eng","note":"PMID: 34298904\nPMCID: PMC8307504","page":"7281","source":"PubMed","title":"Nuclear Envelope Integrity in Health and Disease: Consequences on Genome Instability and Inflammation","title-short":"Nuclear Envelope Integrity in Health and Disease","volume":"22","author":[{"family":"Gauthier","given":"Benoit R."},{"family":"Comaills","given":"Valentine"}],"issued":{"date-parts":[["2021",7,6]]}}},{"id":21,"uris":["http://zotero.org/users/12632452/items/GHPWX7H2"],"itemData":{"id":21,"type":"article-journal","abstract":"During metastasis, invading tumor cells and circulating tumor cells (CTC) face multiple mechanical challenges during migration through narrow pores and cell squeezing. However, little is known on the importance and consequences of mechanical stress for tumor progression and success in invading a new organ. Recently, several studies have shown that cell constriction can lead to nuclear envelope rupture (NER) during interphase. This loss of proper nuclear compartmentalization has a profound effect on the genome, being a key driver for the genome evolution needed for tumor progression. More than just being a source of genomic alterations, the transient nuclear envelope collapse can also support metastatic growth by several mechanisms involving the innate immune response cGAS/STING pathway. In this review we will describe the importance of the underestimated role of cellular squeezing in the progression of tumorigenesis. We will describe the complexity and difficulty for tumor cells to reach the metastatic site, detail the genomic aberration diversity due to NER, and highlight the importance of the activation of the innate immune pathway on cell survival. Cellular adaptation and nuclear deformation can be the key to the metastasis success in many unsuspected aspects.","container-title":"Cancers","DOI":"10.3390/cancers14010083","ISSN":"2072-6694","issue":"1","journalAbbreviation":"Cancers (Basel)","language":"eng","note":"PMID: 35008251\nPMCID: PMC8750110","page":"83","source":"PubMed","title":"Physical Forces and Transient Nuclear Envelope Rupture during Metastasis: The Key for Success?","title-short":"Physical Forces and Transient Nuclear Envelope Rupture during Metastasis","volume":"14","author":[{"family":"Gauthier","given":"Benoit R."},{"family":"Lorenzo","given":"Petra I."},{"family":"Comaills","given":"Valentine"}],"issued":{"date-parts":[["2021",12,24]]}}},{"id":20,"uris":["http://zotero.org/users/12632452/items/S6VYKQRC"],"itemData":{"id":20,"type":"article-journal","abstract":"Adult pancreatic acinar cells show high plasticity allowing them to change in their differentiation commitment. Pancreatic acinar-to-ductal metaplasia (ADM) is a cellular process in which the differentiated pancreatic acinar cells transform into duct-like cells. This process can occur as a result of cellular injury or inflammation in the pancreas. While ADM is a reversible process allowing pancreatic acinar regeneration, persistent inflammation or injury can lead to the development of pancreatic intraepithelial neoplasia (PanIN), which is a common precancerous lesion that precedes pancreatic ductal adenocarcinoma (PDAC). Several factors can contribute to the development of ADM and PanIN, including environmental factors such as obesity, chronic inflammation and genetic mutations. ADM is driven by extrinsic and intrinsic signaling. Here, we review the current knowledge on the cellular and molecular biology of ADM. Understanding the cellular and molecular mechanisms underlying ADM is critical for the development of new therapeutic strategies for pancreatitis and PDAC. Identifying the intermediate states and key molecules that regulate ADM initiation, maintenance and progression may help the development of novel preventive strategies for PDAC.","container-title":"International Journal of Molecular Sciences","DOI":"10.3390/ijms24129946","ISSN":"1422-0067","issue":"12","journalAbbreviation":"Int J Mol Sci","language":"eng","note":"PMID: 37373094\nPMCID: PMC10298625","page":"9946","source":"PubMed","title":"Acinar-to-Ductal Metaplasia (ADM): On the Road to Pancreatic Intraepithelial Neoplasia (PanIN) and Pancreatic Cancer","title-short":"Acinar-to-Ductal Metaplasia (ADM)","volume":"24","author":[{"family":"Marstrand-Daucé","given":"Louis"},{"family":"Lorenzo","given":"Diane"},{"family":"Chassac","given":"Anaïs"},{"family":"Nicole","given":"Pascal"},{"family":"Couvelard","given":"Anne"},{"family":"Haumaitre","given":"Cécile"}],"issued":{"date-parts":[["2023",6,9]]}}}],"schema":"https://github.com/citation-style-language/schema/raw/master/csl-citation.json"} </w:instrText>
      </w:r>
      <w:r w:rsidRPr="00582AAB">
        <w:fldChar w:fldCharType="separate"/>
      </w:r>
      <w:r w:rsidRPr="00025A17">
        <w:rPr>
          <w:kern w:val="0"/>
          <w:vertAlign w:val="superscript"/>
        </w:rPr>
        <w:t>15–17</w:t>
      </w:r>
      <w:r w:rsidRPr="00582AAB">
        <w:fldChar w:fldCharType="end"/>
      </w:r>
      <w:r w:rsidRPr="00582AAB">
        <w:rPr>
          <w:lang w:val="en-US"/>
        </w:rPr>
        <w:t>.</w:t>
      </w:r>
    </w:p>
    <w:p w14:paraId="4DE189FF" w14:textId="5E7827C6" w:rsidR="00D52509" w:rsidRPr="00C71B3E" w:rsidRDefault="00D5053A" w:rsidP="00456543">
      <w:pPr>
        <w:jc w:val="center"/>
        <w:rPr>
          <w:lang w:val="en-US"/>
        </w:rPr>
      </w:pPr>
      <w:r w:rsidRPr="00D5053A">
        <w:rPr>
          <w:noProof/>
          <w:lang w:val="en-US"/>
        </w:rPr>
        <w:drawing>
          <wp:inline distT="0" distB="0" distL="0" distR="0" wp14:anchorId="429AC6A6" wp14:editId="5FEC9810">
            <wp:extent cx="5400040" cy="2503805"/>
            <wp:effectExtent l="0" t="0" r="0" b="0"/>
            <wp:docPr id="597676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76880" name=""/>
                    <pic:cNvPicPr/>
                  </pic:nvPicPr>
                  <pic:blipFill>
                    <a:blip r:embed="rId9"/>
                    <a:stretch>
                      <a:fillRect/>
                    </a:stretch>
                  </pic:blipFill>
                  <pic:spPr>
                    <a:xfrm>
                      <a:off x="0" y="0"/>
                      <a:ext cx="5400040" cy="2503805"/>
                    </a:xfrm>
                    <a:prstGeom prst="rect">
                      <a:avLst/>
                    </a:prstGeom>
                  </pic:spPr>
                </pic:pic>
              </a:graphicData>
            </a:graphic>
          </wp:inline>
        </w:drawing>
      </w:r>
    </w:p>
    <w:p w14:paraId="6077E728" w14:textId="354D3EE5" w:rsidR="00D52509" w:rsidRPr="00DE6777" w:rsidRDefault="00D52509" w:rsidP="00456543">
      <w:pPr>
        <w:pStyle w:val="Descripcin"/>
        <w:spacing w:after="120" w:line="360" w:lineRule="auto"/>
        <w:rPr>
          <w:color w:val="auto"/>
          <w:lang w:val="en-US"/>
        </w:rPr>
      </w:pPr>
      <w:r w:rsidRPr="00DE6777">
        <w:rPr>
          <w:b/>
          <w:bCs/>
          <w:color w:val="auto"/>
          <w:lang w:val="en-US"/>
        </w:rPr>
        <w:t xml:space="preserve">Figure </w:t>
      </w:r>
      <w:r w:rsidRPr="00DE6777">
        <w:rPr>
          <w:b/>
          <w:bCs/>
          <w:color w:val="auto"/>
          <w:lang w:val="en-US"/>
        </w:rPr>
        <w:fldChar w:fldCharType="begin"/>
      </w:r>
      <w:r w:rsidRPr="00DE6777">
        <w:rPr>
          <w:b/>
          <w:bCs/>
          <w:color w:val="auto"/>
          <w:lang w:val="en-US"/>
        </w:rPr>
        <w:instrText xml:space="preserve"> SEQ Figure \* ARABIC </w:instrText>
      </w:r>
      <w:r w:rsidRPr="00DE6777">
        <w:rPr>
          <w:b/>
          <w:bCs/>
          <w:color w:val="auto"/>
          <w:lang w:val="en-US"/>
        </w:rPr>
        <w:fldChar w:fldCharType="separate"/>
      </w:r>
      <w:r w:rsidR="00137926">
        <w:rPr>
          <w:b/>
          <w:bCs/>
          <w:noProof/>
          <w:color w:val="auto"/>
          <w:lang w:val="en-US"/>
        </w:rPr>
        <w:t>1</w:t>
      </w:r>
      <w:r w:rsidRPr="00DE6777">
        <w:rPr>
          <w:b/>
          <w:bCs/>
          <w:color w:val="auto"/>
          <w:lang w:val="en-US"/>
        </w:rPr>
        <w:fldChar w:fldCharType="end"/>
      </w:r>
      <w:r w:rsidRPr="00DE6777">
        <w:rPr>
          <w:color w:val="auto"/>
          <w:lang w:val="en-US"/>
        </w:rPr>
        <w:t xml:space="preserve">. Schematic depiction of acinar-to-ductal metaplasia (ADM) progression towards pancreatic ductal adenocarcinoma (PDAC). Following inflammatory injury, acinar cells begin to exhibit ductal characteristics. ADM is a reversible process, but if the damage is persistent, genetic reprogramming can lead to the formation of PanIN. Paired with sustained oncogenic </w:t>
      </w:r>
      <w:proofErr w:type="spellStart"/>
      <w:r w:rsidR="00ED622A">
        <w:rPr>
          <w:color w:val="auto"/>
          <w:lang w:val="en-US"/>
        </w:rPr>
        <w:t>Kras</w:t>
      </w:r>
      <w:proofErr w:type="spellEnd"/>
      <w:r w:rsidRPr="00DE6777">
        <w:rPr>
          <w:color w:val="auto"/>
          <w:lang w:val="en-US"/>
        </w:rPr>
        <w:t xml:space="preserve"> activation, these lesions can potentially initiate PDAC. Created with BioRender.com. Modified from Marstrand-</w:t>
      </w:r>
      <w:proofErr w:type="spellStart"/>
      <w:r w:rsidRPr="00DE6777">
        <w:rPr>
          <w:color w:val="auto"/>
          <w:lang w:val="en-US"/>
        </w:rPr>
        <w:t>Daucé</w:t>
      </w:r>
      <w:proofErr w:type="spellEnd"/>
      <w:r w:rsidRPr="00DE6777">
        <w:rPr>
          <w:color w:val="auto"/>
          <w:lang w:val="en-US"/>
        </w:rPr>
        <w:t xml:space="preserve">, L et al. (Int. J. Mol. Sci., 2023). </w:t>
      </w:r>
    </w:p>
    <w:p w14:paraId="72EBDC78" w14:textId="77777777" w:rsidR="00D52509" w:rsidRPr="00A65C9E" w:rsidRDefault="00D52509" w:rsidP="00456543">
      <w:pPr>
        <w:pStyle w:val="Ttulo2"/>
      </w:pPr>
      <w:bookmarkStart w:id="5" w:name="_Toc184657610"/>
      <w:r w:rsidRPr="00D52509">
        <w:rPr>
          <w:u w:val="none"/>
        </w:rPr>
        <w:t xml:space="preserve">III. </w:t>
      </w:r>
      <w:r w:rsidRPr="00D52509">
        <w:t>Inflammation and cancer initiation</w:t>
      </w:r>
      <w:bookmarkEnd w:id="5"/>
      <w:r w:rsidRPr="00D52509">
        <w:t xml:space="preserve"> </w:t>
      </w:r>
    </w:p>
    <w:p w14:paraId="5D75D9DC" w14:textId="5E165106" w:rsidR="00D52509" w:rsidRPr="000303A5" w:rsidRDefault="00D52509" w:rsidP="00456543">
      <w:pPr>
        <w:pStyle w:val="Standard"/>
        <w:spacing w:after="120" w:line="360" w:lineRule="auto"/>
        <w:jc w:val="both"/>
        <w:rPr>
          <w:rFonts w:ascii="Arial" w:hAnsi="Arial" w:cs="Arial"/>
          <w:lang w:val="en-US"/>
        </w:rPr>
      </w:pPr>
      <w:r w:rsidRPr="000303A5">
        <w:rPr>
          <w:rFonts w:ascii="Arial" w:hAnsi="Arial" w:cs="Arial"/>
          <w:lang w:val="en-US"/>
        </w:rPr>
        <w:t>Inflammation is part of the natural reparative response to healing and is essential to protecting against infections and detrimental environmental aggressors. Yet, when inflammation becomes prolonged and sustained, it can become damaging. Chronic inflammation has been established as a primary risk factor in oncogenesis, with a substantial body of research associating inflammatory events and immune repair mechanisms with increased tumor incidence, growth, and progression</w:t>
      </w:r>
      <w:r w:rsidRPr="000303A5">
        <w:rPr>
          <w:rFonts w:ascii="Arial" w:hAnsi="Arial" w:cs="Arial"/>
        </w:rPr>
        <w:fldChar w:fldCharType="begin"/>
      </w:r>
      <w:r w:rsidR="00931817">
        <w:rPr>
          <w:rFonts w:ascii="Arial" w:hAnsi="Arial" w:cs="Arial"/>
          <w:lang w:val="en-US"/>
        </w:rPr>
        <w:instrText xml:space="preserve"> ADDIN ZOTERO_ITEM CSL_CITATION {"citationID":"hfLJD2Py","properties":{"formattedCitation":"\\super 18\\nosupersub{}","plainCitation":"18","noteIndex":0},"citationItems":[{"id":19,"uris":["http://zotero.org/users/12632452/items/B4H95VNM"],"itemData":{"id":19,"type":"article-journal","container-title":"Immunity","DOI":"10.1016/j.immuni.2019.06.025","ISSN":"1074-7613","issue":"1","journalAbbreviation":"Immunity","language":"English","note":"publisher: Elsevier\nPMID: 31315034","page":"27-41","source":"www.cell.com","title":"Inflammation and Cancer: Triggers, Mechanisms, and Consequences","title-short":"Inflammation and Cancer","volume":"51","author":[{"family":"Greten","given":"Florian R."},{"family":"Grivennikov","given":"Sergei I."}],"issued":{"date-parts":[["2019",7,16]]}}}],"schema":"https://github.com/citation-style-language/schema/raw/master/csl-citation.json"} </w:instrText>
      </w:r>
      <w:r w:rsidRPr="000303A5">
        <w:rPr>
          <w:rFonts w:ascii="Arial" w:hAnsi="Arial" w:cs="Arial"/>
        </w:rPr>
        <w:fldChar w:fldCharType="separate"/>
      </w:r>
      <w:r w:rsidRPr="000303A5">
        <w:rPr>
          <w:rFonts w:ascii="Arial" w:hAnsi="Arial" w:cs="Arial"/>
          <w:kern w:val="0"/>
          <w:vertAlign w:val="superscript"/>
          <w:lang w:val="en-US"/>
        </w:rPr>
        <w:t>18</w:t>
      </w:r>
      <w:r w:rsidRPr="000303A5">
        <w:rPr>
          <w:rFonts w:ascii="Arial" w:hAnsi="Arial" w:cs="Arial"/>
        </w:rPr>
        <w:fldChar w:fldCharType="end"/>
      </w:r>
      <w:r w:rsidRPr="000303A5">
        <w:rPr>
          <w:rFonts w:ascii="Arial" w:hAnsi="Arial" w:cs="Arial"/>
          <w:lang w:val="en-US"/>
        </w:rPr>
        <w:t xml:space="preserve">. </w:t>
      </w:r>
    </w:p>
    <w:p w14:paraId="11971842" w14:textId="568B923B" w:rsidR="00D52509" w:rsidRPr="000303A5" w:rsidRDefault="00D52509" w:rsidP="00456543">
      <w:pPr>
        <w:pStyle w:val="Standard"/>
        <w:spacing w:after="120" w:line="360" w:lineRule="auto"/>
        <w:jc w:val="both"/>
        <w:rPr>
          <w:rFonts w:ascii="Arial" w:hAnsi="Arial" w:cs="Arial"/>
          <w:lang w:val="en-US"/>
        </w:rPr>
      </w:pPr>
      <w:r w:rsidRPr="000303A5">
        <w:rPr>
          <w:rFonts w:ascii="Arial" w:hAnsi="Arial" w:cs="Arial"/>
          <w:lang w:val="en-US"/>
        </w:rPr>
        <w:t>Upon inflammatory responses, certain cells may undergo transformations that ultimately contribute to tumorigenesis. Still, the mechanisms by which these genomic alterations occur remain largely unknown.</w:t>
      </w:r>
      <w:r w:rsidR="00D5053A">
        <w:rPr>
          <w:rFonts w:ascii="Arial" w:hAnsi="Arial" w:cs="Arial"/>
          <w:lang w:val="en-US"/>
        </w:rPr>
        <w:t xml:space="preserve"> </w:t>
      </w:r>
      <w:r w:rsidRPr="000303A5">
        <w:rPr>
          <w:rFonts w:ascii="Arial" w:hAnsi="Arial" w:cs="Arial"/>
          <w:lang w:val="en-US"/>
        </w:rPr>
        <w:t>Multiple factors are put</w:t>
      </w:r>
      <w:r w:rsidR="00385814" w:rsidRPr="00385814">
        <w:rPr>
          <w:lang w:val="en-US"/>
        </w:rPr>
        <w:t xml:space="preserve"> </w:t>
      </w:r>
      <w:r w:rsidRPr="000303A5">
        <w:rPr>
          <w:rFonts w:ascii="Arial" w:hAnsi="Arial" w:cs="Arial"/>
          <w:lang w:val="en-US"/>
        </w:rPr>
        <w:lastRenderedPageBreak/>
        <w:t>responsible for DNA damage during inflammation through defects in DNA damage repair pathways</w:t>
      </w:r>
      <w:r w:rsidRPr="000303A5">
        <w:rPr>
          <w:rFonts w:ascii="Arial" w:hAnsi="Arial" w:cs="Arial"/>
        </w:rPr>
        <w:fldChar w:fldCharType="begin"/>
      </w:r>
      <w:r w:rsidR="00931817">
        <w:rPr>
          <w:rFonts w:ascii="Arial" w:hAnsi="Arial" w:cs="Arial"/>
          <w:lang w:val="en-US"/>
        </w:rPr>
        <w:instrText xml:space="preserve"> ADDIN ZOTERO_ITEM CSL_CITATION {"citationID":"zu6UzqHB","properties":{"formattedCitation":"\\super 19\\nosupersub{}","plainCitation":"19","noteIndex":0},"citationItems":[{"id":16,"uris":["http://zotero.org/users/12632452/items/CBTDZ377"],"itemData":{"id":16,"type":"article-journal","abstract":"&lt;p&gt;To lessen the “wear and tear” of existence, cells have evolved mechanisms that continuously sense DNA lesions, repair DNA damage and restore the compromised genome back to its native form. Besides genome maintenance pathways, multicellular organisms may also employ adaptive and innate immune mechanisms to guard themselves against bacteria or viruses. Recent evidence points to reciprocal interactions between DNA repair, DNA damage responses and aspects of immunity; both self-maintenance and defense responses share a battery of common players and signaling pathways aimed at safeguarding our bodily functions over time. In the short-term, this functional interplay would allow injured cells to restore damaged DNA templates or communicate their compromised state to the microenvironment. In the long-term, however, it may result in the (premature) onset of age-related degeneration, including cancer. Here, we discuss the beneficial and unrewarding outcomes of DNA damage-driven inflammation in the context of tissue-specific pathology and disease progression.&lt;/p&gt;","container-title":"Frontiers in Genetics","DOI":"10.3389/fgene.2016.00187","ISSN":"1664-8021","journalAbbreviation":"Front. Genet.","language":"English","note":"publisher: Frontiers","source":"Frontiers","title":"DNA Damage: From Chronic Inflammation to Age-Related Deterioration","title-short":"DNA Damage","URL":"https://www.frontiersin.org/journals/genetics/articles/10.3389/fgene.2016.00187/full","volume":"7","author":[{"family":"Ioannidou","given":"Anna"},{"family":"Goulielmaki","given":"Evi"},{"family":"Garinis","given":"George A."}],"accessed":{"date-parts":[["2024",11,10]]},"issued":{"date-parts":[["2016",10,25]]}}}],"schema":"https://github.com/citation-style-language/schema/raw/master/csl-citation.json"} </w:instrText>
      </w:r>
      <w:r w:rsidRPr="000303A5">
        <w:rPr>
          <w:rFonts w:ascii="Arial" w:hAnsi="Arial" w:cs="Arial"/>
        </w:rPr>
        <w:fldChar w:fldCharType="separate"/>
      </w:r>
      <w:r w:rsidRPr="000303A5">
        <w:rPr>
          <w:rFonts w:ascii="Arial" w:hAnsi="Arial" w:cs="Arial"/>
          <w:kern w:val="0"/>
          <w:vertAlign w:val="superscript"/>
          <w:lang w:val="en-US"/>
        </w:rPr>
        <w:t>19</w:t>
      </w:r>
      <w:r w:rsidRPr="000303A5">
        <w:rPr>
          <w:rFonts w:ascii="Arial" w:hAnsi="Arial" w:cs="Arial"/>
        </w:rPr>
        <w:fldChar w:fldCharType="end"/>
      </w:r>
      <w:r w:rsidRPr="000303A5">
        <w:rPr>
          <w:rFonts w:ascii="Arial" w:hAnsi="Arial" w:cs="Arial"/>
          <w:lang w:val="en-US"/>
        </w:rPr>
        <w:t xml:space="preserve"> or increased release of reactive oxygen and nitrogen species</w:t>
      </w:r>
      <w:r w:rsidRPr="000303A5">
        <w:rPr>
          <w:rFonts w:ascii="Arial" w:hAnsi="Arial" w:cs="Arial"/>
        </w:rPr>
        <w:fldChar w:fldCharType="begin"/>
      </w:r>
      <w:r w:rsidR="00931817">
        <w:rPr>
          <w:rFonts w:ascii="Arial" w:hAnsi="Arial" w:cs="Arial"/>
          <w:lang w:val="en-US"/>
        </w:rPr>
        <w:instrText xml:space="preserve"> ADDIN ZOTERO_ITEM CSL_CITATION {"citationID":"KV0peNpl","properties":{"formattedCitation":"\\super 20\\nosupersub{}","plainCitation":"20","noteIndex":0},"citationItems":[{"id":15,"uris":["http://zotero.org/users/12632452/items/HMFUZTHD"],"itemData":{"id":15,"type":"article-journal","abstract":"Infection and chronic inflammation have been recognized as important factors for carcinogenesis. Under inflammatory conditions, reactive oxygen species (ROS) and reactive nitrogen species (RNS) are generated from inflammatory and epithelial cells and result in oxidative and nitrative DNA damage, such as 8-oxo-7,8-dihydro-2'-deoxyguanosine (8-oxodG) and 8-nitroguanine. The DNA damage can cause mutations and has been implicated in the initiation and/or promotion of inflammation-mediated carcinogenesis. It has been estimated that various infectious agents are carcinogenic to humans (IARC group 1), including parasites (Schistosoma haematobium (SH) and Opisthorchis viverrini (OV)), viruses (hepatitis C virus (HCV), human papillomavirus (HPV), and Epstein-Barr virus (EBV)), and bacterium Helicobacter pylori (HP). SH, OV, HCV, HPV, EBV, and HP are important risk factors for bladder cancer, cholangiocarcinoma, hepatocellular carcinoma, cervical cancer, nasopharyngeal carcinoma, and gastric cancer, respectively. We demonstrated that 8-nitroguanine was strongly formed via inducible nitric oxide synthase (iNOS) expression at these cancer sites of patients. Moreover, 8-nitroguanine was formed in Oct3/4-positive stem cells in SH-associated bladder cancer tissues and in Oct3/4- and CD133-positive stem cells in OV-associated cholangiocarcinoma tissues. Therefore, it is considered that oxidative and nitrative DNA damage in stem cells may play a key role in inflammation-related carcinogenesis.","container-title":"Oxidative Medicine and Cellular Longevity","DOI":"10.1155/2013/387014","ISSN":"1942-0994","journalAbbreviation":"Oxid Med Cell Longev","language":"eng","note":"PMID: 24382987\nPMCID: PMC3870134","page":"387014","source":"PubMed","title":"DNA damage in inflammation-related carcinogenesis and cancer stem cells","volume":"2013","author":[{"family":"Ohnishi","given":"Shiho"},{"family":"Ma","given":"Ning"},{"family":"Thanan","given":"Raynoo"},{"family":"Pinlaor","given":"Somchai"},{"family":"Hammam","given":"Olfat"},{"family":"Murata","given":"Mariko"},{"family":"Kawanishi","given":"Shosuke"}],"issued":{"date-parts":[["2013"]]}}}],"schema":"https://github.com/citation-style-language/schema/raw/master/csl-citation.json"} </w:instrText>
      </w:r>
      <w:r w:rsidRPr="000303A5">
        <w:rPr>
          <w:rFonts w:ascii="Arial" w:hAnsi="Arial" w:cs="Arial"/>
        </w:rPr>
        <w:fldChar w:fldCharType="separate"/>
      </w:r>
      <w:r w:rsidRPr="000303A5">
        <w:rPr>
          <w:rFonts w:ascii="Arial" w:hAnsi="Arial" w:cs="Arial"/>
          <w:kern w:val="0"/>
          <w:vertAlign w:val="superscript"/>
          <w:lang w:val="en-US"/>
        </w:rPr>
        <w:t>20</w:t>
      </w:r>
      <w:r w:rsidRPr="000303A5">
        <w:rPr>
          <w:rFonts w:ascii="Arial" w:hAnsi="Arial" w:cs="Arial"/>
        </w:rPr>
        <w:fldChar w:fldCharType="end"/>
      </w:r>
      <w:r w:rsidRPr="000303A5">
        <w:rPr>
          <w:rFonts w:ascii="Arial" w:hAnsi="Arial" w:cs="Arial"/>
          <w:lang w:val="en-US"/>
        </w:rPr>
        <w:t xml:space="preserve">. Such mechanisms, however, result in point mutations and are not responsible for aneuploidy, complex chromosomal rearrangements, or gains in ploidy. As previously mentioned, extensive bioinformatic efforts to trace the oncologic history of patients have underscored the significance of CNVs as early driver events. Consequently, the elevated rate of ploidy alterations and chromosomal rearrangement established early on in many cancer types, such as PDAC, breast, or testicular cancer </w:t>
      </w:r>
      <w:r w:rsidRPr="000303A5">
        <w:rPr>
          <w:rFonts w:ascii="Arial" w:hAnsi="Arial" w:cs="Arial"/>
        </w:rPr>
        <w:fldChar w:fldCharType="begin"/>
      </w:r>
      <w:r w:rsidR="00931817">
        <w:rPr>
          <w:rFonts w:ascii="Arial" w:hAnsi="Arial" w:cs="Arial"/>
          <w:lang w:val="en-US"/>
        </w:rPr>
        <w:instrText xml:space="preserve"> ADDIN ZOTERO_ITEM CSL_CITATION {"citationID":"x3XNcemj","properties":{"formattedCitation":"\\super 4,21\\uc0\\u8211{}24\\nosupersub{}","plainCitation":"4,21–24","noteIndex":0},"citationItems":[{"id":34,"uris":["http://zotero.org/users/12632452/items/AAYFTJZQ"],"itemData":{"id":34,"type":"article-journal","abstract":"Pancreatic cancer is not caused by a specific series of genetic alterations that occur sequentially but by one, or few, catastrophic events that result in simultaneous oncogenic genetic rearrangements, giving rise to highly aggressive tumours.","container-title":"Nature","DOI":"10.1038/nature19823","ISSN":"1476-4687","issue":"7625","language":"en","license":"2016 Macmillan Publishers Limited, part of Springer Nature. All rights reserved.","note":"publisher: Nature Publishing Group","page":"378-382","source":"www.nature.com","title":"A renewed model of pancreatic cancer evolution based on genomic rearrangement patterns","volume":"538","author":[{"family":"Notta","given":"Faiyaz"},{"family":"Chan-Seng-Yue","given":"Michelle"},{"family":"Lemire","given":"Mathieu"},{"family":"Li","given":"Yilong"},{"family":"Wilson","given":"Gavin W."},{"family":"Connor","given":"Ashton A."},{"family":"Denroche","given":"Robert E."},{"family":"Liang","given":"Sheng-Ben"},{"family":"Brown","given":"Andrew M. K."},{"family":"Kim","given":"Jaeseung C."},{"family":"Wang","given":"Tao"},{"family":"Simpson","given":"Jared T."},{"family":"Beck","given":"Timothy"},{"family":"Borgida","given":"Ayelet"},{"family":"Buchner","given":"Nicholas"},{"family":"Chadwick","given":"Dianne"},{"family":"Hafezi-Bakhtiari","given":"Sara"},{"family":"Dick","given":"John E."},{"family":"Heisler","given":"Lawrence"},{"family":"Hollingsworth","given":"Michael A."},{"family":"Ibrahimov","given":"Emin"},{"family":"Jang","given":"Gun Ho"},{"family":"Johns","given":"Jeremy"},{"family":"Jorgensen","given":"Lars G. T."},{"family":"Law","given":"Calvin"},{"family":"Ludkovski","given":"Olga"},{"family":"Lungu","given":"Ilinca"},{"family":"Ng","given":"Karen"},{"family":"Pasternack","given":"Danielle"},{"family":"Petersen","given":"Gloria M."},{"family":"Shlush","given":"Liran I."},{"family":"Timms","given":"Lee"},{"family":"Tsao","given":"Ming-Sound"},{"family":"Wilson","given":"Julie M."},{"family":"Yung","given":"Christina K."},{"family":"Zogopoulos","given":"George"},{"family":"Bartlett","given":"John M. S."},{"family":"Alexandrov","given":"Ludmil B."},{"family":"Real","given":"Francisco X."},{"family":"Cleary","given":"Sean P."},{"family":"Roehrl","given":"Michael H."},{"family":"McPherson","given":"John D."},{"family":"Stein","given":"Lincoln D."},{"family":"Hudson","given":"Thomas J."},{"family":"Campbell","given":"Peter J."},{"family":"Gallinger","given":"Steven"}],"issued":{"date-parts":[["2016",10]]}}},{"id":14,"uris":["http://zotero.org/users/12632452/items/5WZ877E6"],"itemData":{"id":14,"type":"article-journal","abstract":"Determining how somatic copy number alterations (SCNAs) promote cancer is an important goal. We characterized SCNA patterns in 4,934 cancers from The Cancer Genome Atlas Pan-Cancer data set. Whole-genome doubling, observed in 37% of cancers, was associated with higher rates of every other type of SCNA, TP53 mutations, CCNE1 amplifications and alterations of the PPP2R complex. SCNAs that were internal to chromosomes tended to be shorter than telomere-bounded SCNAs, suggesting different mechanisms underlying their generation. Significantly recurrent focal SCNAs were observed in 140 regions, including 102 without known oncogene or tumor suppressor gene targets and 50 with significantly mutated genes. Amplified regions without known oncogenes were enriched for genes involved in epigenetic regulation. When levels of genomic disruption were accounted for, 7% of region pairs were anticorrelated, and these regions tended to encompass genes whose proteins physically interact, suggesting related functions. These results provide insights into mechanisms of generation and functional consequences of cancer-related SCNAs.","container-title":"Nature Genetics","DOI":"10.1038/ng.2760","ISSN":"1546-1718","issue":"10","journalAbbreviation":"Nat Genet","language":"eng","note":"PMID: 24071852\nPMCID: PMC3966983","page":"1134-1140","source":"PubMed","title":"Pan-cancer patterns of somatic copy number alteration","volume":"45","author":[{"family":"Zack","given":"Travis I."},{"family":"Schumacher","given":"Stephen E."},{"family":"Carter","given":"Scott L."},{"family":"Cherniack","given":"Andre D."},{"family":"Saksena","given":"Gordon"},{"family":"Tabak","given":"Barbara"},{"family":"Lawrence","given":"Michael S."},{"family":"Zhsng","given":"Cheng-Zhong"},{"family":"Wala","given":"Jeremiah"},{"family":"Mermel","given":"Craig H."},{"family":"Sougnez","given":"Carrie"},{"family":"Gabriel","given":"Stacey B."},{"family":"Hernandez","given":"Bryan"},{"family":"Shen","given":"Hui"},{"family":"Laird","given":"Peter W."},{"family":"Getz","given":"Gad"},{"family":"Meyerson","given":"Matthew"},{"family":"Beroukhim","given":"Rameen"}],"issued":{"date-parts":[["2013",10]]}}},{"id":13,"uris":["http://zotero.org/users/12632452/items/4WVPEB9P"],"itemData":{"id":13,"type":"article-journal","abstract":"Patterns of genomic evolution between primary and metastatic breast cancer have not been studied in large numbers, despite patients with metastatic breast cancer having dismal survival. We sequenced whole genomes or a panel of 365 genes on 299 samples from 170 patients with locally relapsed or metastatic breast cancer. Several lines of analysis indicate that clones seeding metastasis or relapse disseminate late from primary tumors, but continue to acquire mutations, mostly accessing the same mutational processes active in the primary tumor. Most distant metastases acquired driver mutations not seen in the primary tumor, drawing from a wider repertoire of cancer genes than early drivers. These include a number of clinically actionable alterations and mutations inactivating SWI-SNF and JAK2-STAT3 pathways.","container-title":"Cancer Cell","DOI":"10.1016/j.ccell.2017.07.005","ISSN":"1878-3686","issue":"2","journalAbbreviation":"Cancer Cell","language":"eng","note":"PMID: 28810143\nPMCID: PMC5559645","page":"169-184.e7","source":"PubMed","title":"Genomic Evolution of Breast Cancer Metastasis and Relapse","volume":"32","author":[{"family":"Yates","given":"Lucy R."},{"family":"Knappskog","given":"Stian"},{"family":"Wedge","given":"David"},{"family":"Farmery","given":"James H. R."},{"family":"Gonzalez","given":"Santiago"},{"family":"Martincorena","given":"Inigo"},{"family":"Alexandrov","given":"Ludmil B."},{"family":"Van Loo","given":"Peter"},{"family":"Haugland","given":"Hans Kristian"},{"family":"Lilleng","given":"Peer Kaare"},{"family":"Gundem","given":"Gunes"},{"family":"Gerstung","given":"Moritz"},{"family":"Pappaemmanuil","given":"Elli"},{"family":"Gazinska","given":"Patrycja"},{"family":"Bhosle","given":"Shriram G."},{"family":"Jones","given":"David"},{"family":"Raine","given":"Keiran"},{"family":"Mudie","given":"Laura"},{"family":"Latimer","given":"Calli"},{"family":"Sawyer","given":"Elinor"},{"family":"Desmedt","given":"Christine"},{"family":"Sotiriou","given":"Christos"},{"family":"Stratton","given":"Michael R."},{"family":"Sieuwerts","given":"Anieta M."},{"family":"Lynch","given":"Andy G."},{"family":"Martens","given":"John W."},{"family":"Richardson","given":"Andrea L."},{"family":"Tutt","given":"Andrew"},{"family":"Lønning","given":"Per Eystein"},{"family":"Campbell","given":"Peter J."}],"issued":{"date-parts":[["2017",8,14]]}}},{"id":12,"uris":["http://zotero.org/users/12632452/items/KFP82952"],"itemData":{"id":12,"type":"article-journal","abstract":"We studied 137 primary testicular germ cell tumors (TGCTs) using high-dimensional assays of genomic, epigenomic, transcriptomic, and proteomic features. These tumors exhibited high aneuploidy and a paucity of somatic mutations. Somatic mutation of only three genes achieved significance-KIT, KRAS, and NRAS-exclusively in samples with seminoma components. Integrated analyses identified distinct molecular patterns that characterized the major recognized histologic subtypes of TGCT: seminoma, embryonal carcinoma, yolk sac tumor, and teratoma. Striking differences in global DNA methylation and microRNA expression between histology subtypes highlight a likely role of epigenomic processes in determining histologic fates in TGCTs. We also identified a subset of pure seminomas defined by KIT mutations, increased immune infiltration, globally demethylated DNA, and decreased KRAS copy number. We report potential biomarkers for risk stratification, such as miRNA specifically expressed in teratoma, and others with molecular diagnostic potential, such as CpH (CpA/CpC/CpT) methylation identifying embryonal carcinomas.","container-title":"Cell Reports","DOI":"10.1016/j.celrep.2018.05.039","ISSN":"2211-1247","issue":"11","journalAbbreviation":"Cell Rep","language":"eng","note":"PMID: 29898407\nPMCID: PMC6075738","page":"3392-3406","source":"PubMed","title":"Integrated Molecular Characterization of Testicular Germ Cell Tumors","volume":"23","author":[{"family":"Shen","given":"Hui"},{"family":"Shih","given":"Juliann"},{"family":"Hollern","given":"Daniel P."},{"family":"Wang","given":"Linghua"},{"family":"Bowlby","given":"Reanne"},{"family":"Tickoo","given":"Satish K."},{"family":"Thorsson","given":"Vésteinn"},{"family":"Mungall","given":"Andrew J."},{"family":"Newton","given":"Yulia"},{"family":"Hegde","given":"Apurva M."},{"family":"Armenia","given":"Joshua"},{"family":"Sánchez-Vega","given":"Francisco"},{"family":"Pluta","given":"John"},{"family":"Pyle","given":"Louise C."},{"family":"Mehra","given":"Rohit"},{"family":"Reuter","given":"Victor E."},{"family":"Godoy","given":"Guilherme"},{"family":"Jones","given":"Jeffrey"},{"family":"Shelley","given":"Carl S."},{"family":"Feldman","given":"Darren R."},{"family":"Vidal","given":"Daniel O."},{"family":"Lessel","given":"Davor"},{"family":"Kulis","given":"Tomislav"},{"family":"Cárcano","given":"Flavio M."},{"family":"Leraas","given":"Kristen M."},{"family":"Lichtenberg","given":"Tara M."},{"family":"Brooks","given":"Denise"},{"family":"Cherniack","given":"Andrew D."},{"family":"Cho","given":"Juok"},{"family":"Heiman","given":"David I."},{"family":"Kasaian","given":"Katayoon"},{"family":"Liu","given":"Minwei"},{"family":"Noble","given":"Michael S."},{"family":"Xi","given":"Liu"},{"family":"Zhang","given":"Hailei"},{"family":"Zhou","given":"Wanding"},{"family":"ZenKlusen","given":"Jean C."},{"family":"Hutter","given":"Carolyn M."},{"family":"Felau","given":"Ina"},{"family":"Zhang","given":"Jiashan"},{"family":"Schultz","given":"Nikolaus"},{"family":"Getz","given":"Gad"},{"family":"Meyerson","given":"Matthew"},{"family":"Stuart","given":"Joshua M."},{"literal":"Cancer Genome Atlas Research Network"},{"family":"Akbani","given":"Rehan"},{"family":"Wheeler","given":"David A."},{"family":"Laird","given":"Peter W."},{"family":"Nathanson","given":"Katherine L."},{"family":"Cortessis","given":"Victoria K."},{"family":"Hoadley","given":"Katherine A."}],"issued":{"date-parts":[["2018",6,12]]}}},{"id":11,"uris":["http://zotero.org/users/12632452/items/GS48XXXR"],"itemData":{"id":11,"type":"article-journal","abstract":"Uveal melanoma (UM) is a highly metastatic cancer that, in contrast to cutaneous melanoma, is largely unresponsive to checkpoint immunotherapy. Here, we interrogate the tumor microenvironment at single-cell resolution using scRNA-seq of 59,915 tumor and non-neoplastic cells from 8 primary and 3 metastatic samples. Tumor cells reveal novel subclonal genomic complexity and transcriptional states. Tumor-infiltrating immune cells comprise a previously unrecognized diversity of cell types, including CD8+ T cells predominantly expressing the checkpoint marker LAG3, rather than PD1 or CTLA4. V(D)J analysis shows clonally expanded T cells, indicating that they are capable of mounting an immune response. An indolent liver metastasis from a class 1B UM is infiltrated with clonally expanded plasma cells, indicative of antibody-mediated immunity. This complex ecosystem of tumor and immune cells provides new insights into UM biology, and LAG3 is identified as a potential candidate for immune checkpoint blockade in patients with high risk UM.","container-title":"Nature Communications","DOI":"10.1038/s41467-019-14256-1","ISSN":"2041-1723","issue":"1","journalAbbreviation":"Nat Commun","language":"en","license":"2020 The Author(s)","note":"publisher: Nature Publishing Group","page":"496","source":"www.nature.com","title":"Single-cell analysis reveals new evolutionary complexity in uveal melanoma","volume":"11","author":[{"family":"Durante","given":"Michael A."},{"family":"Rodriguez","given":"Daniel A."},{"family":"Kurtenbach","given":"Stefan"},{"family":"Kuznetsov","given":"Jeffim N."},{"family":"Sanchez","given":"Margaret I."},{"family":"Decatur","given":"Christina L."},{"family":"Snyder","given":"Helen"},{"family":"Feun","given":"Lynn G."},{"family":"Livingstone","given":"Alan S."},{"family":"Harbour","given":"J. William"}],"issued":{"date-parts":[["2020",1,24]]}}}],"schema":"https://github.com/citation-style-language/schema/raw/master/csl-citation.json"} </w:instrText>
      </w:r>
      <w:r w:rsidRPr="000303A5">
        <w:rPr>
          <w:rFonts w:ascii="Arial" w:hAnsi="Arial" w:cs="Arial"/>
        </w:rPr>
        <w:fldChar w:fldCharType="separate"/>
      </w:r>
      <w:r w:rsidRPr="00F874C5">
        <w:rPr>
          <w:rFonts w:ascii="Arial" w:hAnsi="Arial" w:cs="Arial"/>
          <w:kern w:val="0"/>
          <w:vertAlign w:val="superscript"/>
          <w:lang w:val="en-US"/>
        </w:rPr>
        <w:t>4,21–24</w:t>
      </w:r>
      <w:r w:rsidRPr="000303A5">
        <w:rPr>
          <w:rFonts w:ascii="Arial" w:hAnsi="Arial" w:cs="Arial"/>
        </w:rPr>
        <w:fldChar w:fldCharType="end"/>
      </w:r>
      <w:r w:rsidRPr="000303A5">
        <w:rPr>
          <w:rFonts w:ascii="Arial" w:hAnsi="Arial" w:cs="Arial"/>
          <w:lang w:val="en-US"/>
        </w:rPr>
        <w:t>, remains to be elucidated.</w:t>
      </w:r>
    </w:p>
    <w:p w14:paraId="6C8A46C2" w14:textId="49A0C764" w:rsidR="00D52509" w:rsidRPr="00AB5506" w:rsidRDefault="00AB5506" w:rsidP="00456543">
      <w:pPr>
        <w:pStyle w:val="Ttulo2"/>
      </w:pPr>
      <w:bookmarkStart w:id="6" w:name="_Toc184657611"/>
      <w:r w:rsidRPr="00A65C9E">
        <w:rPr>
          <w:u w:val="none"/>
        </w:rPr>
        <w:t xml:space="preserve">IV. </w:t>
      </w:r>
      <w:r w:rsidRPr="00A65C9E">
        <w:t>Epigenetic</w:t>
      </w:r>
      <w:r w:rsidRPr="00AB5506">
        <w:t xml:space="preserve"> reconversion, nuclear envelope and genomic instability</w:t>
      </w:r>
      <w:bookmarkEnd w:id="6"/>
    </w:p>
    <w:p w14:paraId="0FC975D1" w14:textId="4CD59035" w:rsidR="00D52509" w:rsidRPr="00D61383" w:rsidRDefault="00D52509" w:rsidP="00456543">
      <w:pPr>
        <w:pStyle w:val="Textbody"/>
        <w:spacing w:after="120" w:line="360" w:lineRule="auto"/>
        <w:jc w:val="both"/>
        <w:rPr>
          <w:rFonts w:ascii="Arial" w:hAnsi="Arial" w:cs="Arial"/>
          <w:color w:val="2A6099"/>
          <w:lang w:val="en-US"/>
        </w:rPr>
      </w:pPr>
      <w:r w:rsidRPr="000303A5">
        <w:rPr>
          <w:rFonts w:ascii="Arial" w:hAnsi="Arial" w:cs="Arial"/>
          <w:lang w:val="en-US"/>
        </w:rPr>
        <w:t xml:space="preserve">Instances of genetic instability </w:t>
      </w:r>
      <w:proofErr w:type="gramStart"/>
      <w:r w:rsidRPr="000303A5">
        <w:rPr>
          <w:rFonts w:ascii="Arial" w:hAnsi="Arial" w:cs="Arial"/>
          <w:lang w:val="en-US"/>
        </w:rPr>
        <w:t>subsequent to</w:t>
      </w:r>
      <w:proofErr w:type="gramEnd"/>
      <w:r w:rsidRPr="000303A5">
        <w:rPr>
          <w:rFonts w:ascii="Arial" w:hAnsi="Arial" w:cs="Arial"/>
          <w:lang w:val="en-US"/>
        </w:rPr>
        <w:t xml:space="preserve"> high plasticity events have been reported in various cancer types. Specifically, Dr. Valentine </w:t>
      </w:r>
      <w:proofErr w:type="spellStart"/>
      <w:r w:rsidRPr="000303A5">
        <w:rPr>
          <w:rFonts w:ascii="Arial" w:hAnsi="Arial" w:cs="Arial"/>
          <w:lang w:val="en-US"/>
        </w:rPr>
        <w:t>Comaills</w:t>
      </w:r>
      <w:proofErr w:type="spellEnd"/>
      <w:r w:rsidRPr="000303A5">
        <w:rPr>
          <w:rFonts w:ascii="Arial" w:hAnsi="Arial" w:cs="Arial"/>
          <w:lang w:val="en-US"/>
        </w:rPr>
        <w:t xml:space="preserve"> demonstrated that epigenetic alterations during Epithelial to Mesenchymal Transition (EMT) – a reversible embryogenic program adopted by epithelial cells in response to inflammatory stimuli – correlates with significant genomic instability, leading to long-term and heritable genetic anomalies. In breast cells, exposure to the inflammatory cytokine </w:t>
      </w:r>
      <w:proofErr w:type="spellStart"/>
      <w:r w:rsidRPr="000303A5">
        <w:rPr>
          <w:rFonts w:ascii="Arial" w:hAnsi="Arial" w:cs="Arial"/>
          <w:lang w:val="en-US"/>
        </w:rPr>
        <w:t>TGFß</w:t>
      </w:r>
      <w:proofErr w:type="spellEnd"/>
      <w:r w:rsidRPr="000303A5">
        <w:rPr>
          <w:rFonts w:ascii="Arial" w:hAnsi="Arial" w:cs="Arial"/>
          <w:lang w:val="en-US"/>
        </w:rPr>
        <w:t xml:space="preserve"> induces changes in ploidy, along with nuclear envelope rupture (NER) during interphase, increasing vastly the genetic diversity of unique clones</w:t>
      </w:r>
      <w:r w:rsidRPr="000303A5">
        <w:rPr>
          <w:rFonts w:ascii="Arial" w:hAnsi="Arial" w:cs="Arial"/>
        </w:rPr>
        <w:fldChar w:fldCharType="begin"/>
      </w:r>
      <w:r w:rsidR="00931817">
        <w:rPr>
          <w:rFonts w:ascii="Arial" w:hAnsi="Arial" w:cs="Arial"/>
          <w:lang w:val="en-US"/>
        </w:rPr>
        <w:instrText xml:space="preserve"> ADDIN ZOTERO_ITEM CSL_CITATION {"citationID":"uGsvn2VK","properties":{"formattedCitation":"\\super 25\\nosupersub{}","plainCitation":"25","noteIndex":0},"citationItems":[{"id":9,"uris":["http://zotero.org/users/12632452/items/8F6IWMU7"],"itemData":{"id":9,"type":"article-journal","container-title":"Cell Reports","DOI":"10.1016/j.celrep.2016.11.022","ISSN":"2211-1247","issue":"10","journalAbbreviation":"Cell Reports","language":"English","note":"publisher: Elsevier\nPMID: 27926867","page":"2632-2647","source":"www.cell.com","title":"Genomic Instability Is Induced by Persistent Proliferation of Cells Undergoing Epithelial-to-Mesenchymal Transition","volume":"17","author":[{"family":"Comaills","given":"Valentine"},{"family":"Kabeche","given":"Lilian"},{"family":"Morris","given":"Robert"},{"family":"Buisson","given":"Rémi"},{"family":"Yu","given":"Min"},{"family":"Madden","given":"Marissa Wells"},{"family":"LiCausi","given":"Joseph A."},{"family":"Boukhali","given":"Myriam"},{"family":"Tajima","given":"Ken"},{"family":"Pan","given":"Shiwei"},{"family":"Aceto","given":"Nicola"},{"family":"Sil","given":"Srinjoy"},{"family":"Zheng","given":"Yu"},{"family":"Sundaresan","given":"Tilak"},{"family":"Yae","given":"Toshifumi"},{"family":"Jordan","given":"Nicole Vincent"},{"family":"Miyamoto","given":"David T."},{"family":"Ting","given":"David T."},{"family":"Ramaswamy","given":"Sridhar"},{"family":"Haas","given":"Wilhelm"},{"family":"Zou","given":"Lee"},{"family":"Haber","given":"Daniel A."},{"family":"Maheswaran","given":"Shyamala"}],"issued":{"date-parts":[["2016",12,6]]}}}],"schema":"https://github.com/citation-style-language/schema/raw/master/csl-citation.json"} </w:instrText>
      </w:r>
      <w:r w:rsidRPr="000303A5">
        <w:rPr>
          <w:rFonts w:ascii="Arial" w:hAnsi="Arial" w:cs="Arial"/>
        </w:rPr>
        <w:fldChar w:fldCharType="separate"/>
      </w:r>
      <w:r w:rsidRPr="000303A5">
        <w:rPr>
          <w:rFonts w:ascii="Arial" w:hAnsi="Arial" w:cs="Arial"/>
          <w:kern w:val="0"/>
          <w:vertAlign w:val="superscript"/>
          <w:lang w:val="en-US"/>
        </w:rPr>
        <w:t>25</w:t>
      </w:r>
      <w:r w:rsidRPr="000303A5">
        <w:rPr>
          <w:rFonts w:ascii="Arial" w:hAnsi="Arial" w:cs="Arial"/>
        </w:rPr>
        <w:fldChar w:fldCharType="end"/>
      </w:r>
      <w:r w:rsidRPr="000303A5">
        <w:rPr>
          <w:rFonts w:ascii="Arial" w:hAnsi="Arial" w:cs="Arial"/>
          <w:lang w:val="en-US"/>
        </w:rPr>
        <w:t>.</w:t>
      </w:r>
      <w:r>
        <w:rPr>
          <w:rFonts w:ascii="Arial" w:hAnsi="Arial" w:cs="Arial"/>
          <w:color w:val="2A6099"/>
          <w:lang w:val="en-US"/>
        </w:rPr>
        <w:t xml:space="preserve"> </w:t>
      </w:r>
      <w:r>
        <w:rPr>
          <w:rFonts w:ascii="Arial" w:hAnsi="Arial" w:cs="Arial"/>
          <w:lang w:val="en-US"/>
        </w:rPr>
        <w:t>Upon</w:t>
      </w:r>
      <w:r w:rsidRPr="00C60A8C">
        <w:rPr>
          <w:rFonts w:ascii="Arial" w:hAnsi="Arial" w:cs="Arial"/>
          <w:lang w:val="en-US"/>
        </w:rPr>
        <w:t xml:space="preserve"> </w:t>
      </w:r>
      <w:proofErr w:type="spellStart"/>
      <w:r w:rsidRPr="00C60A8C">
        <w:rPr>
          <w:rFonts w:ascii="Arial" w:hAnsi="Arial" w:cs="Arial"/>
          <w:lang w:val="en-US"/>
        </w:rPr>
        <w:t>TGFß</w:t>
      </w:r>
      <w:proofErr w:type="spellEnd"/>
      <w:r w:rsidRPr="00C60A8C">
        <w:rPr>
          <w:rFonts w:ascii="Arial" w:hAnsi="Arial" w:cs="Arial"/>
          <w:lang w:val="en-US"/>
        </w:rPr>
        <w:t xml:space="preserve"> treatment, several nuclear envelope (NE) proteins are downregulated</w:t>
      </w:r>
      <w:r>
        <w:rPr>
          <w:rFonts w:ascii="Arial" w:hAnsi="Arial" w:cs="Arial"/>
          <w:lang w:val="en-US"/>
        </w:rPr>
        <w:t xml:space="preserve">, </w:t>
      </w:r>
      <w:r w:rsidRPr="00C60A8C">
        <w:rPr>
          <w:rFonts w:ascii="Arial" w:hAnsi="Arial" w:cs="Arial"/>
          <w:lang w:val="en-US"/>
        </w:rPr>
        <w:t xml:space="preserve">such as Lamin A and B, </w:t>
      </w:r>
      <w:proofErr w:type="spellStart"/>
      <w:r w:rsidRPr="00C60A8C">
        <w:rPr>
          <w:rFonts w:ascii="Arial" w:hAnsi="Arial" w:cs="Arial"/>
          <w:lang w:val="en-US"/>
        </w:rPr>
        <w:t>Emerin</w:t>
      </w:r>
      <w:proofErr w:type="spellEnd"/>
      <w:r w:rsidRPr="00C60A8C">
        <w:rPr>
          <w:rFonts w:ascii="Arial" w:hAnsi="Arial" w:cs="Arial"/>
          <w:lang w:val="en-US"/>
        </w:rPr>
        <w:t xml:space="preserve"> or other NUPs</w:t>
      </w:r>
      <w:r>
        <w:rPr>
          <w:rFonts w:ascii="Arial" w:hAnsi="Arial" w:cs="Arial"/>
          <w:lang w:val="en-US"/>
        </w:rPr>
        <w:t>. This may be attributed to the necessity for enhanced NE flexibility</w:t>
      </w:r>
      <w:r w:rsidRPr="00C60A8C">
        <w:rPr>
          <w:rFonts w:ascii="Arial" w:hAnsi="Arial" w:cs="Arial"/>
          <w:lang w:val="en-US"/>
        </w:rPr>
        <w:t xml:space="preserve"> or for detachment of heterochromatin regions that repressed </w:t>
      </w:r>
      <w:r>
        <w:rPr>
          <w:rFonts w:ascii="Arial" w:hAnsi="Arial" w:cs="Arial"/>
          <w:lang w:val="en-US"/>
        </w:rPr>
        <w:t xml:space="preserve">within </w:t>
      </w:r>
      <w:r w:rsidRPr="00C60A8C">
        <w:rPr>
          <w:rFonts w:ascii="Arial" w:hAnsi="Arial" w:cs="Arial"/>
          <w:lang w:val="en-US"/>
        </w:rPr>
        <w:t>Lamin associated domains</w:t>
      </w:r>
      <w:r>
        <w:rPr>
          <w:rFonts w:ascii="Arial" w:hAnsi="Arial" w:cs="Arial"/>
          <w:lang w:val="en-US"/>
        </w:rPr>
        <w:t xml:space="preserve"> to</w:t>
      </w:r>
      <w:r w:rsidRPr="00C60A8C">
        <w:rPr>
          <w:rFonts w:ascii="Arial" w:hAnsi="Arial" w:cs="Arial"/>
          <w:lang w:val="en-US"/>
        </w:rPr>
        <w:t xml:space="preserve"> </w:t>
      </w:r>
      <w:r>
        <w:rPr>
          <w:rFonts w:ascii="Arial" w:hAnsi="Arial" w:cs="Arial"/>
          <w:lang w:val="en-US"/>
        </w:rPr>
        <w:t xml:space="preserve">facilitate </w:t>
      </w:r>
      <w:r w:rsidRPr="00C60A8C">
        <w:rPr>
          <w:rFonts w:ascii="Arial" w:hAnsi="Arial" w:cs="Arial"/>
          <w:lang w:val="en-US"/>
        </w:rPr>
        <w:t>epigenetic regulation</w:t>
      </w:r>
      <w:r w:rsidRPr="00C60A8C">
        <w:rPr>
          <w:rFonts w:ascii="Arial" w:hAnsi="Arial" w:cs="Arial"/>
        </w:rPr>
        <w:fldChar w:fldCharType="begin"/>
      </w:r>
      <w:r w:rsidR="00931817">
        <w:rPr>
          <w:rFonts w:ascii="Arial" w:hAnsi="Arial" w:cs="Arial"/>
          <w:lang w:val="en-US"/>
        </w:rPr>
        <w:instrText xml:space="preserve"> ADDIN ZOTERO_ITEM CSL_CITATION {"citationID":"SxqpYRKo","properties":{"unsorted":true,"formattedCitation":"\\super 25\\uc0\\u8211{}27\\nosupersub{}","plainCitation":"25–27","noteIndex":0},"citationItems":[{"id":9,"uris":["http://zotero.org/users/12632452/items/8F6IWMU7"],"itemData":{"id":9,"type":"article-journal","container-title":"Cell Reports","DOI":"10.1016/j.celrep.2016.11.022","ISSN":"2211-1247","issue":"10","journalAbbreviation":"Cell Reports","language":"English","note":"publisher: Elsevier\nPMID: 27926867","page":"2632-2647","source":"www.cell.com","title":"Genomic Instability Is Induced by Persistent Proliferation of Cells Undergoing Epithelial-to-Mesenchymal Transition","volume":"17","author":[{"family":"Comaills","given":"Valentine"},{"family":"Kabeche","given":"Lilian"},{"family":"Morris","given":"Robert"},{"family":"Buisson","given":"Rémi"},{"family":"Yu","given":"Min"},{"family":"Madden","given":"Marissa Wells"},{"family":"LiCausi","given":"Joseph A."},{"family":"Boukhali","given":"Myriam"},{"family":"Tajima","given":"Ken"},{"family":"Pan","given":"Shiwei"},{"family":"Aceto","given":"Nicola"},{"family":"Sil","given":"Srinjoy"},{"family":"Zheng","given":"Yu"},{"family":"Sundaresan","given":"Tilak"},{"family":"Yae","given":"Toshifumi"},{"family":"Jordan","given":"Nicole Vincent"},{"family":"Miyamoto","given":"David T."},{"family":"Ting","given":"David T."},{"family":"Ramaswamy","given":"Sridhar"},{"family":"Haas","given":"Wilhelm"},{"family":"Zou","given":"Lee"},{"family":"Haber","given":"Daniel A."},{"family":"Maheswaran","given":"Shyamala"}],"issued":{"date-parts":[["2016",12,6]]}}},{"id":8,"uris":["http://zotero.org/users/12632452/items/SDQR2HA8"],"itemData":{"id":8,"type":"article-journal","abstract":"The Transforming Growth Factor-β (TGFβ) signaling pathway controls transcription by regulating enhancer activity. How TGFβ-regulated enhancers are selected and what chromatin changes are associated with TGFβ-dependent enhancers regulation are still unclear. Here we report that TGFβ treatment triggers fast and widespread increase in chromatin accessibility in about 80% of the enhancers of normal mouse mammary epithelial-gland cells, irrespective of whether they are activated, repressed or not regulated by TGFβ. This enhancer opening depends on both the canonical and non-canonical TGFβ pathways. Most TGFβ-regulated genes are located around enhancers regulated in the same way, often creating domains of several co-regulated genes that we term TGFβ regulatory domains (TRD). CRISPR-mediated inactivation of enhancers within TRDs impairs TGFβ-dependent regulation of all co-regulated genes, demonstrating that enhancer targeting is more promiscuous than previously anticipated. The area of TRD influence is restricted by topologically associating domains (TADs) borders, causing a bias towards co-regulation within TADs.","container-title":"Nature Communications","DOI":"10.1038/s41467-020-19877-5","ISSN":"2041-1723","issue":"1","journalAbbreviation":"Nat Commun","language":"eng","note":"PMID: 33273453\nPMCID: PMC7713251","page":"6196","source":"PubMed","title":"TGFβ promotes widespread enhancer chromatin opening and operates on genomic regulatory domains","volume":"11","author":[{"family":"Guerrero-Martínez","given":"Jose A."},{"family":"Ceballos-Chávez","given":"María"},{"family":"Koehler","given":"Florian"},{"family":"Peiró","given":"Sandra"},{"family":"Reyes","given":"Jose C."}],"issued":{"date-parts":[["2020",12,3]]}}},{"id":7,"uris":["http://zotero.org/users/12632452/items/Y4IM34XR"],"itemData":{"id":7,"type":"article-journal","abstract":"Epithelial-to-mesenchymal transition (EMT) is an extreme example of cell plasticity that is important for normal development, injury repair and malignant progression. Widespread epigenetic reprogramming occurs during stem cell differentiation and malignant transformation, but EMT-related epigenetic reprogramming is poorly understood. Here we investigated epigenetic modifications during EMT mediated by transforming growth factor beta. Although DNA methylation was unchanged during EMT, we found a global reduction in the heterochromatin mark H3 Lys9 dimethylation (H3K9Me2), an increase in the euchromatin mark H3 Lys4 trimethylation (H3K4Me3) and an increase in the transcriptional mark H3 Lys36 trimethylation (H3K36Me3). These changes depended largely on lysine-specific demethylase-1 (Lsd1), and loss of Lsd1 function had marked effects on EMT-driven cell migration and chemoresistance. Genome-scale mapping showed that chromatin changes were mainly specific to large organized heterochromatin K9 modifications (LOCKs), which suggests that EMT is characterized by reprogramming of specific chromatin domains across the genome.","container-title":"Nature Structural &amp; Molecular Biology","DOI":"10.1038/nsmb.2084","ISSN":"1545-9985","issue":"8","journalAbbreviation":"Nat Struct Mol Biol","language":"eng","note":"PMID: 21725293\nPMCID: PMC3150339","page":"867-874","source":"PubMed","title":"Genome-scale epigenetic reprogramming during epithelial-to-mesenchymal transition","volume":"18","author":[{"family":"McDonald","given":"Oliver G."},{"family":"Wu","given":"Hao"},{"family":"Timp","given":"Winston"},{"family":"Doi","given":"Akiko"},{"family":"Feinberg","given":"Andrew P."}],"issued":{"date-parts":[["2011",7,3]]}}}],"schema":"https://github.com/citation-style-language/schema/raw/master/csl-citation.json"} </w:instrText>
      </w:r>
      <w:r w:rsidRPr="00C60A8C">
        <w:rPr>
          <w:rFonts w:ascii="Arial" w:hAnsi="Arial" w:cs="Arial"/>
        </w:rPr>
        <w:fldChar w:fldCharType="separate"/>
      </w:r>
      <w:r w:rsidRPr="00C60A8C">
        <w:rPr>
          <w:rFonts w:ascii="Arial" w:hAnsi="Arial" w:cs="Arial"/>
          <w:kern w:val="0"/>
          <w:vertAlign w:val="superscript"/>
          <w:lang w:val="en-US"/>
        </w:rPr>
        <w:t>25–27</w:t>
      </w:r>
      <w:r w:rsidRPr="00C60A8C">
        <w:rPr>
          <w:rFonts w:ascii="Arial" w:hAnsi="Arial" w:cs="Arial"/>
        </w:rPr>
        <w:fldChar w:fldCharType="end"/>
      </w:r>
      <w:r w:rsidRPr="00785622">
        <w:rPr>
          <w:rFonts w:ascii="Arial" w:hAnsi="Arial" w:cs="Arial"/>
          <w:lang w:val="en-US"/>
        </w:rPr>
        <w:t>.</w:t>
      </w:r>
      <w:r>
        <w:rPr>
          <w:rFonts w:ascii="Arial" w:hAnsi="Arial" w:cs="Arial"/>
          <w:color w:val="2A6099"/>
          <w:lang w:val="en-US"/>
        </w:rPr>
        <w:t xml:space="preserve"> </w:t>
      </w:r>
      <w:r w:rsidRPr="002344CF">
        <w:rPr>
          <w:rFonts w:ascii="Arial" w:hAnsi="Arial" w:cs="Arial"/>
          <w:lang w:val="en-US"/>
        </w:rPr>
        <w:t>Ultimately, this decrease of NE results in several consequences, most notably an enhanced flexibility – albeit reduced resistance – of the NE which may induce transient NER, and the subsequent emergence of mitotic anomalies, including micronuclei formation and binucleated cells</w:t>
      </w:r>
      <w:r w:rsidRPr="002344CF">
        <w:rPr>
          <w:rFonts w:ascii="Arial" w:hAnsi="Arial" w:cs="Arial"/>
        </w:rPr>
        <w:fldChar w:fldCharType="begin"/>
      </w:r>
      <w:r w:rsidR="00931817">
        <w:rPr>
          <w:rFonts w:ascii="Arial" w:hAnsi="Arial" w:cs="Arial"/>
          <w:lang w:val="en-US"/>
        </w:rPr>
        <w:instrText xml:space="preserve"> ADDIN ZOTERO_ITEM CSL_CITATION {"citationID":"WLQCpJaD","properties":{"formattedCitation":"\\super 28\\nosupersub{}","plainCitation":"28","noteIndex":0},"citationItems":[{"id":3,"uris":["http://zotero.org/users/12632452/items/A8USJ29Y"],"itemData":{"id":3,"type":"article-journal","abstract":"During mitotic exit, missegregated chromosomes can recruit their own nuclear envelope (NE) to form micronuclei (MN). MN have reduced functioning compared to primary nuclei in the same cell, although the two compartments appear to be structurally comparable. Here we show that over 60% of MN undergo an irreversible loss of compartmentalization during interphase due to NE collapse. This disruption of the MN, which is induced by defects in nuclear lamina assembly, drastically reduces nuclear functions and can trigger massive DNA damage. MN disruption is associated with chromatin compaction and invasion of endoplasmic reticulum (ER) tubules into the chromatin. We identified disrupted MN in both major subtypes of human non-small-cell lung cancer, suggesting that disrupted MN could be a useful objective biomarker for genomic instability in solid tumors. Our study shows that NE collapse is a key event underlying MN dysfunction and establishes a link between aberrant NE organization and aneuploidy.","container-title":"Cell","DOI":"10.1016/j.cell.2013.06.007","ISSN":"1097-4172","issue":"1","journalAbbreviation":"Cell","language":"eng","note":"PMID: 23827674\nPMCID: PMC3749778","page":"47-60","source":"PubMed","title":"Catastrophic nuclear envelope collapse in cancer cell micronuclei","volume":"154","author":[{"family":"Hatch","given":"Emily M."},{"family":"Fischer","given":"Andrew H."},{"family":"Deerinck","given":"Thomas J."},{"family":"Hetzer","given":"Martin W."}],"issued":{"date-parts":[["2013",7,3]]}}}],"schema":"https://github.com/citation-style-language/schema/raw/master/csl-citation.json"} </w:instrText>
      </w:r>
      <w:r w:rsidRPr="002344CF">
        <w:rPr>
          <w:rFonts w:ascii="Arial" w:hAnsi="Arial" w:cs="Arial"/>
        </w:rPr>
        <w:fldChar w:fldCharType="separate"/>
      </w:r>
      <w:r w:rsidRPr="002344CF">
        <w:rPr>
          <w:rFonts w:ascii="Arial" w:hAnsi="Arial" w:cs="Arial"/>
          <w:kern w:val="0"/>
          <w:vertAlign w:val="superscript"/>
          <w:lang w:val="en-US"/>
        </w:rPr>
        <w:t>28</w:t>
      </w:r>
      <w:r w:rsidRPr="002344CF">
        <w:rPr>
          <w:rFonts w:ascii="Arial" w:hAnsi="Arial" w:cs="Arial"/>
        </w:rPr>
        <w:fldChar w:fldCharType="end"/>
      </w:r>
      <w:r w:rsidRPr="002344CF">
        <w:rPr>
          <w:rFonts w:ascii="Arial" w:hAnsi="Arial" w:cs="Arial"/>
          <w:lang w:val="en-US"/>
        </w:rPr>
        <w:t>. NER during interphase has gained an increased interest in cancer research, as it can serve as the origin of various simple and complex chromosomal rearrangements</w:t>
      </w:r>
      <w:r w:rsidRPr="002344CF">
        <w:rPr>
          <w:rFonts w:ascii="Arial" w:hAnsi="Arial" w:cs="Arial"/>
        </w:rPr>
        <w:fldChar w:fldCharType="begin"/>
      </w:r>
      <w:r w:rsidR="00931817">
        <w:rPr>
          <w:rFonts w:ascii="Arial" w:hAnsi="Arial" w:cs="Arial"/>
          <w:lang w:val="en-US"/>
        </w:rPr>
        <w:instrText xml:space="preserve"> ADDIN ZOTERO_ITEM CSL_CITATION {"citationID":"5r7KAHHP","properties":{"formattedCitation":"\\super 29\\nosupersub{}","plainCitation":"29","noteIndex":0},"citationItems":[{"id":4,"uris":["http://zotero.org/users/12632452/items/YWCMGMUF"],"itemData":{"id":4,"type":"article-journal","abstract":"Chromosome missegregation into a micronucleus can cause complex and localized genomic rearrangements known as chromothripsis, but the underlying mechanisms remain unresolved. Here we developed an inducible Y centromere-selective inactivation strategy by exploiting a CENP-A/histone H3 chimaera to directly examine the fate of missegregated chromosomes in otherwise diploid human cells. Using this approach, we identified a temporal cascade of events that are initiated following centromere inactivation involving chromosome missegregation, fragmentation, and re-ligation that span three consecutive cell cycles. Following centromere inactivation, a micronucleus harbouring the Y chromosome is formed in the first cell cycle. Chromosome shattering, producing up to 53 dispersed fragments from a single chromosome, is triggered by premature micronuclear condensation prior to or during mitotic entry of the second cycle. Lastly, canonical non-homologous end joining (NHEJ), but not homology-dependent repair, is shown to facilitate re-ligation of chromosomal fragments in the third cycle. Thus, initial errors in cell division can provoke further genomic instability through fragmentation of micronuclear DNAs coupled to NHEJ-mediated reassembly in the subsequent interphase.","container-title":"Nature Cell Biology","DOI":"10.1038/ncb3450","ISSN":"1476-4679","issue":"1","journalAbbreviation":"Nat Cell Biol","language":"eng","note":"PMID: 27918550\nPMCID: PMC5539760","page":"68-75","source":"PubMed","title":"Selective Y centromere inactivation triggers chromosome shattering in micronuclei and repair by non-homologous end joining","volume":"19","author":[{"family":"Ly","given":"Peter"},{"family":"Teitz","given":"Levi S."},{"family":"Kim","given":"Dong H."},{"family":"Shoshani","given":"Ofer"},{"family":"Skaletsky","given":"Helen"},{"family":"Fachinetti","given":"Daniele"},{"family":"Page","given":"David C."},{"family":"Cleveland","given":"Don W."}],"issued":{"date-parts":[["2017",1]]}}}],"schema":"https://github.com/citation-style-language/schema/raw/master/csl-citation.json"} </w:instrText>
      </w:r>
      <w:r w:rsidRPr="002344CF">
        <w:rPr>
          <w:rFonts w:ascii="Arial" w:hAnsi="Arial" w:cs="Arial"/>
        </w:rPr>
        <w:fldChar w:fldCharType="separate"/>
      </w:r>
      <w:r w:rsidRPr="002344CF">
        <w:rPr>
          <w:rFonts w:ascii="Arial" w:hAnsi="Arial" w:cs="Arial"/>
          <w:kern w:val="0"/>
          <w:vertAlign w:val="superscript"/>
          <w:lang w:val="en-US"/>
        </w:rPr>
        <w:t>29</w:t>
      </w:r>
      <w:r w:rsidRPr="002344CF">
        <w:rPr>
          <w:rFonts w:ascii="Arial" w:hAnsi="Arial" w:cs="Arial"/>
        </w:rPr>
        <w:fldChar w:fldCharType="end"/>
      </w:r>
      <w:r w:rsidRPr="002344CF">
        <w:rPr>
          <w:rFonts w:ascii="Arial" w:hAnsi="Arial" w:cs="Arial"/>
          <w:lang w:val="en-US"/>
        </w:rPr>
        <w:t xml:space="preserve"> and trigger the activation of the </w:t>
      </w:r>
      <w:proofErr w:type="spellStart"/>
      <w:r w:rsidRPr="002344CF">
        <w:rPr>
          <w:rFonts w:ascii="Arial" w:hAnsi="Arial" w:cs="Arial"/>
          <w:lang w:val="en-US"/>
        </w:rPr>
        <w:t>cGAS</w:t>
      </w:r>
      <w:proofErr w:type="spellEnd"/>
      <w:r w:rsidRPr="002344CF">
        <w:rPr>
          <w:rFonts w:ascii="Arial" w:hAnsi="Arial" w:cs="Arial"/>
          <w:lang w:val="en-US"/>
        </w:rPr>
        <w:t>/STING immune pathway</w:t>
      </w:r>
      <w:r w:rsidRPr="002344CF">
        <w:rPr>
          <w:rFonts w:ascii="Arial" w:hAnsi="Arial" w:cs="Arial"/>
        </w:rPr>
        <w:fldChar w:fldCharType="begin"/>
      </w:r>
      <w:r w:rsidR="00931817">
        <w:rPr>
          <w:rFonts w:ascii="Arial" w:hAnsi="Arial" w:cs="Arial"/>
          <w:lang w:val="en-US"/>
        </w:rPr>
        <w:instrText xml:space="preserve"> ADDIN ZOTERO_ITEM CSL_CITATION {"citationID":"vyynkOAi","properties":{"formattedCitation":"\\super 15\\nosupersub{}","plainCitation":"15","noteIndex":0},"citationItems":[{"id":22,"uris":["http://zotero.org/users/12632452/items/VVTA6RCR"],"itemData":{"id":22,"type":"article-journal","abstract":"The dynamic nature of the nuclear envelope (NE) is often underestimated. The NE protects, regulates, and organizes the eukaryote genome and adapts to epigenetic changes and to its environment. The NE morphology is characterized by a wide range of diversity and abnormality such as invagination and blebbing, and it is a diagnostic factor for pathologies such as cancer. Recently, the micronuclei, a small nucleus that contains a full chromosome or a fragment thereof, has gained much attention. The NE of micronuclei is prone to collapse, leading to DNA release into the cytoplasm with consequences ranging from the activation of the cGAS/STING pathway, an innate immune response, to the creation of chromosomal instability. The discovery of those mechanisms has revolutionized the understanding of some inflammation-related diseases and the origin of complex chromosomal rearrangements, as observed during the initiation of tumorigenesis. Herein, we will highlight the complexity of the NE biology and discuss the clinical symptoms observed in NE-related diseases. The interplay between innate immunity, genomic instability, and nuclear envelope leakage could be a major focus in future years to explain a wide range of diseases and could lead to new classes of therapeutics.","container-title":"International Journal of Molecular Sciences","DOI":"10.3390/ijms22147281","ISSN":"1422-0067","issue":"14","journalAbbreviation":"Int J Mol Sci","language":"eng","note":"PMID: 34298904\nPMCID: PMC8307504","page":"7281","source":"PubMed","title":"Nuclear Envelope Integrity in Health and Disease: Consequences on Genome Instability and Inflammation","title-short":"Nuclear Envelope Integrity in Health and Disease","volume":"22","author":[{"family":"Gauthier","given":"Benoit R."},{"family":"Comaills","given":"Valentine"}],"issued":{"date-parts":[["2021",7,6]]}}}],"schema":"https://github.com/citation-style-language/schema/raw/master/csl-citation.json"} </w:instrText>
      </w:r>
      <w:r w:rsidRPr="002344CF">
        <w:rPr>
          <w:rFonts w:ascii="Arial" w:hAnsi="Arial" w:cs="Arial"/>
        </w:rPr>
        <w:fldChar w:fldCharType="separate"/>
      </w:r>
      <w:r w:rsidRPr="007D2D86">
        <w:rPr>
          <w:rFonts w:ascii="Arial" w:hAnsi="Arial" w:cs="Arial"/>
          <w:kern w:val="0"/>
          <w:vertAlign w:val="superscript"/>
          <w:lang w:val="en-US"/>
        </w:rPr>
        <w:t>15</w:t>
      </w:r>
      <w:r w:rsidRPr="002344CF">
        <w:rPr>
          <w:rFonts w:ascii="Arial" w:hAnsi="Arial" w:cs="Arial"/>
        </w:rPr>
        <w:fldChar w:fldCharType="end"/>
      </w:r>
      <w:r w:rsidRPr="002344CF">
        <w:rPr>
          <w:rFonts w:ascii="Arial" w:hAnsi="Arial" w:cs="Arial"/>
          <w:lang w:val="en-US"/>
        </w:rPr>
        <w:t>.</w:t>
      </w:r>
    </w:p>
    <w:p w14:paraId="6CB90B46" w14:textId="4E5BEE4A" w:rsidR="00352072" w:rsidRDefault="00B00AD8" w:rsidP="00456543">
      <w:pPr>
        <w:pStyle w:val="Ttulo1"/>
      </w:pPr>
      <w:bookmarkStart w:id="7" w:name="_Toc184657612"/>
      <w:r>
        <w:lastRenderedPageBreak/>
        <w:t>OBJECTIVES</w:t>
      </w:r>
      <w:bookmarkEnd w:id="7"/>
    </w:p>
    <w:p w14:paraId="7100D115" w14:textId="77EA6F01" w:rsidR="00D52509" w:rsidRPr="0058705A" w:rsidRDefault="00D52509" w:rsidP="00456543">
      <w:pPr>
        <w:rPr>
          <w:lang w:val="en-US"/>
        </w:rPr>
      </w:pPr>
      <w:r w:rsidRPr="00F8164E">
        <w:rPr>
          <w:lang w:val="en-US"/>
        </w:rPr>
        <w:t xml:space="preserve">Within this framework, the project seeks to investigate whether epigenetic reconversion that occurs during ADM cellular plasticity events is the origin of genomic and chromosomal instability in pancreatic acinar cells during PDAC development, </w:t>
      </w:r>
      <w:r w:rsidR="004B68C0" w:rsidRPr="004B68C0">
        <w:rPr>
          <w:lang w:val="en-US"/>
        </w:rPr>
        <w:t>promoting</w:t>
      </w:r>
      <w:r w:rsidR="004B68C0">
        <w:rPr>
          <w:lang w:val="en-US"/>
        </w:rPr>
        <w:t xml:space="preserve"> </w:t>
      </w:r>
      <w:r w:rsidRPr="00F8164E">
        <w:rPr>
          <w:lang w:val="en-US"/>
        </w:rPr>
        <w:t xml:space="preserve">increased genomic diversity and tumorigenesis. </w:t>
      </w:r>
      <w:r w:rsidRPr="0058705A">
        <w:rPr>
          <w:lang w:val="en-US"/>
        </w:rPr>
        <w:t xml:space="preserve">The primary hypothesis </w:t>
      </w:r>
      <w:r w:rsidR="00934A15" w:rsidRPr="00934A15">
        <w:rPr>
          <w:lang w:val="en-US"/>
        </w:rPr>
        <w:t xml:space="preserve">proposes </w:t>
      </w:r>
      <w:r w:rsidRPr="0058705A">
        <w:rPr>
          <w:lang w:val="en-US"/>
        </w:rPr>
        <w:t xml:space="preserve">that the acquisition of </w:t>
      </w:r>
      <w:proofErr w:type="gramStart"/>
      <w:r w:rsidRPr="0058705A">
        <w:rPr>
          <w:lang w:val="en-US"/>
        </w:rPr>
        <w:t>particular genomic</w:t>
      </w:r>
      <w:proofErr w:type="gramEnd"/>
      <w:r w:rsidRPr="0058705A">
        <w:rPr>
          <w:lang w:val="en-US"/>
        </w:rPr>
        <w:t xml:space="preserve"> patterns can induce transcriptional alterations and establish distinct dependencies on signaling pathways to </w:t>
      </w:r>
      <w:r w:rsidR="00DD0DD9" w:rsidRPr="00DD0DD9">
        <w:rPr>
          <w:lang w:val="en-US"/>
        </w:rPr>
        <w:t xml:space="preserve">endure </w:t>
      </w:r>
      <w:r w:rsidRPr="0058705A">
        <w:rPr>
          <w:lang w:val="en-US"/>
        </w:rPr>
        <w:t>drastic chromosomal imbalance. These specific pathways could represent therapeutic targets of interest and offer a strategy for the development of new PDAC classifications and personalized therapies.</w:t>
      </w:r>
    </w:p>
    <w:p w14:paraId="077F98B8" w14:textId="18DB0A55" w:rsidR="00B53109" w:rsidRPr="00B20EB0" w:rsidRDefault="00D52509" w:rsidP="00456543">
      <w:pPr>
        <w:rPr>
          <w:lang w:val="en-US"/>
        </w:rPr>
      </w:pPr>
      <w:r w:rsidRPr="0058705A">
        <w:rPr>
          <w:lang w:val="en-US"/>
        </w:rPr>
        <w:t xml:space="preserve">By </w:t>
      </w:r>
      <w:r w:rsidRPr="00B20EB0">
        <w:rPr>
          <w:lang w:val="en-US"/>
        </w:rPr>
        <w:t xml:space="preserve">monitoring the progression of tumorigenic lesions during the initial stages of pancreatitis in inducible models, and focusing on simpler aberrant karyotypes, the study centers on identifying for genomic dependencies prior to the </w:t>
      </w:r>
      <w:r w:rsidR="00111DD5" w:rsidRPr="00111DD5">
        <w:rPr>
          <w:lang w:val="en-US"/>
        </w:rPr>
        <w:t xml:space="preserve">emergence </w:t>
      </w:r>
      <w:r w:rsidRPr="00B20EB0">
        <w:rPr>
          <w:lang w:val="en-US"/>
        </w:rPr>
        <w:t>of more intricate alterations.</w:t>
      </w:r>
    </w:p>
    <w:p w14:paraId="49C0DA1D" w14:textId="77777777" w:rsidR="007C7C3E" w:rsidRPr="00B20EB0" w:rsidRDefault="001E2B5F" w:rsidP="00456543">
      <w:pPr>
        <w:pStyle w:val="Ttulo1"/>
      </w:pPr>
      <w:bookmarkStart w:id="8" w:name="_Toc184657613"/>
      <w:r w:rsidRPr="00B20EB0">
        <w:t>METHODS</w:t>
      </w:r>
      <w:bookmarkEnd w:id="8"/>
    </w:p>
    <w:p w14:paraId="57689C93" w14:textId="6B3F43B4" w:rsidR="00A90763" w:rsidRPr="00B20EB0" w:rsidRDefault="00A90763" w:rsidP="00456543">
      <w:pPr>
        <w:rPr>
          <w:lang w:val="en-US"/>
        </w:rPr>
      </w:pPr>
      <w:r w:rsidRPr="00B20EB0">
        <w:rPr>
          <w:lang w:val="en-US"/>
        </w:rPr>
        <w:t xml:space="preserve">This master thesis </w:t>
      </w:r>
      <w:r w:rsidR="000E31BB" w:rsidRPr="00B20EB0">
        <w:rPr>
          <w:lang w:val="en-US"/>
        </w:rPr>
        <w:t>is part of a broader research project</w:t>
      </w:r>
      <w:r w:rsidR="000E2C45" w:rsidRPr="00B20EB0">
        <w:rPr>
          <w:lang w:val="en-US"/>
        </w:rPr>
        <w:t xml:space="preserve"> </w:t>
      </w:r>
      <w:r w:rsidRPr="00B20EB0">
        <w:rPr>
          <w:lang w:val="en-US"/>
        </w:rPr>
        <w:t xml:space="preserve">(EMERGIA EMC21_00318) led by Dr. Valentine </w:t>
      </w:r>
      <w:proofErr w:type="spellStart"/>
      <w:r w:rsidRPr="00B20EB0">
        <w:rPr>
          <w:lang w:val="en-US"/>
        </w:rPr>
        <w:t>Comaills</w:t>
      </w:r>
      <w:proofErr w:type="spellEnd"/>
      <w:r w:rsidRPr="00B20EB0">
        <w:rPr>
          <w:lang w:val="en-US"/>
        </w:rPr>
        <w:t xml:space="preserve"> (University of Seville) with support from Dr. Daniel Rico (CSIC). The study integrates wet-laboratory techniques, to support </w:t>
      </w:r>
      <w:r w:rsidR="00A64B71" w:rsidRPr="00B20EB0">
        <w:rPr>
          <w:lang w:val="en-US"/>
        </w:rPr>
        <w:t>the</w:t>
      </w:r>
      <w:r w:rsidRPr="00B20EB0">
        <w:rPr>
          <w:lang w:val="en-US"/>
        </w:rPr>
        <w:t xml:space="preserve"> outcomes</w:t>
      </w:r>
      <w:r w:rsidR="00A64B71" w:rsidRPr="00B20EB0">
        <w:rPr>
          <w:lang w:val="en-US"/>
        </w:rPr>
        <w:t xml:space="preserve"> from computational analysis</w:t>
      </w:r>
      <w:r w:rsidRPr="00B20EB0">
        <w:rPr>
          <w:lang w:val="en-US"/>
        </w:rPr>
        <w:t xml:space="preserve">. Thus, the current MSc thesis serves as an initial step toward addressing the project's specific objectives. </w:t>
      </w:r>
    </w:p>
    <w:p w14:paraId="49DB8F4A" w14:textId="2B09FEF0" w:rsidR="00A90763" w:rsidRPr="00B20EB0" w:rsidRDefault="00A90763" w:rsidP="00456543">
      <w:pPr>
        <w:rPr>
          <w:lang w:val="en-US"/>
        </w:rPr>
      </w:pPr>
      <w:r w:rsidRPr="00B20EB0">
        <w:rPr>
          <w:lang w:val="en-US"/>
        </w:rPr>
        <w:t xml:space="preserve">While the group aims to generate its own </w:t>
      </w:r>
      <w:proofErr w:type="spellStart"/>
      <w:r w:rsidRPr="00B20EB0">
        <w:rPr>
          <w:lang w:val="en-US"/>
        </w:rPr>
        <w:t>scRNA</w:t>
      </w:r>
      <w:proofErr w:type="spellEnd"/>
      <w:r w:rsidRPr="00B20EB0">
        <w:rPr>
          <w:lang w:val="en-US"/>
        </w:rPr>
        <w:t xml:space="preserve">-seq data </w:t>
      </w:r>
      <w:proofErr w:type="gramStart"/>
      <w:r w:rsidRPr="00B20EB0">
        <w:rPr>
          <w:lang w:val="en-US"/>
        </w:rPr>
        <w:t>in the near future</w:t>
      </w:r>
      <w:proofErr w:type="gramEnd"/>
      <w:r w:rsidRPr="00B20EB0">
        <w:rPr>
          <w:lang w:val="en-US"/>
        </w:rPr>
        <w:t xml:space="preserve">, it is also partially reliant on publicly accessible datasets. For this thesis, primary analyses are based on data published by </w:t>
      </w:r>
      <w:proofErr w:type="spellStart"/>
      <w:r w:rsidRPr="00B20EB0">
        <w:rPr>
          <w:lang w:val="en-US"/>
        </w:rPr>
        <w:t>Burdziak</w:t>
      </w:r>
      <w:proofErr w:type="spellEnd"/>
      <w:r w:rsidRPr="00B20EB0">
        <w:rPr>
          <w:lang w:val="en-US"/>
        </w:rPr>
        <w:t xml:space="preserve"> et al. (Science, 2023)</w:t>
      </w:r>
      <w:r w:rsidR="002D30C1" w:rsidRPr="00B20EB0">
        <w:rPr>
          <w:lang w:val="en-US"/>
        </w:rPr>
        <w:fldChar w:fldCharType="begin"/>
      </w:r>
      <w:r w:rsidR="00931817">
        <w:rPr>
          <w:lang w:val="en-US"/>
        </w:rPr>
        <w:instrText xml:space="preserve"> ADDIN ZOTERO_ITEM CSL_CITATION {"citationID":"7qbkiG8e","properties":{"formattedCitation":"\\super 13\\nosupersub{}","plainCitation":"13","noteIndex":0},"citationItems":[{"id":25,"uris":["http://zotero.org/users/12632452/items/CND2KM8D"],"itemData":{"id":25,"type":"article-journal","abstract":"Tissue damage increases the risk of cancer through poorly understood mechanisms1. In mouse models of pancreatic cancer, pancreatitis associated with tissue injury collaborates with activating mutations in the Kras oncogene to markedly accelerate the formation of early neoplastic lesions and, ultimately, adenocarcinoma2,3. Here, by integrating genomics, single-cell chromatin assays and spatiotemporally controlled functional perturbations in autochthonous mouse models, we show that the combination of Kras mutation and tissue damage promotes a unique chromatin state in the pancreatic epithelium that distinguishes neoplastic transformation from normal regeneration and is selected for throughout malignant evolution. This cancer-associated epigenetic state emerges within 48 hours of pancreatic injury, and involves an 'acinar-to-neoplasia' chromatin switch that contributes to the early dysregulation of genes that define human pancreatic cancer. Among the factors that are most rapidly activated after tissue damage in the pre-malignant pancreatic epithelium is the alarmin cytokine interleukin 33, which recapitulates the effects of injury in cooperating with mutant Kras to unleash the epigenetic remodelling program of early neoplasia and neoplastic transformation. Collectively, our study demonstrates how gene-environment interactions can rapidly produce gene-regulatory programs that dictate early neoplastic commitment, and provides a molecular framework for understanding the interplay between genetic and environmental cues in the initiation of cancer.","container-title":"Nature","DOI":"10.1038/s41586-020-03147-x","ISSN":"1476-4687","issue":"7847","journalAbbreviation":"Nature","language":"eng","note":"PMID: 33536616\nPMCID: PMC8482641","page":"642-648","source":"PubMed","title":"A gene-environment-induced epigenetic program initiates tumorigenesis","volume":"590","author":[{"family":"Alonso-Curbelo","given":"Direna"},{"family":"Ho","given":"Yu-Jui"},{"family":"Burdziak","given":"Cassandra"},{"family":"Maag","given":"Jesper L. V."},{"family":"Morris","given":"John P."},{"family":"Chandwani","given":"Rohit"},{"family":"Chen","given":"Hsuan-An"},{"family":"Tsanov","given":"Kaloyan M."},{"family":"Barriga","given":"Francisco M."},{"family":"Luan","given":"Wei"},{"family":"Tasdemir","given":"Nilgun"},{"family":"Livshits","given":"Geulah"},{"family":"Azizi","given":"Elham"},{"family":"Chun","given":"Jaeyoung"},{"family":"Wilkinson","given":"John E."},{"family":"Mazutis","given":"Linas"},{"family":"Leach","given":"Steven D."},{"family":"Koche","given":"Richard"},{"family":"Pe'er","given":"Dana"},{"family":"Lowe","given":"Scott W."}],"issued":{"date-parts":[["2021",2]]}}}],"schema":"https://github.com/citation-style-language/schema/raw/master/csl-citation.json"} </w:instrText>
      </w:r>
      <w:r w:rsidR="002D30C1" w:rsidRPr="00B20EB0">
        <w:rPr>
          <w:lang w:val="en-US"/>
        </w:rPr>
        <w:fldChar w:fldCharType="separate"/>
      </w:r>
      <w:r w:rsidR="002D30C1" w:rsidRPr="00B20EB0">
        <w:rPr>
          <w:kern w:val="0"/>
          <w:vertAlign w:val="superscript"/>
          <w:lang w:val="en-US"/>
        </w:rPr>
        <w:t>13</w:t>
      </w:r>
      <w:r w:rsidR="002D30C1" w:rsidRPr="00B20EB0">
        <w:rPr>
          <w:lang w:val="en-US"/>
        </w:rPr>
        <w:fldChar w:fldCharType="end"/>
      </w:r>
      <w:r w:rsidRPr="00B20EB0">
        <w:rPr>
          <w:lang w:val="en-US"/>
        </w:rPr>
        <w:t xml:space="preserve">. </w:t>
      </w:r>
    </w:p>
    <w:p w14:paraId="5C3BBFCE" w14:textId="614C792F" w:rsidR="00652DBB" w:rsidRPr="00B20EB0" w:rsidRDefault="00E06F7C" w:rsidP="00456543">
      <w:pPr>
        <w:pStyle w:val="Ttulo2"/>
      </w:pPr>
      <w:bookmarkStart w:id="9" w:name="_Toc184657614"/>
      <w:r w:rsidRPr="00B20EB0">
        <w:t xml:space="preserve">Reference </w:t>
      </w:r>
      <w:r w:rsidR="00AE380D" w:rsidRPr="00B20EB0">
        <w:t>pre-</w:t>
      </w:r>
      <w:r w:rsidR="0026368E" w:rsidRPr="00B20EB0">
        <w:t>processed</w:t>
      </w:r>
      <w:r w:rsidR="00AE380D" w:rsidRPr="00B20EB0">
        <w:t xml:space="preserve"> </w:t>
      </w:r>
      <w:proofErr w:type="spellStart"/>
      <w:r w:rsidR="00AE380D" w:rsidRPr="00B20EB0">
        <w:t>scRNA</w:t>
      </w:r>
      <w:proofErr w:type="spellEnd"/>
      <w:r w:rsidR="00AE380D" w:rsidRPr="00B20EB0">
        <w:t xml:space="preserve">-seq </w:t>
      </w:r>
      <w:r w:rsidR="0026368E" w:rsidRPr="00B20EB0">
        <w:t>dataset</w:t>
      </w:r>
      <w:bookmarkEnd w:id="9"/>
    </w:p>
    <w:p w14:paraId="328DBD4C" w14:textId="00C45C69" w:rsidR="00D00BA5" w:rsidRPr="00B20EB0" w:rsidRDefault="004B66E9" w:rsidP="00456543">
      <w:pPr>
        <w:rPr>
          <w:lang w:val="en-US"/>
        </w:rPr>
      </w:pPr>
      <w:r w:rsidRPr="00B20EB0">
        <w:rPr>
          <w:lang w:val="en-US" w:eastAsia="es-ES"/>
        </w:rPr>
        <w:t xml:space="preserve">The </w:t>
      </w:r>
      <w:r w:rsidR="008B33FE" w:rsidRPr="00B20EB0">
        <w:rPr>
          <w:lang w:val="en-US" w:eastAsia="es-ES"/>
        </w:rPr>
        <w:t>main</w:t>
      </w:r>
      <w:r w:rsidR="0009756B" w:rsidRPr="00B20EB0">
        <w:rPr>
          <w:lang w:val="en-US" w:eastAsia="es-ES"/>
        </w:rPr>
        <w:t xml:space="preserve"> </w:t>
      </w:r>
      <w:r w:rsidRPr="00B20EB0">
        <w:rPr>
          <w:lang w:val="en-US" w:eastAsia="es-ES"/>
        </w:rPr>
        <w:t xml:space="preserve">computational analyses </w:t>
      </w:r>
      <w:r w:rsidR="0009756B" w:rsidRPr="00B20EB0">
        <w:rPr>
          <w:lang w:val="en-US" w:eastAsia="es-ES"/>
        </w:rPr>
        <w:t xml:space="preserve">conducted </w:t>
      </w:r>
      <w:r w:rsidRPr="00B20EB0">
        <w:rPr>
          <w:lang w:val="en-US" w:eastAsia="es-ES"/>
        </w:rPr>
        <w:t xml:space="preserve">in this study </w:t>
      </w:r>
      <w:r w:rsidR="0009756B" w:rsidRPr="00B20EB0">
        <w:rPr>
          <w:lang w:val="en-US" w:eastAsia="es-ES"/>
        </w:rPr>
        <w:t xml:space="preserve">focused </w:t>
      </w:r>
      <w:r w:rsidRPr="00B20EB0">
        <w:rPr>
          <w:lang w:val="en-US" w:eastAsia="es-ES"/>
        </w:rPr>
        <w:t xml:space="preserve">on </w:t>
      </w:r>
      <w:r w:rsidR="0009756B" w:rsidRPr="00B20EB0">
        <w:rPr>
          <w:lang w:val="en-US" w:eastAsia="es-ES"/>
        </w:rPr>
        <w:t xml:space="preserve">a </w:t>
      </w:r>
      <w:r w:rsidRPr="00B20EB0">
        <w:rPr>
          <w:lang w:val="en-US" w:eastAsia="es-ES"/>
        </w:rPr>
        <w:t xml:space="preserve">publicly </w:t>
      </w:r>
      <w:r w:rsidR="0009756B" w:rsidRPr="00B20EB0">
        <w:rPr>
          <w:lang w:val="en-US" w:eastAsia="es-ES"/>
        </w:rPr>
        <w:t xml:space="preserve">accessible </w:t>
      </w:r>
      <w:r w:rsidRPr="00B20EB0">
        <w:rPr>
          <w:lang w:val="en-US" w:eastAsia="es-ES"/>
        </w:rPr>
        <w:t xml:space="preserve">single-cell RNA seq data from </w:t>
      </w:r>
      <w:proofErr w:type="spellStart"/>
      <w:r w:rsidRPr="00B20EB0">
        <w:rPr>
          <w:lang w:val="en-US" w:eastAsia="es-ES"/>
        </w:rPr>
        <w:t>Burdziak</w:t>
      </w:r>
      <w:proofErr w:type="spellEnd"/>
      <w:r w:rsidRPr="00B20EB0">
        <w:rPr>
          <w:lang w:val="en-US" w:eastAsia="es-ES"/>
        </w:rPr>
        <w:t xml:space="preserve"> et al. (Science, 2023)</w:t>
      </w:r>
      <w:r w:rsidR="00827148" w:rsidRPr="00B20EB0">
        <w:rPr>
          <w:lang w:val="en-US"/>
        </w:rPr>
        <w:t xml:space="preserve"> </w:t>
      </w:r>
      <w:r w:rsidR="00E33721" w:rsidRPr="00B20EB0">
        <w:rPr>
          <w:lang w:val="en-US"/>
        </w:rPr>
        <w:fldChar w:fldCharType="begin"/>
      </w:r>
      <w:r w:rsidR="00931817">
        <w:rPr>
          <w:lang w:val="en-US"/>
        </w:rPr>
        <w:instrText xml:space="preserve"> ADDIN ZOTERO_ITEM CSL_CITATION {"citationID":"5Ao8pABd","properties":{"formattedCitation":"\\super 13\\nosupersub{}","plainCitation":"13","noteIndex":0},"citationItems":[{"id":25,"uris":["http://zotero.org/users/12632452/items/CND2KM8D"],"itemData":{"id":25,"type":"article-journal","abstract":"Tissue damage increases the risk of cancer through poorly understood mechanisms1. In mouse models of pancreatic cancer, pancreatitis associated with tissue injury collaborates with activating mutations in the Kras oncogene to markedly accelerate the formation of early neoplastic lesions and, ultimately, adenocarcinoma2,3. Here, by integrating genomics, single-cell chromatin assays and spatiotemporally controlled functional perturbations in autochthonous mouse models, we show that the combination of Kras mutation and tissue damage promotes a unique chromatin state in the pancreatic epithelium that distinguishes neoplastic transformation from normal regeneration and is selected for throughout malignant evolution. This cancer-associated epigenetic state emerges within 48 hours of pancreatic injury, and involves an 'acinar-to-neoplasia' chromatin switch that contributes to the early dysregulation of genes that define human pancreatic cancer. Among the factors that are most rapidly activated after tissue damage in the pre-malignant pancreatic epithelium is the alarmin cytokine interleukin 33, which recapitulates the effects of injury in cooperating with mutant Kras to unleash the epigenetic remodelling program of early neoplasia and neoplastic transformation. Collectively, our study demonstrates how gene-environment interactions can rapidly produce gene-regulatory programs that dictate early neoplastic commitment, and provides a molecular framework for understanding the interplay between genetic and environmental cues in the initiation of cancer.","container-title":"Nature","DOI":"10.1038/s41586-020-03147-x","ISSN":"1476-4687","issue":"7847","journalAbbreviation":"Nature","language":"eng","note":"PMID: 33536616\nPMCID: PMC8482641","page":"642-648","source":"PubMed","title":"A gene-environment-induced epigenetic program initiates tumorigenesis","volume":"590","author":[{"family":"Alonso-Curbelo","given":"Direna"},{"family":"Ho","given":"Yu-Jui"},{"family":"Burdziak","given":"Cassandra"},{"family":"Maag","given":"Jesper L. V."},{"family":"Morris","given":"John P."},{"family":"Chandwani","given":"Rohit"},{"family":"Chen","given":"Hsuan-An"},{"family":"Tsanov","given":"Kaloyan M."},{"family":"Barriga","given":"Francisco M."},{"family":"Luan","given":"Wei"},{"family":"Tasdemir","given":"Nilgun"},{"family":"Livshits","given":"Geulah"},{"family":"Azizi","given":"Elham"},{"family":"Chun","given":"Jaeyoung"},{"family":"Wilkinson","given":"John E."},{"family":"Mazutis","given":"Linas"},{"family":"Leach","given":"Steven D."},{"family":"Koche","given":"Richard"},{"family":"Pe'er","given":"Dana"},{"family":"Lowe","given":"Scott W."}],"issued":{"date-parts":[["2021",2]]}}}],"schema":"https://github.com/citation-style-language/schema/raw/master/csl-citation.json"} </w:instrText>
      </w:r>
      <w:r w:rsidR="00E33721" w:rsidRPr="00B20EB0">
        <w:rPr>
          <w:lang w:val="en-US"/>
        </w:rPr>
        <w:fldChar w:fldCharType="separate"/>
      </w:r>
      <w:r w:rsidR="00E33721" w:rsidRPr="00B20EB0">
        <w:rPr>
          <w:kern w:val="0"/>
          <w:vertAlign w:val="superscript"/>
          <w:lang w:val="en-US"/>
        </w:rPr>
        <w:t>13</w:t>
      </w:r>
      <w:r w:rsidR="00E33721" w:rsidRPr="00B20EB0">
        <w:rPr>
          <w:lang w:val="en-US"/>
        </w:rPr>
        <w:fldChar w:fldCharType="end"/>
      </w:r>
      <w:r w:rsidR="006D6C9C" w:rsidRPr="00B20EB0">
        <w:rPr>
          <w:lang w:val="en-US"/>
        </w:rPr>
        <w:t xml:space="preserve">. </w:t>
      </w:r>
      <w:r w:rsidR="008B33FE" w:rsidRPr="00B20EB0">
        <w:rPr>
          <w:lang w:val="en-US"/>
        </w:rPr>
        <w:t xml:space="preserve">As part of their </w:t>
      </w:r>
      <w:r w:rsidR="0009756B" w:rsidRPr="00B20EB0">
        <w:rPr>
          <w:lang w:val="en-US" w:eastAsia="es-ES"/>
        </w:rPr>
        <w:t>investigation</w:t>
      </w:r>
      <w:r w:rsidR="005D2F7F" w:rsidRPr="00B20EB0">
        <w:rPr>
          <w:lang w:val="en-US"/>
        </w:rPr>
        <w:t xml:space="preserve">, </w:t>
      </w:r>
      <w:proofErr w:type="spellStart"/>
      <w:r w:rsidR="005D2F7F" w:rsidRPr="00B20EB0">
        <w:rPr>
          <w:lang w:val="en-US"/>
        </w:rPr>
        <w:t>Burdziak’s</w:t>
      </w:r>
      <w:proofErr w:type="spellEnd"/>
      <w:r w:rsidR="005D2F7F" w:rsidRPr="00B20EB0">
        <w:rPr>
          <w:lang w:val="en-US"/>
        </w:rPr>
        <w:t xml:space="preserve"> team characterize</w:t>
      </w:r>
      <w:r w:rsidR="008B33FE" w:rsidRPr="00B20EB0">
        <w:rPr>
          <w:lang w:val="en-US"/>
        </w:rPr>
        <w:t>d</w:t>
      </w:r>
      <w:r w:rsidR="005D2F7F" w:rsidRPr="00B20EB0">
        <w:rPr>
          <w:lang w:val="en-US"/>
        </w:rPr>
        <w:t xml:space="preserve"> PDAC progression by using </w:t>
      </w:r>
      <w:r w:rsidR="00672ADF" w:rsidRPr="00B20EB0">
        <w:rPr>
          <w:lang w:val="en-US"/>
        </w:rPr>
        <w:t xml:space="preserve">genetically engineered murine models </w:t>
      </w:r>
      <w:r w:rsidR="00B6775A" w:rsidRPr="00B20EB0">
        <w:rPr>
          <w:lang w:val="en-US"/>
        </w:rPr>
        <w:t>(GEMM</w:t>
      </w:r>
      <w:r w:rsidR="00247969" w:rsidRPr="00B20EB0">
        <w:rPr>
          <w:lang w:val="en-US"/>
        </w:rPr>
        <w:t>s</w:t>
      </w:r>
      <w:r w:rsidR="00B6775A" w:rsidRPr="00B20EB0">
        <w:rPr>
          <w:lang w:val="en-US"/>
        </w:rPr>
        <w:t>)</w:t>
      </w:r>
      <w:r w:rsidR="00C36EDB" w:rsidRPr="00B20EB0">
        <w:rPr>
          <w:lang w:val="en-US"/>
        </w:rPr>
        <w:t xml:space="preserve">. Based on the recombinase Cre-Lox system, the expression of reporter </w:t>
      </w:r>
      <w:r w:rsidR="00C36EDB" w:rsidRPr="00B20EB0">
        <w:rPr>
          <w:i/>
          <w:iCs/>
          <w:lang w:val="en-US"/>
        </w:rPr>
        <w:t>LSL-mKate2</w:t>
      </w:r>
      <w:r w:rsidR="00C36EDB" w:rsidRPr="00B20EB0">
        <w:rPr>
          <w:lang w:val="en-US"/>
        </w:rPr>
        <w:t xml:space="preserve"> was induced under the control of </w:t>
      </w:r>
      <w:r w:rsidR="00C36EDB" w:rsidRPr="00B20EB0">
        <w:rPr>
          <w:lang w:val="en-US" w:eastAsia="es-ES"/>
        </w:rPr>
        <w:t xml:space="preserve">acinar cell-specific </w:t>
      </w:r>
      <w:r w:rsidR="00C36EDB" w:rsidRPr="00B20EB0">
        <w:rPr>
          <w:i/>
          <w:iCs/>
          <w:lang w:val="en-US" w:eastAsia="es-ES"/>
        </w:rPr>
        <w:t>Ptf1a</w:t>
      </w:r>
      <w:r w:rsidR="00C36EDB" w:rsidRPr="00B20EB0">
        <w:rPr>
          <w:lang w:val="en-US"/>
        </w:rPr>
        <w:t xml:space="preserve">-Cre </w:t>
      </w:r>
      <w:r w:rsidR="00C36EDB" w:rsidRPr="00B20EB0">
        <w:rPr>
          <w:lang w:val="en-US" w:eastAsia="es-ES"/>
        </w:rPr>
        <w:t>transcription factor</w:t>
      </w:r>
      <w:r w:rsidR="00C36EDB" w:rsidRPr="00B20EB0">
        <w:rPr>
          <w:lang w:val="en-US"/>
        </w:rPr>
        <w:t xml:space="preserve"> </w:t>
      </w:r>
      <w:r w:rsidR="00772FE5" w:rsidRPr="00B20EB0">
        <w:rPr>
          <w:lang w:val="en-US"/>
        </w:rPr>
        <w:lastRenderedPageBreak/>
        <w:t>both</w:t>
      </w:r>
      <w:r w:rsidR="00772FE5" w:rsidRPr="00B20EB0">
        <w:rPr>
          <w:b/>
          <w:bCs/>
          <w:lang w:val="en-US"/>
        </w:rPr>
        <w:t xml:space="preserve"> </w:t>
      </w:r>
      <w:r w:rsidR="0070101B" w:rsidRPr="00B20EB0">
        <w:rPr>
          <w:lang w:val="en-US"/>
        </w:rPr>
        <w:t xml:space="preserve">independently </w:t>
      </w:r>
      <w:r w:rsidR="00772FE5" w:rsidRPr="00B20EB0">
        <w:rPr>
          <w:lang w:val="en-US"/>
        </w:rPr>
        <w:t>and</w:t>
      </w:r>
      <w:r w:rsidR="0070101B" w:rsidRPr="00B20EB0">
        <w:rPr>
          <w:lang w:val="en-US"/>
        </w:rPr>
        <w:t xml:space="preserve"> </w:t>
      </w:r>
      <w:r w:rsidR="00F92457" w:rsidRPr="00B20EB0">
        <w:rPr>
          <w:lang w:val="en-US"/>
        </w:rPr>
        <w:t>in conjunction</w:t>
      </w:r>
      <w:r w:rsidR="0070101B" w:rsidRPr="00B20EB0">
        <w:rPr>
          <w:lang w:val="en-US"/>
        </w:rPr>
        <w:t xml:space="preserve"> with the mutated oncogenic </w:t>
      </w:r>
      <w:r w:rsidR="00F92457" w:rsidRPr="00B20EB0">
        <w:rPr>
          <w:lang w:val="en-US"/>
        </w:rPr>
        <w:t xml:space="preserve">allele </w:t>
      </w:r>
      <w:r w:rsidR="00F92457" w:rsidRPr="00B20EB0">
        <w:rPr>
          <w:i/>
          <w:iCs/>
          <w:lang w:val="en-US"/>
        </w:rPr>
        <w:t>LSL</w:t>
      </w:r>
      <w:r w:rsidR="0070101B" w:rsidRPr="00B20EB0">
        <w:rPr>
          <w:i/>
          <w:iCs/>
          <w:lang w:val="en-US"/>
        </w:rPr>
        <w:t>-Kras</w:t>
      </w:r>
      <w:r w:rsidR="0070101B" w:rsidRPr="00B20EB0">
        <w:rPr>
          <w:i/>
          <w:iCs/>
          <w:vertAlign w:val="superscript"/>
          <w:lang w:val="en-US"/>
        </w:rPr>
        <w:t>G12</w:t>
      </w:r>
      <w:r w:rsidR="00F92457" w:rsidRPr="00B20EB0">
        <w:rPr>
          <w:i/>
          <w:iCs/>
          <w:vertAlign w:val="superscript"/>
          <w:lang w:val="en-US"/>
        </w:rPr>
        <w:t>D</w:t>
      </w:r>
      <w:r w:rsidR="00772FE5" w:rsidRPr="00B20EB0">
        <w:rPr>
          <w:lang w:val="en-US"/>
        </w:rPr>
        <w:t xml:space="preserve">. </w:t>
      </w:r>
      <w:r w:rsidR="00B03153" w:rsidRPr="00B20EB0">
        <w:rPr>
          <w:lang w:val="en-US"/>
        </w:rPr>
        <w:t xml:space="preserve"> </w:t>
      </w:r>
      <w:r w:rsidR="00D00BA5" w:rsidRPr="00B20EB0">
        <w:rPr>
          <w:lang w:val="en-US"/>
        </w:rPr>
        <w:t xml:space="preserve">In addition, mutated </w:t>
      </w:r>
      <w:r w:rsidR="00D00BA5" w:rsidRPr="00B20EB0">
        <w:rPr>
          <w:i/>
          <w:iCs/>
          <w:lang w:val="en-US"/>
        </w:rPr>
        <w:t>p53</w:t>
      </w:r>
      <w:r w:rsidR="00D00BA5" w:rsidRPr="00B20EB0">
        <w:rPr>
          <w:i/>
          <w:iCs/>
          <w:vertAlign w:val="superscript"/>
          <w:lang w:val="en-US"/>
        </w:rPr>
        <w:t>R172H</w:t>
      </w:r>
      <w:r w:rsidR="00D00BA5" w:rsidRPr="00B20EB0">
        <w:rPr>
          <w:lang w:val="en-US"/>
        </w:rPr>
        <w:t xml:space="preserve"> </w:t>
      </w:r>
      <w:r w:rsidR="00AE2E17" w:rsidRPr="00B20EB0">
        <w:rPr>
          <w:lang w:val="en-US"/>
        </w:rPr>
        <w:t xml:space="preserve">alleles </w:t>
      </w:r>
      <w:r w:rsidR="00D00BA5" w:rsidRPr="00B20EB0">
        <w:rPr>
          <w:lang w:val="en-US"/>
        </w:rPr>
        <w:t>w</w:t>
      </w:r>
      <w:r w:rsidR="00AE2E17" w:rsidRPr="00B20EB0">
        <w:rPr>
          <w:lang w:val="en-US"/>
        </w:rPr>
        <w:t>ere</w:t>
      </w:r>
      <w:r w:rsidR="00D00BA5" w:rsidRPr="00B20EB0">
        <w:rPr>
          <w:lang w:val="en-US"/>
        </w:rPr>
        <w:t xml:space="preserve"> also </w:t>
      </w:r>
      <w:r w:rsidR="00143AF2" w:rsidRPr="00B20EB0">
        <w:rPr>
          <w:lang w:val="en-US"/>
        </w:rPr>
        <w:t>utilized</w:t>
      </w:r>
      <w:r w:rsidR="00D00BA5" w:rsidRPr="00B20EB0">
        <w:rPr>
          <w:lang w:val="en-US"/>
        </w:rPr>
        <w:t xml:space="preserve"> </w:t>
      </w:r>
      <w:r w:rsidR="00AE2E17" w:rsidRPr="00B20EB0">
        <w:rPr>
          <w:lang w:val="en-US"/>
        </w:rPr>
        <w:t xml:space="preserve">in certain models </w:t>
      </w:r>
      <w:r w:rsidR="00D00BA5" w:rsidRPr="00B20EB0">
        <w:rPr>
          <w:lang w:val="en-US"/>
        </w:rPr>
        <w:t>to accelerate tumor malignancy.</w:t>
      </w:r>
    </w:p>
    <w:p w14:paraId="38A25D5A" w14:textId="3879280F" w:rsidR="00A02A68" w:rsidRPr="00B20EB0" w:rsidRDefault="00BD2E76" w:rsidP="00456543">
      <w:pPr>
        <w:rPr>
          <w:lang w:val="en-US"/>
        </w:rPr>
      </w:pPr>
      <w:proofErr w:type="gramStart"/>
      <w:r w:rsidRPr="00B20EB0">
        <w:rPr>
          <w:lang w:val="en-US"/>
        </w:rPr>
        <w:t>E</w:t>
      </w:r>
      <w:r w:rsidR="00FB581C" w:rsidRPr="00B20EB0">
        <w:rPr>
          <w:lang w:val="en-US"/>
        </w:rPr>
        <w:t>xpression</w:t>
      </w:r>
      <w:proofErr w:type="gramEnd"/>
      <w:r w:rsidR="00FB581C" w:rsidRPr="00B20EB0">
        <w:rPr>
          <w:lang w:val="en-US"/>
        </w:rPr>
        <w:t xml:space="preserve"> of reporter mKate2 </w:t>
      </w:r>
      <w:r w:rsidRPr="00B20EB0">
        <w:rPr>
          <w:lang w:val="en-US"/>
        </w:rPr>
        <w:t xml:space="preserve">allows </w:t>
      </w:r>
      <w:r w:rsidR="0070101B" w:rsidRPr="00B20EB0">
        <w:rPr>
          <w:lang w:val="en-US"/>
        </w:rPr>
        <w:t>identification of pancreatic epithelial cells</w:t>
      </w:r>
      <w:r w:rsidR="00C365D6" w:rsidRPr="00B20EB0">
        <w:rPr>
          <w:lang w:val="en-US"/>
        </w:rPr>
        <w:t xml:space="preserve"> and their isolation by FACS sorting</w:t>
      </w:r>
      <w:r w:rsidR="0070101B" w:rsidRPr="00B20EB0">
        <w:rPr>
          <w:lang w:val="en-US"/>
        </w:rPr>
        <w:t xml:space="preserve">. </w:t>
      </w:r>
      <w:bookmarkStart w:id="10" w:name="_Hlk183452485"/>
      <w:r w:rsidR="0070101B" w:rsidRPr="00B20EB0">
        <w:rPr>
          <w:lang w:val="en-US"/>
        </w:rPr>
        <w:t>I</w:t>
      </w:r>
      <w:r w:rsidR="005D2F7F" w:rsidRPr="00B20EB0">
        <w:rPr>
          <w:lang w:val="en-US"/>
        </w:rPr>
        <w:t xml:space="preserve">nflammatory damage was induced via </w:t>
      </w:r>
      <w:proofErr w:type="spellStart"/>
      <w:r w:rsidR="00E94FE4" w:rsidRPr="00B20EB0">
        <w:rPr>
          <w:lang w:val="en-US"/>
        </w:rPr>
        <w:t>caeru</w:t>
      </w:r>
      <w:r w:rsidR="0070101B" w:rsidRPr="00B20EB0">
        <w:rPr>
          <w:lang w:val="en-US"/>
        </w:rPr>
        <w:t>l</w:t>
      </w:r>
      <w:r w:rsidR="00E94FE4" w:rsidRPr="00B20EB0">
        <w:rPr>
          <w:lang w:val="en-US"/>
        </w:rPr>
        <w:t>in</w:t>
      </w:r>
      <w:proofErr w:type="spellEnd"/>
      <w:r w:rsidR="00E94FE4" w:rsidRPr="00B20EB0">
        <w:rPr>
          <w:lang w:val="en-US"/>
        </w:rPr>
        <w:t xml:space="preserve"> (CAE) injections</w:t>
      </w:r>
      <w:r w:rsidR="00C365D6" w:rsidRPr="00B20EB0">
        <w:rPr>
          <w:lang w:val="en-US"/>
        </w:rPr>
        <w:t xml:space="preserve">, and samples were collected </w:t>
      </w:r>
      <w:r w:rsidRPr="00B20EB0">
        <w:rPr>
          <w:lang w:val="en-US"/>
        </w:rPr>
        <w:t>in</w:t>
      </w:r>
      <w:r w:rsidR="0043659A" w:rsidRPr="00B20EB0">
        <w:rPr>
          <w:lang w:val="en-US"/>
        </w:rPr>
        <w:t xml:space="preserve"> different stages of PDAC progression, </w:t>
      </w:r>
      <w:proofErr w:type="gramStart"/>
      <w:r w:rsidR="00827148" w:rsidRPr="00B20EB0">
        <w:rPr>
          <w:lang w:val="en-US"/>
        </w:rPr>
        <w:t>including:</w:t>
      </w:r>
      <w:proofErr w:type="gramEnd"/>
      <w:r w:rsidR="00827148" w:rsidRPr="00B20EB0">
        <w:rPr>
          <w:lang w:val="en-US"/>
        </w:rPr>
        <w:t xml:space="preserve"> </w:t>
      </w:r>
      <w:r w:rsidR="007B479F" w:rsidRPr="00B20EB0">
        <w:rPr>
          <w:lang w:val="en-US"/>
        </w:rPr>
        <w:t xml:space="preserve">healthy (N1) and regenerating </w:t>
      </w:r>
      <w:r w:rsidR="001227ED" w:rsidRPr="00B20EB0">
        <w:rPr>
          <w:lang w:val="en-US"/>
        </w:rPr>
        <w:t xml:space="preserve">normal </w:t>
      </w:r>
      <w:r w:rsidR="00C365D6" w:rsidRPr="00B20EB0">
        <w:rPr>
          <w:lang w:val="en-US"/>
        </w:rPr>
        <w:t xml:space="preserve">tissue following CAE injection </w:t>
      </w:r>
      <w:r w:rsidR="007B479F" w:rsidRPr="00B20EB0">
        <w:rPr>
          <w:lang w:val="en-US"/>
        </w:rPr>
        <w:t xml:space="preserve">(N2), </w:t>
      </w:r>
      <w:r w:rsidR="0040614D" w:rsidRPr="00B20EB0">
        <w:rPr>
          <w:lang w:val="en-US"/>
        </w:rPr>
        <w:t>pre-</w:t>
      </w:r>
      <w:proofErr w:type="spellStart"/>
      <w:r w:rsidR="0040614D" w:rsidRPr="00B20EB0">
        <w:rPr>
          <w:lang w:val="en-US"/>
        </w:rPr>
        <w:t>neoplasi</w:t>
      </w:r>
      <w:r w:rsidR="0082414E" w:rsidRPr="00B20EB0">
        <w:rPr>
          <w:lang w:val="en-US"/>
        </w:rPr>
        <w:t>c</w:t>
      </w:r>
      <w:proofErr w:type="spellEnd"/>
      <w:r w:rsidR="0082414E" w:rsidRPr="00B20EB0">
        <w:rPr>
          <w:lang w:val="en-US"/>
        </w:rPr>
        <w:t xml:space="preserve"> tissue</w:t>
      </w:r>
      <w:r w:rsidR="0040614D" w:rsidRPr="00B20EB0">
        <w:rPr>
          <w:lang w:val="en-US"/>
        </w:rPr>
        <w:t xml:space="preserve"> </w:t>
      </w:r>
      <w:r w:rsidR="0082414E" w:rsidRPr="00B20EB0">
        <w:rPr>
          <w:lang w:val="en-US"/>
        </w:rPr>
        <w:t>expressing</w:t>
      </w:r>
      <w:r w:rsidR="0040614D" w:rsidRPr="00B20EB0">
        <w:rPr>
          <w:lang w:val="en-US"/>
        </w:rPr>
        <w:t xml:space="preserve"> </w:t>
      </w:r>
      <w:r w:rsidRPr="00B20EB0">
        <w:rPr>
          <w:i/>
          <w:iCs/>
          <w:lang w:val="en-US"/>
        </w:rPr>
        <w:t>Kras</w:t>
      </w:r>
      <w:r w:rsidRPr="00B20EB0">
        <w:rPr>
          <w:i/>
          <w:iCs/>
          <w:vertAlign w:val="superscript"/>
          <w:lang w:val="en-US"/>
        </w:rPr>
        <w:t>G12D</w:t>
      </w:r>
      <w:r w:rsidRPr="00B20EB0">
        <w:rPr>
          <w:lang w:val="en-US"/>
        </w:rPr>
        <w:t xml:space="preserve"> </w:t>
      </w:r>
      <w:r w:rsidR="00D6271D" w:rsidRPr="00B20EB0">
        <w:rPr>
          <w:lang w:val="en-US"/>
        </w:rPr>
        <w:t xml:space="preserve">independently </w:t>
      </w:r>
      <w:r w:rsidR="0040614D" w:rsidRPr="00B20EB0">
        <w:rPr>
          <w:lang w:val="en-US"/>
        </w:rPr>
        <w:t xml:space="preserve">(K1) or </w:t>
      </w:r>
      <w:r w:rsidR="00D6271D" w:rsidRPr="00B20EB0">
        <w:rPr>
          <w:lang w:val="en-US"/>
        </w:rPr>
        <w:t>in combination</w:t>
      </w:r>
      <w:r w:rsidR="0040614D" w:rsidRPr="00B20EB0">
        <w:rPr>
          <w:lang w:val="en-US"/>
        </w:rPr>
        <w:t xml:space="preserve"> with </w:t>
      </w:r>
      <w:r w:rsidR="00D6271D" w:rsidRPr="00B20EB0">
        <w:rPr>
          <w:lang w:val="en-US"/>
        </w:rPr>
        <w:t xml:space="preserve">CAE </w:t>
      </w:r>
      <w:r w:rsidR="0040614D" w:rsidRPr="00B20EB0">
        <w:rPr>
          <w:lang w:val="en-US"/>
        </w:rPr>
        <w:t xml:space="preserve">inflammatory injury (K2), </w:t>
      </w:r>
      <w:r w:rsidR="0053749C" w:rsidRPr="00B20EB0">
        <w:rPr>
          <w:lang w:val="en-US"/>
        </w:rPr>
        <w:t xml:space="preserve">early (K3) and late (K4) PanIN </w:t>
      </w:r>
      <w:r w:rsidR="00D6271D" w:rsidRPr="00B20EB0">
        <w:rPr>
          <w:lang w:val="en-US"/>
        </w:rPr>
        <w:t>lesions</w:t>
      </w:r>
      <w:r w:rsidR="0053749C" w:rsidRPr="00B20EB0">
        <w:rPr>
          <w:lang w:val="en-US"/>
        </w:rPr>
        <w:t>,</w:t>
      </w:r>
      <w:r w:rsidR="00C35AAA" w:rsidRPr="00B20EB0">
        <w:rPr>
          <w:lang w:val="en-US"/>
        </w:rPr>
        <w:t xml:space="preserve"> </w:t>
      </w:r>
      <w:r w:rsidR="00D6271D" w:rsidRPr="00B20EB0">
        <w:rPr>
          <w:lang w:val="en-US"/>
        </w:rPr>
        <w:t xml:space="preserve">as well as </w:t>
      </w:r>
      <w:r w:rsidR="00143AF2" w:rsidRPr="00B20EB0">
        <w:rPr>
          <w:i/>
          <w:iCs/>
          <w:lang w:val="en-US"/>
        </w:rPr>
        <w:t>p53</w:t>
      </w:r>
      <w:r w:rsidR="00143AF2" w:rsidRPr="00B20EB0">
        <w:rPr>
          <w:i/>
          <w:iCs/>
          <w:vertAlign w:val="superscript"/>
          <w:lang w:val="en-US"/>
        </w:rPr>
        <w:t>R172H</w:t>
      </w:r>
      <w:r w:rsidR="00143AF2" w:rsidRPr="00B20EB0">
        <w:rPr>
          <w:lang w:val="en-US"/>
        </w:rPr>
        <w:t>-induced</w:t>
      </w:r>
      <w:r w:rsidR="00143AF2" w:rsidRPr="00B20EB0">
        <w:rPr>
          <w:vertAlign w:val="superscript"/>
          <w:lang w:val="en-US"/>
        </w:rPr>
        <w:t xml:space="preserve"> </w:t>
      </w:r>
      <w:r w:rsidR="0053749C" w:rsidRPr="00B20EB0">
        <w:rPr>
          <w:lang w:val="en-US"/>
        </w:rPr>
        <w:t>primary tumor (K5) and distal metastasis (K6)</w:t>
      </w:r>
      <w:r w:rsidR="0082414E" w:rsidRPr="00B20EB0">
        <w:rPr>
          <w:lang w:val="en-US"/>
        </w:rPr>
        <w:t xml:space="preserve">. </w:t>
      </w:r>
      <w:bookmarkEnd w:id="10"/>
      <w:r w:rsidR="00AD22A1" w:rsidRPr="00B20EB0">
        <w:rPr>
          <w:lang w:val="en-US"/>
        </w:rPr>
        <w:t xml:space="preserve">These </w:t>
      </w:r>
      <w:r w:rsidR="00A02A68" w:rsidRPr="00B20EB0">
        <w:rPr>
          <w:lang w:val="en-US"/>
        </w:rPr>
        <w:t xml:space="preserve">samples were used to prepare </w:t>
      </w:r>
      <w:r w:rsidR="00AD22A1" w:rsidRPr="00B20EB0">
        <w:rPr>
          <w:lang w:val="en-US"/>
        </w:rPr>
        <w:t>the</w:t>
      </w:r>
      <w:r w:rsidR="00A02A68" w:rsidRPr="00B20EB0">
        <w:rPr>
          <w:lang w:val="en-US"/>
        </w:rPr>
        <w:t xml:space="preserve"> </w:t>
      </w:r>
      <w:proofErr w:type="spellStart"/>
      <w:r w:rsidR="00AD22A1" w:rsidRPr="00B20EB0">
        <w:rPr>
          <w:lang w:val="en-US"/>
        </w:rPr>
        <w:t>scRNA</w:t>
      </w:r>
      <w:proofErr w:type="spellEnd"/>
      <w:r w:rsidR="00AD22A1" w:rsidRPr="00B20EB0">
        <w:rPr>
          <w:lang w:val="en-US"/>
        </w:rPr>
        <w:t xml:space="preserve">-seq </w:t>
      </w:r>
      <w:r w:rsidR="00A02A68" w:rsidRPr="00B20EB0">
        <w:rPr>
          <w:lang w:val="en-US"/>
        </w:rPr>
        <w:t>libraries using the 10X Genomics Chromium instrument</w:t>
      </w:r>
      <w:r w:rsidR="002F19BC" w:rsidRPr="00B20EB0">
        <w:rPr>
          <w:lang w:val="en-US"/>
        </w:rPr>
        <w:t xml:space="preserve">, </w:t>
      </w:r>
      <w:r w:rsidR="00A02A68" w:rsidRPr="00B20EB0">
        <w:rPr>
          <w:lang w:val="en-US"/>
        </w:rPr>
        <w:t>following the protocol for the 3’ Reagent Kit v2</w:t>
      </w:r>
      <w:r w:rsidR="002F19BC" w:rsidRPr="00B20EB0">
        <w:rPr>
          <w:lang w:val="en-US"/>
        </w:rPr>
        <w:t xml:space="preserve">. </w:t>
      </w:r>
      <w:r w:rsidR="00A02A68" w:rsidRPr="00B20EB0">
        <w:rPr>
          <w:lang w:val="en-US"/>
        </w:rPr>
        <w:t>Sequencing was performed with an Illumina sequencer.</w:t>
      </w:r>
    </w:p>
    <w:p w14:paraId="2DDDD860" w14:textId="07479952" w:rsidR="00AE380D" w:rsidRPr="00B20EB0" w:rsidRDefault="00144214" w:rsidP="00456543">
      <w:pPr>
        <w:rPr>
          <w:lang w:val="en-US" w:eastAsia="es-ES"/>
        </w:rPr>
      </w:pPr>
      <w:r w:rsidRPr="00B20EB0">
        <w:rPr>
          <w:lang w:val="en-US" w:eastAsia="es-ES"/>
        </w:rPr>
        <w:t xml:space="preserve">As detailed in the original publication, the </w:t>
      </w:r>
      <w:proofErr w:type="spellStart"/>
      <w:r w:rsidRPr="00B20EB0">
        <w:rPr>
          <w:lang w:val="en-US" w:eastAsia="es-ES"/>
        </w:rPr>
        <w:t>scRNA</w:t>
      </w:r>
      <w:proofErr w:type="spellEnd"/>
      <w:r w:rsidRPr="00B20EB0">
        <w:rPr>
          <w:lang w:val="en-US" w:eastAsia="es-ES"/>
        </w:rPr>
        <w:t xml:space="preserve">-seq data from all conditions were pre-processed in accordance with standard protocols with </w:t>
      </w:r>
      <w:r w:rsidR="007F4BBD" w:rsidRPr="00B20EB0">
        <w:rPr>
          <w:lang w:val="en-US" w:eastAsia="es-ES"/>
        </w:rPr>
        <w:t>SEQC, including</w:t>
      </w:r>
      <w:r w:rsidRPr="00B20EB0">
        <w:rPr>
          <w:lang w:val="en-US" w:eastAsia="es-ES"/>
        </w:rPr>
        <w:t xml:space="preserve"> demultiplexing, barcode correction, alignment, and UMI correction. </w:t>
      </w:r>
      <w:proofErr w:type="spellStart"/>
      <w:r w:rsidRPr="00B20EB0">
        <w:rPr>
          <w:lang w:val="en-US" w:eastAsia="es-ES"/>
        </w:rPr>
        <w:t>Burdziak</w:t>
      </w:r>
      <w:proofErr w:type="spellEnd"/>
      <w:r w:rsidRPr="00B20EB0">
        <w:rPr>
          <w:lang w:val="en-US" w:eastAsia="es-ES"/>
        </w:rPr>
        <w:t xml:space="preserve"> and colleagues developed a cluster-based iterative filtering framework to manually identify high-quality populations and mitigate technical noise. </w:t>
      </w:r>
      <w:r w:rsidR="00452874" w:rsidRPr="00B20EB0">
        <w:rPr>
          <w:lang w:val="en-US" w:eastAsia="es-ES"/>
        </w:rPr>
        <w:t>Filtered count matrices were generated for each sample and integrated into a single data matrix.</w:t>
      </w:r>
      <w:r w:rsidRPr="00B20EB0">
        <w:rPr>
          <w:lang w:val="en-US" w:eastAsia="es-ES"/>
        </w:rPr>
        <w:t xml:space="preserve"> Following library size normalization and supplementary filtering steps, including </w:t>
      </w:r>
      <w:r w:rsidR="00B20EB0" w:rsidRPr="00B20EB0">
        <w:rPr>
          <w:lang w:val="en-US" w:eastAsia="es-ES"/>
        </w:rPr>
        <w:t>outlier</w:t>
      </w:r>
      <w:r w:rsidR="005D7DE2" w:rsidRPr="00B20EB0">
        <w:rPr>
          <w:lang w:val="en-US" w:eastAsia="es-ES"/>
        </w:rPr>
        <w:t xml:space="preserve"> </w:t>
      </w:r>
      <w:r w:rsidRPr="00B20EB0">
        <w:rPr>
          <w:lang w:val="en-US" w:eastAsia="es-ES"/>
        </w:rPr>
        <w:t xml:space="preserve">elimination via </w:t>
      </w:r>
      <w:proofErr w:type="spellStart"/>
      <w:r w:rsidRPr="00B20EB0">
        <w:rPr>
          <w:lang w:val="en-US" w:eastAsia="es-ES"/>
        </w:rPr>
        <w:t>Phenograph</w:t>
      </w:r>
      <w:proofErr w:type="spellEnd"/>
      <w:r w:rsidRPr="00B20EB0">
        <w:rPr>
          <w:lang w:val="en-US" w:eastAsia="es-ES"/>
        </w:rPr>
        <w:t xml:space="preserve">, </w:t>
      </w:r>
      <w:proofErr w:type="spellStart"/>
      <w:r w:rsidRPr="00B20EB0">
        <w:rPr>
          <w:lang w:val="en-US" w:eastAsia="es-ES"/>
        </w:rPr>
        <w:t>DoubletDetection</w:t>
      </w:r>
      <w:proofErr w:type="spellEnd"/>
      <w:r w:rsidRPr="00B20EB0">
        <w:rPr>
          <w:lang w:val="en-US" w:eastAsia="es-ES"/>
        </w:rPr>
        <w:t xml:space="preserve">, and </w:t>
      </w:r>
      <w:r w:rsidR="00F156ED" w:rsidRPr="00B20EB0">
        <w:rPr>
          <w:lang w:val="en-US" w:eastAsia="es-ES"/>
        </w:rPr>
        <w:t xml:space="preserve">removal </w:t>
      </w:r>
      <w:r w:rsidRPr="00B20EB0">
        <w:rPr>
          <w:lang w:val="en-US" w:eastAsia="es-ES"/>
        </w:rPr>
        <w:t xml:space="preserve">of stromal contaminants, the final dataset </w:t>
      </w:r>
      <w:r w:rsidR="00F156ED" w:rsidRPr="00B20EB0">
        <w:rPr>
          <w:lang w:val="en-US" w:eastAsia="es-ES"/>
        </w:rPr>
        <w:t xml:space="preserve">consisted of </w:t>
      </w:r>
      <w:r w:rsidRPr="00B20EB0">
        <w:rPr>
          <w:lang w:val="en-US" w:eastAsia="es-ES"/>
        </w:rPr>
        <w:t>28131 high-quality mKate2+ epithelial cells and 16828 genes.</w:t>
      </w:r>
    </w:p>
    <w:p w14:paraId="68E90C84" w14:textId="51162799" w:rsidR="00C51DBB" w:rsidRPr="00CA6D8B" w:rsidRDefault="00C51DBB" w:rsidP="00456543">
      <w:pPr>
        <w:pStyle w:val="Ttulo2"/>
      </w:pPr>
      <w:bookmarkStart w:id="11" w:name="_Toc184657615"/>
      <w:r>
        <w:t>Data download and initial processing</w:t>
      </w:r>
      <w:bookmarkEnd w:id="11"/>
    </w:p>
    <w:p w14:paraId="052BA225" w14:textId="437B2B41" w:rsidR="0020040D" w:rsidRPr="00CC3B88" w:rsidRDefault="0000628F" w:rsidP="00456543">
      <w:pPr>
        <w:rPr>
          <w:lang w:val="en-US" w:eastAsia="es-ES"/>
        </w:rPr>
      </w:pPr>
      <w:r w:rsidRPr="00CC3B88">
        <w:rPr>
          <w:lang w:val="en-US" w:eastAsia="es-ES"/>
        </w:rPr>
        <w:t xml:space="preserve">The </w:t>
      </w:r>
      <w:r w:rsidR="002C535A" w:rsidRPr="00CC3B88">
        <w:rPr>
          <w:lang w:val="en-US" w:eastAsia="es-ES"/>
        </w:rPr>
        <w:t xml:space="preserve">final processed </w:t>
      </w:r>
      <w:proofErr w:type="spellStart"/>
      <w:r w:rsidR="002C535A" w:rsidRPr="00CC3B88">
        <w:rPr>
          <w:lang w:val="en-US" w:eastAsia="es-ES"/>
        </w:rPr>
        <w:t>scRNA</w:t>
      </w:r>
      <w:proofErr w:type="spellEnd"/>
      <w:r w:rsidR="002C535A" w:rsidRPr="00CC3B88">
        <w:rPr>
          <w:lang w:val="en-US" w:eastAsia="es-ES"/>
        </w:rPr>
        <w:t xml:space="preserve">-seq dataset </w:t>
      </w:r>
      <w:r w:rsidRPr="00CC3B88">
        <w:rPr>
          <w:lang w:val="en-US" w:eastAsia="es-ES"/>
        </w:rPr>
        <w:t>data was downloaded</w:t>
      </w:r>
      <w:r w:rsidR="002C535A" w:rsidRPr="00CC3B88">
        <w:rPr>
          <w:lang w:val="en-US" w:eastAsia="es-ES"/>
        </w:rPr>
        <w:t xml:space="preserve"> as a </w:t>
      </w:r>
      <w:proofErr w:type="spellStart"/>
      <w:r w:rsidR="00F77A2D" w:rsidRPr="00CC3B88">
        <w:rPr>
          <w:lang w:val="en-US" w:eastAsia="es-ES"/>
        </w:rPr>
        <w:t>scanpy</w:t>
      </w:r>
      <w:proofErr w:type="spellEnd"/>
      <w:r w:rsidR="00F77A2D" w:rsidRPr="00CC3B88">
        <w:rPr>
          <w:lang w:val="en-US" w:eastAsia="es-ES"/>
        </w:rPr>
        <w:t xml:space="preserve"> </w:t>
      </w:r>
      <w:proofErr w:type="spellStart"/>
      <w:r w:rsidR="00F77A2D" w:rsidRPr="00CC3B88">
        <w:rPr>
          <w:lang w:val="en-US" w:eastAsia="es-ES"/>
        </w:rPr>
        <w:t>anndata</w:t>
      </w:r>
      <w:proofErr w:type="spellEnd"/>
      <w:r w:rsidR="00F77A2D" w:rsidRPr="00CC3B88">
        <w:rPr>
          <w:lang w:val="en-US" w:eastAsia="es-ES"/>
        </w:rPr>
        <w:t xml:space="preserve"> object </w:t>
      </w:r>
      <w:r w:rsidR="002C535A" w:rsidRPr="00CC3B88">
        <w:rPr>
          <w:lang w:val="en-US" w:eastAsia="es-ES"/>
        </w:rPr>
        <w:t>file (</w:t>
      </w:r>
      <w:r w:rsidR="00F77A2D" w:rsidRPr="00CC3B88">
        <w:rPr>
          <w:lang w:val="en-US" w:eastAsia="es-ES"/>
        </w:rPr>
        <w:t>h5ad</w:t>
      </w:r>
      <w:r w:rsidR="002C535A" w:rsidRPr="00CC3B88">
        <w:rPr>
          <w:lang w:val="en-US" w:eastAsia="es-ES"/>
        </w:rPr>
        <w:t>)</w:t>
      </w:r>
      <w:r w:rsidRPr="00CC3B88">
        <w:rPr>
          <w:lang w:val="en-US" w:eastAsia="es-ES"/>
        </w:rPr>
        <w:t xml:space="preserve"> from Gene Expression Omnibus, </w:t>
      </w:r>
      <w:r w:rsidR="00572525" w:rsidRPr="00CC3B88">
        <w:rPr>
          <w:lang w:val="en-US" w:eastAsia="es-ES"/>
        </w:rPr>
        <w:t>under</w:t>
      </w:r>
      <w:r w:rsidRPr="00CC3B88">
        <w:rPr>
          <w:lang w:val="en-US" w:eastAsia="es-ES"/>
        </w:rPr>
        <w:t xml:space="preserve"> accession </w:t>
      </w:r>
      <w:r w:rsidR="00572525" w:rsidRPr="00CC3B88">
        <w:rPr>
          <w:lang w:val="en-US" w:eastAsia="es-ES"/>
        </w:rPr>
        <w:t xml:space="preserve">number </w:t>
      </w:r>
      <w:r w:rsidRPr="00CC3B88">
        <w:rPr>
          <w:lang w:val="en-US" w:eastAsia="es-ES"/>
        </w:rPr>
        <w:t xml:space="preserve">GSE207938. </w:t>
      </w:r>
      <w:r w:rsidR="0020040D" w:rsidRPr="00CC3B88">
        <w:rPr>
          <w:lang w:val="en-US" w:eastAsia="es-ES"/>
        </w:rPr>
        <w:t xml:space="preserve">This object </w:t>
      </w:r>
      <w:r w:rsidR="00E4656A" w:rsidRPr="00CC3B88">
        <w:rPr>
          <w:lang w:val="en-US" w:eastAsia="es-ES"/>
        </w:rPr>
        <w:t xml:space="preserve">comprises </w:t>
      </w:r>
      <w:r w:rsidR="0020040D" w:rsidRPr="00CC3B88">
        <w:rPr>
          <w:lang w:val="en-US" w:eastAsia="es-ES"/>
        </w:rPr>
        <w:t xml:space="preserve">raw and un-logged normalized counts, </w:t>
      </w:r>
      <w:r w:rsidR="00445095" w:rsidRPr="00CC3B88">
        <w:rPr>
          <w:lang w:val="en-US" w:eastAsia="es-ES"/>
        </w:rPr>
        <w:t>as well as</w:t>
      </w:r>
      <w:r w:rsidR="0020040D" w:rsidRPr="00CC3B88">
        <w:rPr>
          <w:lang w:val="en-US" w:eastAsia="es-ES"/>
        </w:rPr>
        <w:t xml:space="preserve"> metadata including </w:t>
      </w:r>
      <w:proofErr w:type="spellStart"/>
      <w:r w:rsidR="0020040D" w:rsidRPr="00CC3B88">
        <w:rPr>
          <w:lang w:val="en-US" w:eastAsia="es-ES"/>
        </w:rPr>
        <w:t>Phenograph</w:t>
      </w:r>
      <w:proofErr w:type="spellEnd"/>
      <w:r w:rsidR="0020040D" w:rsidRPr="00CC3B88">
        <w:rPr>
          <w:lang w:val="en-US" w:eastAsia="es-ES"/>
        </w:rPr>
        <w:t xml:space="preserve"> clusters, batch and conditions</w:t>
      </w:r>
      <w:r w:rsidR="00E4656A" w:rsidRPr="00CC3B88">
        <w:rPr>
          <w:lang w:val="en-US" w:eastAsia="es-ES"/>
        </w:rPr>
        <w:t xml:space="preserve">, and </w:t>
      </w:r>
      <w:r w:rsidR="0020040D" w:rsidRPr="00CC3B88">
        <w:rPr>
          <w:lang w:val="en-US" w:eastAsia="es-ES"/>
        </w:rPr>
        <w:t xml:space="preserve">PCA and </w:t>
      </w:r>
      <w:proofErr w:type="spellStart"/>
      <w:r w:rsidR="0020040D" w:rsidRPr="00CC3B88">
        <w:rPr>
          <w:lang w:val="en-US" w:eastAsia="es-ES"/>
        </w:rPr>
        <w:t>tSNE</w:t>
      </w:r>
      <w:proofErr w:type="spellEnd"/>
      <w:r w:rsidR="0020040D" w:rsidRPr="00CC3B88">
        <w:rPr>
          <w:lang w:val="en-US" w:eastAsia="es-ES"/>
        </w:rPr>
        <w:t xml:space="preserve"> coordinates.</w:t>
      </w:r>
    </w:p>
    <w:p w14:paraId="7EA73E7F" w14:textId="77777777" w:rsidR="00441814" w:rsidRDefault="001B45E1" w:rsidP="00456543">
      <w:pPr>
        <w:rPr>
          <w:lang w:val="en-US" w:eastAsia="es-ES"/>
        </w:rPr>
      </w:pPr>
      <w:r w:rsidRPr="001E36BA">
        <w:rPr>
          <w:lang w:val="en-US" w:eastAsia="es-ES"/>
        </w:rPr>
        <w:t>In</w:t>
      </w:r>
      <w:r w:rsidR="00F62911" w:rsidRPr="001E36BA">
        <w:rPr>
          <w:lang w:val="en-US" w:eastAsia="es-ES"/>
        </w:rPr>
        <w:t xml:space="preserve"> R version 4.4.1</w:t>
      </w:r>
      <w:r w:rsidR="00F77A2D" w:rsidRPr="001E36BA">
        <w:rPr>
          <w:lang w:val="en-US" w:eastAsia="es-ES"/>
        </w:rPr>
        <w:t xml:space="preserve">, the </w:t>
      </w:r>
      <w:r w:rsidR="00AF5D57" w:rsidRPr="001E36BA">
        <w:rPr>
          <w:lang w:val="en-US" w:eastAsia="es-ES"/>
        </w:rPr>
        <w:t>h</w:t>
      </w:r>
      <w:r w:rsidR="00557D94" w:rsidRPr="001E36BA">
        <w:rPr>
          <w:lang w:val="en-US" w:eastAsia="es-ES"/>
        </w:rPr>
        <w:t xml:space="preserve">5ad file was </w:t>
      </w:r>
      <w:r w:rsidR="005C3F4A" w:rsidRPr="001E36BA">
        <w:rPr>
          <w:lang w:val="en-US" w:eastAsia="es-ES"/>
        </w:rPr>
        <w:t xml:space="preserve">initially converted into a Seurat object using </w:t>
      </w:r>
      <w:r w:rsidR="00557D94" w:rsidRPr="001E36BA">
        <w:rPr>
          <w:lang w:val="en-US" w:eastAsia="es-ES"/>
        </w:rPr>
        <w:t xml:space="preserve">the </w:t>
      </w:r>
      <w:proofErr w:type="spellStart"/>
      <w:r w:rsidR="004A64CA" w:rsidRPr="001E36BA">
        <w:rPr>
          <w:lang w:val="en-US" w:eastAsia="es-ES"/>
        </w:rPr>
        <w:t>schard</w:t>
      </w:r>
      <w:proofErr w:type="spellEnd"/>
      <w:r w:rsidR="001E36BA" w:rsidRPr="001E36BA">
        <w:rPr>
          <w:lang w:val="en-US" w:eastAsia="es-ES"/>
        </w:rPr>
        <w:t xml:space="preserve"> library</w:t>
      </w:r>
      <w:r w:rsidR="00F3205D" w:rsidRPr="001E36BA">
        <w:rPr>
          <w:lang w:val="en-US" w:eastAsia="es-ES"/>
        </w:rPr>
        <w:fldChar w:fldCharType="begin"/>
      </w:r>
      <w:r w:rsidR="00F3205D" w:rsidRPr="001E36BA">
        <w:rPr>
          <w:lang w:val="en-US" w:eastAsia="es-ES"/>
        </w:rPr>
        <w:instrText xml:space="preserve"> ADDIN ZOTERO_ITEM CSL_CITATION {"citationID":"333sIyDH","properties":{"formattedCitation":"\\super 30\\nosupersub{}","plainCitation":"30","noteIndex":0},"citationItems":[{"id":157,"uris":["http://zotero.org/users/12632452/items/PJTDJ7Q2"],"itemData":{"id":157,"type":"book","title":"schard: Reticulate-free single cell object conversion","URL":"https://github.com/cellgeni/schard","author":[{"family":"Mazin","given":"Pavel"}],"issued":{"date-parts":[["2024"]]}}}],"schema":"https://github.com/citation-style-language/schema/raw/master/csl-citation.json"} </w:instrText>
      </w:r>
      <w:r w:rsidR="00F3205D" w:rsidRPr="001E36BA">
        <w:rPr>
          <w:lang w:val="en-US" w:eastAsia="es-ES"/>
        </w:rPr>
        <w:fldChar w:fldCharType="separate"/>
      </w:r>
      <w:r w:rsidR="00F3205D" w:rsidRPr="001E36BA">
        <w:rPr>
          <w:kern w:val="0"/>
          <w:vertAlign w:val="superscript"/>
          <w:lang w:val="en-US"/>
        </w:rPr>
        <w:t>30</w:t>
      </w:r>
      <w:r w:rsidR="00F3205D" w:rsidRPr="001E36BA">
        <w:rPr>
          <w:lang w:val="en-US" w:eastAsia="es-ES"/>
        </w:rPr>
        <w:fldChar w:fldCharType="end"/>
      </w:r>
      <w:r w:rsidR="00F77A2D" w:rsidRPr="001E36BA">
        <w:rPr>
          <w:lang w:val="en-US" w:eastAsia="es-ES"/>
        </w:rPr>
        <w:t>, i</w:t>
      </w:r>
      <w:r w:rsidR="00322DF3" w:rsidRPr="001E36BA">
        <w:rPr>
          <w:lang w:val="en-US" w:eastAsia="es-ES"/>
        </w:rPr>
        <w:t>mporting</w:t>
      </w:r>
      <w:r w:rsidR="00AC6DC8" w:rsidRPr="001E36BA">
        <w:rPr>
          <w:lang w:val="en-US" w:eastAsia="es-ES"/>
        </w:rPr>
        <w:t xml:space="preserve"> raw counts, metadata and </w:t>
      </w:r>
      <w:r w:rsidR="005C3F4A" w:rsidRPr="001E36BA">
        <w:rPr>
          <w:lang w:val="en-US" w:eastAsia="es-ES"/>
        </w:rPr>
        <w:t xml:space="preserve">dimensionality </w:t>
      </w:r>
      <w:r w:rsidR="005C3F4A" w:rsidRPr="001E36BA">
        <w:rPr>
          <w:lang w:val="en-US" w:eastAsia="es-ES"/>
        </w:rPr>
        <w:lastRenderedPageBreak/>
        <w:t xml:space="preserve">reductions. Upon verification of the transformed data, </w:t>
      </w:r>
      <w:r w:rsidR="00FD5FA7" w:rsidRPr="001E36BA">
        <w:rPr>
          <w:lang w:val="en-US" w:eastAsia="es-ES"/>
        </w:rPr>
        <w:t xml:space="preserve">preliminary processing </w:t>
      </w:r>
      <w:r w:rsidR="003F0779" w:rsidRPr="001E36BA">
        <w:rPr>
          <w:lang w:val="en-US" w:eastAsia="es-ES"/>
        </w:rPr>
        <w:t>of the dataset was performed, including the addition of tissue state to the metadata</w:t>
      </w:r>
      <w:r w:rsidR="00784271" w:rsidRPr="001E36BA">
        <w:rPr>
          <w:lang w:val="en-US" w:eastAsia="es-ES"/>
        </w:rPr>
        <w:t xml:space="preserve"> and log2 transformation of normalized counts, following author’s recommendations</w:t>
      </w:r>
      <w:r w:rsidR="00D131E2" w:rsidRPr="001E36BA">
        <w:rPr>
          <w:lang w:val="en-US" w:eastAsia="es-ES"/>
        </w:rPr>
        <w:t xml:space="preserve">. </w:t>
      </w:r>
      <w:r w:rsidR="00FD5FA7" w:rsidRPr="001E36BA">
        <w:rPr>
          <w:lang w:val="en-US" w:eastAsia="es-ES"/>
        </w:rPr>
        <w:t xml:space="preserve"> </w:t>
      </w:r>
    </w:p>
    <w:p w14:paraId="32E46040" w14:textId="564F26A8" w:rsidR="00B47AD2" w:rsidRPr="001E36BA" w:rsidRDefault="00441814" w:rsidP="00456543">
      <w:pPr>
        <w:rPr>
          <w:lang w:val="en-US" w:eastAsia="es-ES"/>
        </w:rPr>
      </w:pPr>
      <w:r>
        <w:rPr>
          <w:lang w:val="en-US" w:eastAsia="es-ES"/>
        </w:rPr>
        <w:t>I</w:t>
      </w:r>
      <w:r w:rsidR="00FD5FA7" w:rsidRPr="001E36BA">
        <w:rPr>
          <w:lang w:val="en-US" w:eastAsia="es-ES"/>
        </w:rPr>
        <w:t xml:space="preserve">t was </w:t>
      </w:r>
      <w:r w:rsidR="00520699" w:rsidRPr="001E36BA">
        <w:rPr>
          <w:lang w:val="en-US" w:eastAsia="es-ES"/>
        </w:rPr>
        <w:t>noted</w:t>
      </w:r>
      <w:r w:rsidR="00FD5FA7" w:rsidRPr="001E36BA">
        <w:rPr>
          <w:lang w:val="en-US" w:eastAsia="es-ES"/>
        </w:rPr>
        <w:t xml:space="preserve"> that the gene symbol format within the dataset did not </w:t>
      </w:r>
      <w:r w:rsidR="00EA523B" w:rsidRPr="001E36BA">
        <w:rPr>
          <w:lang w:val="en-US" w:eastAsia="es-ES"/>
        </w:rPr>
        <w:t>correspond with</w:t>
      </w:r>
      <w:r w:rsidR="00FD5FA7" w:rsidRPr="001E36BA">
        <w:rPr>
          <w:lang w:val="en-US" w:eastAsia="es-ES"/>
        </w:rPr>
        <w:t xml:space="preserve"> the conventional representation for </w:t>
      </w:r>
      <w:r w:rsidR="00EA523B" w:rsidRPr="001E36BA">
        <w:rPr>
          <w:lang w:val="en-US" w:eastAsia="es-ES"/>
        </w:rPr>
        <w:t>mouse genes, as all characters were capitalized. After verification of mouse-specific genes,</w:t>
      </w:r>
      <w:r>
        <w:rPr>
          <w:lang w:val="en-US" w:eastAsia="es-ES"/>
        </w:rPr>
        <w:t xml:space="preserve"> </w:t>
      </w:r>
      <w:r w:rsidR="00EA523B" w:rsidRPr="001E36BA">
        <w:rPr>
          <w:lang w:val="en-US" w:eastAsia="es-ES"/>
        </w:rPr>
        <w:t>the symbol format was corrected to ensure the appropriate functionality of subsequent analyses.</w:t>
      </w:r>
      <w:r w:rsidR="00077592" w:rsidRPr="001E36BA">
        <w:rPr>
          <w:lang w:val="en-US" w:eastAsia="es-ES"/>
        </w:rPr>
        <w:t xml:space="preserve"> </w:t>
      </w:r>
      <w:r w:rsidR="002E593A" w:rsidRPr="001E36BA">
        <w:rPr>
          <w:lang w:val="en-US" w:eastAsia="es-ES"/>
        </w:rPr>
        <w:t>Finally, t</w:t>
      </w:r>
      <w:r w:rsidR="00266312" w:rsidRPr="001E36BA">
        <w:rPr>
          <w:lang w:val="en-US" w:eastAsia="es-ES"/>
        </w:rPr>
        <w:t xml:space="preserve">he </w:t>
      </w:r>
      <w:r w:rsidR="00B47AD2" w:rsidRPr="001E36BA">
        <w:rPr>
          <w:lang w:val="en-US" w:eastAsia="es-ES"/>
        </w:rPr>
        <w:t xml:space="preserve">processed dataset was integrated </w:t>
      </w:r>
      <w:r w:rsidR="001E36BA" w:rsidRPr="001E36BA">
        <w:rPr>
          <w:lang w:val="en-US" w:eastAsia="es-ES"/>
        </w:rPr>
        <w:t>into</w:t>
      </w:r>
      <w:r w:rsidR="00B47AD2" w:rsidRPr="001E36BA">
        <w:rPr>
          <w:lang w:val="en-US" w:eastAsia="es-ES"/>
        </w:rPr>
        <w:t xml:space="preserve"> a new Seurat object and stored as an RDS file for the </w:t>
      </w:r>
      <w:r w:rsidR="00520699" w:rsidRPr="001E36BA">
        <w:rPr>
          <w:lang w:val="en-US" w:eastAsia="es-ES"/>
        </w:rPr>
        <w:t>subsequent</w:t>
      </w:r>
      <w:r w:rsidR="00B47AD2" w:rsidRPr="001E36BA">
        <w:rPr>
          <w:lang w:val="en-US" w:eastAsia="es-ES"/>
        </w:rPr>
        <w:t xml:space="preserve"> analyses.</w:t>
      </w:r>
    </w:p>
    <w:p w14:paraId="72728E6F" w14:textId="0FD10B69" w:rsidR="004F0224" w:rsidRPr="000B0CB8" w:rsidRDefault="002E593A" w:rsidP="00456543">
      <w:pPr>
        <w:rPr>
          <w:lang w:val="en-US" w:eastAsia="es-ES"/>
        </w:rPr>
      </w:pPr>
      <w:r w:rsidRPr="001E36BA">
        <w:rPr>
          <w:lang w:val="en-US" w:eastAsia="es-ES"/>
        </w:rPr>
        <w:t xml:space="preserve">The script with commented code and additional steps employed for this </w:t>
      </w:r>
      <w:r w:rsidR="004273EF" w:rsidRPr="001E36BA">
        <w:rPr>
          <w:lang w:val="en-US" w:eastAsia="es-ES"/>
        </w:rPr>
        <w:t xml:space="preserve">process </w:t>
      </w:r>
      <w:r w:rsidRPr="000B0CB8">
        <w:rPr>
          <w:lang w:val="en-US" w:eastAsia="es-ES"/>
        </w:rPr>
        <w:t xml:space="preserve">is available in </w:t>
      </w:r>
      <w:r w:rsidR="004F0224" w:rsidRPr="000B0CB8">
        <w:rPr>
          <w:lang w:val="en-US" w:eastAsia="es-ES"/>
        </w:rPr>
        <w:t>Annex I</w:t>
      </w:r>
      <w:r w:rsidR="000B0CB8">
        <w:rPr>
          <w:lang w:val="en-US" w:eastAsia="es-ES"/>
        </w:rPr>
        <w:t>.</w:t>
      </w:r>
    </w:p>
    <w:p w14:paraId="5C024F12" w14:textId="6863DFF3" w:rsidR="00443FAB" w:rsidRPr="000B0CB8" w:rsidRDefault="00443FAB" w:rsidP="00456543">
      <w:pPr>
        <w:pStyle w:val="Ttulo2"/>
      </w:pPr>
      <w:bookmarkStart w:id="12" w:name="_Toc184657616"/>
      <w:r w:rsidRPr="000B0CB8">
        <w:t>CNV analysis</w:t>
      </w:r>
      <w:bookmarkEnd w:id="12"/>
    </w:p>
    <w:p w14:paraId="28F72926" w14:textId="6A8AAE91" w:rsidR="007E08D4" w:rsidRPr="000B0CB8" w:rsidRDefault="00507361" w:rsidP="00456543">
      <w:pPr>
        <w:rPr>
          <w:lang w:val="en-US"/>
        </w:rPr>
      </w:pPr>
      <w:r w:rsidRPr="000B0CB8">
        <w:rPr>
          <w:lang w:val="en-US" w:eastAsia="es-ES"/>
        </w:rPr>
        <w:t xml:space="preserve">Analysis of CNV patterns in early stages of the onset of PDAC was performed using the </w:t>
      </w:r>
      <w:proofErr w:type="spellStart"/>
      <w:r w:rsidRPr="000B0CB8">
        <w:rPr>
          <w:lang w:val="en-US" w:eastAsia="es-ES"/>
        </w:rPr>
        <w:t>inferCNV</w:t>
      </w:r>
      <w:proofErr w:type="spellEnd"/>
      <w:r w:rsidRPr="000B0CB8">
        <w:rPr>
          <w:lang w:val="en-US" w:eastAsia="es-ES"/>
        </w:rPr>
        <w:t xml:space="preserve"> package</w:t>
      </w:r>
      <w:r w:rsidR="00C27B84" w:rsidRPr="000B0CB8">
        <w:rPr>
          <w:lang w:val="en-US" w:eastAsia="es-ES"/>
        </w:rPr>
        <w:fldChar w:fldCharType="begin"/>
      </w:r>
      <w:r w:rsidR="00C52EA1">
        <w:rPr>
          <w:lang w:val="en-US" w:eastAsia="es-ES"/>
        </w:rPr>
        <w:instrText xml:space="preserve"> ADDIN ZOTERO_ITEM CSL_CITATION {"citationID":"oJvT6qAm","properties":{"formattedCitation":"\\super 31\\nosupersub{}","plainCitation":"31","noteIndex":0},"citationItems":[{"id":147,"uris":["http://zotero.org/users/12632452/items/PKE8PTWH"],"itemData":{"id":147,"type":"book","event-place":"Cambridge, MA, USA","publisher":"Klarman Cell Observatory, Broad Institute of MIT and Harvard","publisher-place":"Cambridge, MA, USA","title":"inferCNV of the Trinity CTAT Project.","URL":"https://github.com/broadinstitute/inferCNV","author":[{"family":"Tickle","given":"Timothy"},{"family":"Tirosh","given":"Itay"},{"family":"Georgescu","given":"Christophe"},{"family":"Brown","given":"Maxwell"},{"family":"Haas","given":"Brian"}],"issued":{"date-parts":[["2019"]]}}}],"schema":"https://github.com/citation-style-language/schema/raw/master/csl-citation.json"} </w:instrText>
      </w:r>
      <w:r w:rsidR="00C27B84" w:rsidRPr="000B0CB8">
        <w:rPr>
          <w:lang w:val="en-US" w:eastAsia="es-ES"/>
        </w:rPr>
        <w:fldChar w:fldCharType="separate"/>
      </w:r>
      <w:r w:rsidR="00C52EA1" w:rsidRPr="00C52EA1">
        <w:rPr>
          <w:kern w:val="0"/>
          <w:vertAlign w:val="superscript"/>
          <w:lang w:val="en-US"/>
        </w:rPr>
        <w:t>31</w:t>
      </w:r>
      <w:r w:rsidR="00C27B84" w:rsidRPr="000B0CB8">
        <w:rPr>
          <w:lang w:val="en-US" w:eastAsia="es-ES"/>
        </w:rPr>
        <w:fldChar w:fldCharType="end"/>
      </w:r>
      <w:r w:rsidRPr="000B0CB8">
        <w:rPr>
          <w:lang w:val="en-US" w:eastAsia="es-ES"/>
        </w:rPr>
        <w:t xml:space="preserve"> of the Trinity Cancer Transcriptome Analysis Toolkit Project (CTAT)</w:t>
      </w:r>
      <w:r w:rsidR="00172AC1" w:rsidRPr="000B0CB8">
        <w:rPr>
          <w:lang w:val="en-US" w:eastAsia="es-ES"/>
        </w:rPr>
        <w:t xml:space="preserve"> </w:t>
      </w:r>
      <w:r w:rsidRPr="000B0CB8">
        <w:rPr>
          <w:lang w:val="en-US" w:eastAsia="es-ES"/>
        </w:rPr>
        <w:t xml:space="preserve"> designed to detect large-scale somatic alterations in the number of chromosomes from tumor </w:t>
      </w:r>
      <w:proofErr w:type="spellStart"/>
      <w:r w:rsidRPr="000B0CB8">
        <w:rPr>
          <w:lang w:val="en-US" w:eastAsia="es-ES"/>
        </w:rPr>
        <w:t>scRNA</w:t>
      </w:r>
      <w:proofErr w:type="spellEnd"/>
      <w:r w:rsidRPr="000B0CB8">
        <w:rPr>
          <w:lang w:val="en-US" w:eastAsia="es-ES"/>
        </w:rPr>
        <w:t xml:space="preserve"> sequencing data by comparing expression levels across the sample genome with a reference group.</w:t>
      </w:r>
    </w:p>
    <w:p w14:paraId="13B6EB27" w14:textId="2264ECFB" w:rsidR="00A75CC6" w:rsidRPr="000B0CB8" w:rsidRDefault="00782412" w:rsidP="00456543">
      <w:pPr>
        <w:rPr>
          <w:i/>
          <w:iCs/>
          <w:lang w:val="en-US" w:eastAsia="es-ES"/>
        </w:rPr>
      </w:pPr>
      <w:proofErr w:type="spellStart"/>
      <w:r w:rsidRPr="000B0CB8">
        <w:rPr>
          <w:lang w:val="en-US"/>
        </w:rPr>
        <w:t>InferCNV</w:t>
      </w:r>
      <w:proofErr w:type="spellEnd"/>
      <w:r w:rsidRPr="000B0CB8">
        <w:rPr>
          <w:lang w:val="en-US"/>
        </w:rPr>
        <w:t xml:space="preserve"> requires three main inputs that are grouped in an </w:t>
      </w:r>
      <w:proofErr w:type="spellStart"/>
      <w:r w:rsidRPr="000B0CB8">
        <w:rPr>
          <w:lang w:val="en-US"/>
        </w:rPr>
        <w:t>inferCNV</w:t>
      </w:r>
      <w:proofErr w:type="spellEnd"/>
      <w:r w:rsidRPr="000B0CB8">
        <w:rPr>
          <w:lang w:val="en-US"/>
        </w:rPr>
        <w:t xml:space="preserve"> object: </w:t>
      </w:r>
      <w:proofErr w:type="spellStart"/>
      <w:r w:rsidRPr="000B0CB8">
        <w:rPr>
          <w:lang w:val="en-US"/>
        </w:rPr>
        <w:t>i</w:t>
      </w:r>
      <w:proofErr w:type="spellEnd"/>
      <w:r w:rsidRPr="000B0CB8">
        <w:rPr>
          <w:lang w:val="en-US"/>
        </w:rPr>
        <w:t xml:space="preserve">) a raw counts matrix of </w:t>
      </w:r>
      <w:proofErr w:type="spellStart"/>
      <w:r w:rsidRPr="000B0CB8">
        <w:rPr>
          <w:lang w:val="en-US"/>
        </w:rPr>
        <w:t>scRNA</w:t>
      </w:r>
      <w:proofErr w:type="spellEnd"/>
      <w:r w:rsidRPr="000B0CB8">
        <w:rPr>
          <w:lang w:val="en-US"/>
        </w:rPr>
        <w:t xml:space="preserve">-seq data, ii) an annotations file indicating the reference and sample cell populations, and iii) a gene ordering file indicating the chromosomal location for each gene. </w:t>
      </w:r>
      <w:r w:rsidR="00E85819" w:rsidRPr="000B0CB8">
        <w:rPr>
          <w:lang w:val="en-US"/>
        </w:rPr>
        <w:t xml:space="preserve">CNV profiles are detected </w:t>
      </w:r>
      <w:r w:rsidR="003C4631" w:rsidRPr="000B0CB8">
        <w:rPr>
          <w:lang w:val="en-US" w:eastAsia="es-ES"/>
        </w:rPr>
        <w:t xml:space="preserve">by </w:t>
      </w:r>
      <w:proofErr w:type="gramStart"/>
      <w:r w:rsidR="003C4631" w:rsidRPr="000B0CB8">
        <w:rPr>
          <w:lang w:val="en-US" w:eastAsia="es-ES"/>
        </w:rPr>
        <w:t>a moving of</w:t>
      </w:r>
      <w:proofErr w:type="gramEnd"/>
      <w:r w:rsidR="003C4631" w:rsidRPr="000B0CB8">
        <w:rPr>
          <w:lang w:val="en-US" w:eastAsia="es-ES"/>
        </w:rPr>
        <w:t xml:space="preserve"> expression data</w:t>
      </w:r>
      <w:r w:rsidR="00611FE7" w:rsidRPr="000B0CB8">
        <w:rPr>
          <w:lang w:val="en-US" w:eastAsia="es-ES"/>
        </w:rPr>
        <w:t xml:space="preserve"> that smooths gene-specific expression patterns while maintaining chro</w:t>
      </w:r>
      <w:r w:rsidR="00E85819" w:rsidRPr="000B0CB8">
        <w:rPr>
          <w:lang w:val="en-US" w:eastAsia="es-ES"/>
        </w:rPr>
        <w:t>mos</w:t>
      </w:r>
      <w:r w:rsidR="00611FE7" w:rsidRPr="000B0CB8">
        <w:rPr>
          <w:lang w:val="en-US" w:eastAsia="es-ES"/>
        </w:rPr>
        <w:t>omic aberrations.</w:t>
      </w:r>
      <w:r w:rsidR="00611FE7" w:rsidRPr="000B0CB8">
        <w:rPr>
          <w:i/>
          <w:iCs/>
          <w:lang w:val="en-US" w:eastAsia="es-ES"/>
        </w:rPr>
        <w:t xml:space="preserve"> </w:t>
      </w:r>
    </w:p>
    <w:p w14:paraId="54C126C9" w14:textId="0BEB0E30" w:rsidR="00523A81" w:rsidRDefault="00172AC1" w:rsidP="00456543">
      <w:pPr>
        <w:rPr>
          <w:lang w:val="en-US" w:eastAsia="es-ES"/>
        </w:rPr>
      </w:pPr>
      <w:r w:rsidRPr="000B0CB8">
        <w:rPr>
          <w:lang w:val="en-US"/>
        </w:rPr>
        <w:t xml:space="preserve">The </w:t>
      </w:r>
      <w:proofErr w:type="spellStart"/>
      <w:r w:rsidRPr="000B0CB8">
        <w:rPr>
          <w:lang w:val="en-US"/>
        </w:rPr>
        <w:t>Gencode</w:t>
      </w:r>
      <w:proofErr w:type="spellEnd"/>
      <w:r w:rsidRPr="000B0CB8">
        <w:rPr>
          <w:lang w:val="en-US"/>
        </w:rPr>
        <w:t xml:space="preserve"> genome reference file for the GRCm39 (vM32) assembly, provided by CTAT, was used in this study.</w:t>
      </w:r>
      <w:r w:rsidR="00133AEB" w:rsidRPr="000B0CB8">
        <w:rPr>
          <w:lang w:val="en-US"/>
        </w:rPr>
        <w:t xml:space="preserve"> </w:t>
      </w:r>
      <w:r w:rsidR="00133AEB" w:rsidRPr="000B0CB8">
        <w:rPr>
          <w:lang w:val="en-US" w:eastAsia="es-ES"/>
        </w:rPr>
        <w:t xml:space="preserve">The script with commented code and additional steps employed for this process is available in </w:t>
      </w:r>
      <w:r w:rsidR="00544C6D" w:rsidRPr="000B0CB8">
        <w:rPr>
          <w:lang w:val="en-US" w:eastAsia="es-ES"/>
        </w:rPr>
        <w:t>Annex I</w:t>
      </w:r>
      <w:r w:rsidR="000B0CB8" w:rsidRPr="000B0CB8">
        <w:rPr>
          <w:lang w:val="en-US" w:eastAsia="es-ES"/>
        </w:rPr>
        <w:t>I.</w:t>
      </w:r>
      <w:r w:rsidR="00544C6D" w:rsidRPr="000B0CB8">
        <w:rPr>
          <w:lang w:val="en-US" w:eastAsia="es-ES"/>
        </w:rPr>
        <w:t xml:space="preserve"> </w:t>
      </w:r>
    </w:p>
    <w:p w14:paraId="2F5DA699" w14:textId="77777777" w:rsidR="006542AA" w:rsidRPr="000B0CB8" w:rsidRDefault="006542AA" w:rsidP="006542AA">
      <w:pPr>
        <w:pStyle w:val="Ttulo2"/>
      </w:pPr>
      <w:bookmarkStart w:id="13" w:name="_Toc184657617"/>
      <w:r w:rsidRPr="000B0CB8">
        <w:t>Differential Expression Analysis and Functional Enrichment</w:t>
      </w:r>
      <w:bookmarkEnd w:id="13"/>
    </w:p>
    <w:p w14:paraId="38488F12" w14:textId="1B25557C" w:rsidR="006542AA" w:rsidRDefault="006542AA" w:rsidP="00456543">
      <w:pPr>
        <w:rPr>
          <w:lang w:val="en-US" w:eastAsia="es-ES"/>
        </w:rPr>
      </w:pPr>
      <w:r w:rsidRPr="000B0CB8">
        <w:rPr>
          <w:lang w:val="en-US" w:eastAsia="es-ES"/>
        </w:rPr>
        <w:t>Seurat package</w:t>
      </w:r>
      <w:r w:rsidRPr="000B0CB8">
        <w:rPr>
          <w:lang w:val="en-US" w:eastAsia="es-ES"/>
        </w:rPr>
        <w:fldChar w:fldCharType="begin"/>
      </w:r>
      <w:r w:rsidR="00C52EA1">
        <w:rPr>
          <w:lang w:val="en-US" w:eastAsia="es-ES"/>
        </w:rPr>
        <w:instrText xml:space="preserve"> ADDIN ZOTERO_ITEM CSL_CITATION {"citationID":"mPICHByZ","properties":{"formattedCitation":"\\super 32\\nosupersub{}","plainCitation":"32","noteIndex":0},"citationItems":[{"id":152,"uris":["http://zotero.org/users/12632452/items/2E2BYETV"],"itemData":{"id":152,"type":"article-journal","container-title":"Nature Biotechnology","DOI":"10.1038/s41587-023-01767-y","title":"Dictionary learning for integrative, multimodal and scalable single-cell analysis","URL":"https://doi.org/10.1038/s41587-023-01767-y","author":[{"family":"Hao","given":"Yuhan"},{"family":"Stuart","given":"Tim"},{"family":"Kowalski","given":"Madeline H."},{"family":"Choudhary","given":"Saket"},{"family":"Hoffman","given":"Paul"},{"family":"Hartman","given":"Austin"},{"family":"Srivastava","given":"Avi"},{"family":"Molla","given":"Gesmira"},{"family":"Madad","given":"Shaista"},{"family":"Fernandez-Granda","given":"Carlos"},{"family":"Satija","given":"Rahul"}],"issued":{"date-parts":[["2023"]]}}}],"schema":"https://github.com/citation-style-language/schema/raw/master/csl-citation.json"} </w:instrText>
      </w:r>
      <w:r w:rsidRPr="000B0CB8">
        <w:rPr>
          <w:lang w:val="en-US" w:eastAsia="es-ES"/>
        </w:rPr>
        <w:fldChar w:fldCharType="separate"/>
      </w:r>
      <w:r w:rsidR="00C52EA1" w:rsidRPr="00C52EA1">
        <w:rPr>
          <w:kern w:val="0"/>
          <w:vertAlign w:val="superscript"/>
          <w:lang w:val="en-US"/>
        </w:rPr>
        <w:t>32</w:t>
      </w:r>
      <w:r w:rsidRPr="000B0CB8">
        <w:rPr>
          <w:lang w:val="en-US" w:eastAsia="es-ES"/>
        </w:rPr>
        <w:fldChar w:fldCharType="end"/>
      </w:r>
      <w:r w:rsidRPr="000B0CB8">
        <w:rPr>
          <w:lang w:val="en-US" w:eastAsia="es-ES"/>
        </w:rPr>
        <w:t xml:space="preserve"> was employed to conduct differential expression analysis across clusters of interest with a customized function based on Seurat’s </w:t>
      </w:r>
      <w:r w:rsidRPr="000B0CB8">
        <w:rPr>
          <w:lang w:val="en-US" w:eastAsia="es-ES"/>
        </w:rPr>
        <w:lastRenderedPageBreak/>
        <w:t>FindMarkers, identifying differentially expressed genes via a Wilcoxon test. The resultant data frame is organized in descending order based on the average log2FC and adjusted p-</w:t>
      </w:r>
      <w:r w:rsidR="00F40E69" w:rsidRPr="000B0CB8">
        <w:rPr>
          <w:lang w:val="en-US" w:eastAsia="es-ES"/>
        </w:rPr>
        <w:t>value and</w:t>
      </w:r>
      <w:r w:rsidRPr="000B0CB8">
        <w:rPr>
          <w:lang w:val="en-US" w:eastAsia="es-ES"/>
        </w:rPr>
        <w:t xml:space="preserve"> stored as a text file. The resultant data frames, generated for each comparison of interest, were </w:t>
      </w:r>
      <w:r>
        <w:rPr>
          <w:lang w:val="en-US" w:eastAsia="es-ES"/>
        </w:rPr>
        <w:t xml:space="preserve">used </w:t>
      </w:r>
      <w:r w:rsidRPr="000B0CB8">
        <w:rPr>
          <w:lang w:val="en-US" w:eastAsia="es-ES"/>
        </w:rPr>
        <w:t xml:space="preserve">to conduct enrichments with </w:t>
      </w:r>
      <w:proofErr w:type="spellStart"/>
      <w:r w:rsidRPr="000B0CB8">
        <w:rPr>
          <w:lang w:val="en-US" w:eastAsia="es-ES"/>
        </w:rPr>
        <w:t>clusterProfiler</w:t>
      </w:r>
      <w:proofErr w:type="spellEnd"/>
      <w:r>
        <w:rPr>
          <w:lang w:val="en-US" w:eastAsia="es-ES"/>
        </w:rPr>
        <w:t xml:space="preserve"> library</w:t>
      </w:r>
      <w:r w:rsidRPr="000B0CB8">
        <w:rPr>
          <w:lang w:val="en-US" w:eastAsia="es-ES"/>
        </w:rPr>
        <w:fldChar w:fldCharType="begin"/>
      </w:r>
      <w:r w:rsidR="00C52EA1">
        <w:rPr>
          <w:lang w:val="en-US" w:eastAsia="es-ES"/>
        </w:rPr>
        <w:instrText xml:space="preserve"> ADDIN ZOTERO_ITEM CSL_CITATION {"citationID":"HgxjLdRb","properties":{"formattedCitation":"\\super 33\\nosupersub{}","plainCitation":"33","noteIndex":0},"citationItems":[{"id":149,"uris":["http://zotero.org/users/12632452/items/KKVXVRKS"],"itemData":{"id":149,"type":"article-journal","container-title":"Nature Protocols","DOI":"10.1038/s41596-024-01020-z","issue":"11","page":"3292-3320","title":"Using clusterProfiler to characterize multiomics data","volume":"19","author":[{"family":"Xu","given":"Shuangbin"},{"family":"Hu","given":"Erqiang"},{"family":"Cai","given":"Yantong"},{"family":"Xie","given":"Zijing"},{"family":"Luo","given":"Xiao"},{"family":"Zhan","given":"Li"},{"family":"Tang","given":"Wenli"},{"family":"Wang","given":"Qianwen"},{"family":"Liu","given":"Bingdong"},{"family":"Wang","given":"Rui"},{"family":"Xie","given":"Wenqin"},{"family":"Wu","given":"Tianzhi"},{"family":"Xie","given":"Liwei"},{"family":"Yu","given":"Guangchuang"}],"issued":{"date-parts":[["2024",11]]}}}],"schema":"https://github.com/citation-style-language/schema/raw/master/csl-citation.json"} </w:instrText>
      </w:r>
      <w:r w:rsidRPr="000B0CB8">
        <w:rPr>
          <w:lang w:val="en-US" w:eastAsia="es-ES"/>
        </w:rPr>
        <w:fldChar w:fldCharType="separate"/>
      </w:r>
      <w:r w:rsidR="00C52EA1" w:rsidRPr="00C52EA1">
        <w:rPr>
          <w:kern w:val="0"/>
          <w:vertAlign w:val="superscript"/>
          <w:lang w:val="en-US"/>
        </w:rPr>
        <w:t>33</w:t>
      </w:r>
      <w:r w:rsidRPr="000B0CB8">
        <w:rPr>
          <w:lang w:val="en-US" w:eastAsia="es-ES"/>
        </w:rPr>
        <w:fldChar w:fldCharType="end"/>
      </w:r>
      <w:r w:rsidRPr="000B0CB8">
        <w:rPr>
          <w:lang w:val="en-US" w:eastAsia="es-ES"/>
        </w:rPr>
        <w:t>.</w:t>
      </w:r>
    </w:p>
    <w:p w14:paraId="50FCF073" w14:textId="4264C1BF" w:rsidR="00C05AF2" w:rsidRPr="00580C31" w:rsidRDefault="00F752E9" w:rsidP="006542AA">
      <w:pPr>
        <w:pStyle w:val="Ttulo2"/>
      </w:pPr>
      <w:bookmarkStart w:id="14" w:name="_Toc184657618"/>
      <w:r w:rsidRPr="00580C31">
        <w:t>I</w:t>
      </w:r>
      <w:r w:rsidR="00FA755E" w:rsidRPr="00580C31">
        <w:t>mmunohistochemistry (IHC)</w:t>
      </w:r>
      <w:bookmarkEnd w:id="14"/>
    </w:p>
    <w:p w14:paraId="60F1C867" w14:textId="30084619" w:rsidR="00921846" w:rsidRPr="00580C31" w:rsidRDefault="00921846" w:rsidP="00456543">
      <w:pPr>
        <w:rPr>
          <w:lang w:val="en-US" w:eastAsia="es-ES"/>
        </w:rPr>
      </w:pPr>
      <w:r w:rsidRPr="00580C31">
        <w:rPr>
          <w:lang w:val="en-US" w:eastAsia="es-ES"/>
        </w:rPr>
        <w:t>Complementary to the computational analysis, immunohistochemistry (IHC) staining was performed on</w:t>
      </w:r>
      <w:r w:rsidR="00D0604B">
        <w:rPr>
          <w:lang w:val="en-US" w:eastAsia="es-ES"/>
        </w:rPr>
        <w:t xml:space="preserve"> </w:t>
      </w:r>
      <w:r w:rsidRPr="00580C31">
        <w:rPr>
          <w:lang w:val="en-US" w:eastAsia="es-ES"/>
        </w:rPr>
        <w:t>fixed tissue derived from the laboratory’s own m</w:t>
      </w:r>
      <w:r w:rsidR="00C874DC" w:rsidRPr="00580C31">
        <w:rPr>
          <w:lang w:val="en-US" w:eastAsia="es-ES"/>
        </w:rPr>
        <w:t>ice</w:t>
      </w:r>
      <w:r w:rsidRPr="00580C31">
        <w:rPr>
          <w:lang w:val="en-US" w:eastAsia="es-ES"/>
        </w:rPr>
        <w:t>. As previously mentioned, the model</w:t>
      </w:r>
      <w:r w:rsidR="00C874DC" w:rsidRPr="00580C31">
        <w:rPr>
          <w:lang w:val="en-US" w:eastAsia="es-ES"/>
        </w:rPr>
        <w:t>s</w:t>
      </w:r>
      <w:r w:rsidRPr="00580C31">
        <w:rPr>
          <w:lang w:val="en-US" w:eastAsia="es-ES"/>
        </w:rPr>
        <w:t xml:space="preserve"> employed for the experimental analyses in the laboratory shares many similarities with the </w:t>
      </w:r>
      <w:r w:rsidR="00C874DC" w:rsidRPr="00580C31">
        <w:rPr>
          <w:lang w:val="en-US" w:eastAsia="es-ES"/>
        </w:rPr>
        <w:t>ones</w:t>
      </w:r>
      <w:r w:rsidRPr="00580C31">
        <w:rPr>
          <w:lang w:val="en-US" w:eastAsia="es-ES"/>
        </w:rPr>
        <w:t xml:space="preserve"> described in </w:t>
      </w:r>
      <w:proofErr w:type="spellStart"/>
      <w:r w:rsidRPr="00580C31">
        <w:rPr>
          <w:lang w:val="en-US"/>
        </w:rPr>
        <w:t>Burdziak</w:t>
      </w:r>
      <w:proofErr w:type="spellEnd"/>
      <w:r w:rsidRPr="00580C31">
        <w:rPr>
          <w:lang w:val="en-US"/>
        </w:rPr>
        <w:t xml:space="preserve"> et al.</w:t>
      </w:r>
      <w:r w:rsidRPr="00580C31">
        <w:rPr>
          <w:lang w:val="en-US"/>
        </w:rPr>
        <w:fldChar w:fldCharType="begin"/>
      </w:r>
      <w:r w:rsidR="00931817">
        <w:rPr>
          <w:lang w:val="en-US"/>
        </w:rPr>
        <w:instrText xml:space="preserve"> ADDIN ZOTERO_ITEM CSL_CITATION {"citationID":"C7bAzVtX","properties":{"formattedCitation":"\\super 13\\nosupersub{}","plainCitation":"13","noteIndex":0},"citationItems":[{"id":25,"uris":["http://zotero.org/users/12632452/items/CND2KM8D"],"itemData":{"id":25,"type":"article-journal","abstract":"Tissue damage increases the risk of cancer through poorly understood mechanisms1. In mouse models of pancreatic cancer, pancreatitis associated with tissue injury collaborates with activating mutations in the Kras oncogene to markedly accelerate the formation of early neoplastic lesions and, ultimately, adenocarcinoma2,3. Here, by integrating genomics, single-cell chromatin assays and spatiotemporally controlled functional perturbations in autochthonous mouse models, we show that the combination of Kras mutation and tissue damage promotes a unique chromatin state in the pancreatic epithelium that distinguishes neoplastic transformation from normal regeneration and is selected for throughout malignant evolution. This cancer-associated epigenetic state emerges within 48 hours of pancreatic injury, and involves an 'acinar-to-neoplasia' chromatin switch that contributes to the early dysregulation of genes that define human pancreatic cancer. Among the factors that are most rapidly activated after tissue damage in the pre-malignant pancreatic epithelium is the alarmin cytokine interleukin 33, which recapitulates the effects of injury in cooperating with mutant Kras to unleash the epigenetic remodelling program of early neoplasia and neoplastic transformation. Collectively, our study demonstrates how gene-environment interactions can rapidly produce gene-regulatory programs that dictate early neoplastic commitment, and provides a molecular framework for understanding the interplay between genetic and environmental cues in the initiation of cancer.","container-title":"Nature","DOI":"10.1038/s41586-020-03147-x","ISSN":"1476-4687","issue":"7847","journalAbbreviation":"Nature","language":"eng","note":"PMID: 33536616\nPMCID: PMC8482641","page":"642-648","source":"PubMed","title":"A gene-environment-induced epigenetic program initiates tumorigenesis","volume":"590","author":[{"family":"Alonso-Curbelo","given":"Direna"},{"family":"Ho","given":"Yu-Jui"},{"family":"Burdziak","given":"Cassandra"},{"family":"Maag","given":"Jesper L. V."},{"family":"Morris","given":"John P."},{"family":"Chandwani","given":"Rohit"},{"family":"Chen","given":"Hsuan-An"},{"family":"Tsanov","given":"Kaloyan M."},{"family":"Barriga","given":"Francisco M."},{"family":"Luan","given":"Wei"},{"family":"Tasdemir","given":"Nilgun"},{"family":"Livshits","given":"Geulah"},{"family":"Azizi","given":"Elham"},{"family":"Chun","given":"Jaeyoung"},{"family":"Wilkinson","given":"John E."},{"family":"Mazutis","given":"Linas"},{"family":"Leach","given":"Steven D."},{"family":"Koche","given":"Richard"},{"family":"Pe'er","given":"Dana"},{"family":"Lowe","given":"Scott W."}],"issued":{"date-parts":[["2021",2]]}}}],"schema":"https://github.com/citation-style-language/schema/raw/master/csl-citation.json"} </w:instrText>
      </w:r>
      <w:r w:rsidRPr="00580C31">
        <w:rPr>
          <w:lang w:val="en-US"/>
        </w:rPr>
        <w:fldChar w:fldCharType="separate"/>
      </w:r>
      <w:r w:rsidRPr="00580C31">
        <w:rPr>
          <w:kern w:val="0"/>
          <w:vertAlign w:val="superscript"/>
          <w:lang w:val="en-US"/>
        </w:rPr>
        <w:t>13</w:t>
      </w:r>
      <w:r w:rsidRPr="00580C31">
        <w:rPr>
          <w:lang w:val="en-US"/>
        </w:rPr>
        <w:fldChar w:fldCharType="end"/>
      </w:r>
      <w:r w:rsidRPr="00580C31">
        <w:rPr>
          <w:lang w:val="en-US" w:eastAsia="es-ES"/>
        </w:rPr>
        <w:t xml:space="preserve">. Specifically, pancreatic epithelial cells expressed </w:t>
      </w:r>
      <w:r w:rsidRPr="00580C31">
        <w:rPr>
          <w:i/>
          <w:iCs/>
          <w:lang w:val="en-US" w:eastAsia="es-ES"/>
        </w:rPr>
        <w:t>LSL-GPF</w:t>
      </w:r>
      <w:r w:rsidRPr="00580C31">
        <w:rPr>
          <w:lang w:val="en-US" w:eastAsia="es-ES"/>
        </w:rPr>
        <w:t xml:space="preserve"> reporter and </w:t>
      </w:r>
      <w:r w:rsidRPr="00580C31">
        <w:rPr>
          <w:i/>
          <w:iCs/>
          <w:lang w:val="en-US"/>
        </w:rPr>
        <w:t>LSL-Kras</w:t>
      </w:r>
      <w:r w:rsidRPr="00580C31">
        <w:rPr>
          <w:i/>
          <w:iCs/>
          <w:vertAlign w:val="superscript"/>
          <w:lang w:val="en-US"/>
        </w:rPr>
        <w:t>G12D</w:t>
      </w:r>
      <w:r w:rsidRPr="00580C31">
        <w:rPr>
          <w:lang w:val="en-US"/>
        </w:rPr>
        <w:t xml:space="preserve"> </w:t>
      </w:r>
      <w:r w:rsidRPr="00580C31">
        <w:rPr>
          <w:lang w:val="en-US" w:eastAsia="es-ES"/>
        </w:rPr>
        <w:t xml:space="preserve">under </w:t>
      </w:r>
      <w:r w:rsidRPr="00580C31">
        <w:rPr>
          <w:i/>
          <w:iCs/>
          <w:lang w:val="en-US" w:eastAsia="es-ES"/>
        </w:rPr>
        <w:t>Ptf1a-Cre</w:t>
      </w:r>
      <w:r w:rsidRPr="00580C31">
        <w:rPr>
          <w:lang w:val="en-US" w:eastAsia="es-ES"/>
        </w:rPr>
        <w:t xml:space="preserve"> regulation activated via tamoxifen ingestion. Control mice only expressed GPF reporter. </w:t>
      </w:r>
    </w:p>
    <w:p w14:paraId="36A1FE85" w14:textId="47D1BB7D" w:rsidR="00921846" w:rsidRPr="00537CCF" w:rsidRDefault="00921846" w:rsidP="00456543">
      <w:pPr>
        <w:rPr>
          <w:color w:val="FF0000"/>
          <w:lang w:val="en-US"/>
        </w:rPr>
      </w:pPr>
      <w:r w:rsidRPr="006572A8">
        <w:rPr>
          <w:lang w:val="en-US" w:eastAsia="es-ES"/>
        </w:rPr>
        <w:t xml:space="preserve">For IHC staining, </w:t>
      </w:r>
      <w:r w:rsidR="000F5596" w:rsidRPr="000F5596">
        <w:rPr>
          <w:lang w:val="en-US"/>
        </w:rPr>
        <w:t>previously fixed pancreatic tissue</w:t>
      </w:r>
      <w:r w:rsidR="000F5596" w:rsidRPr="000F5596">
        <w:rPr>
          <w:lang w:val="en-US"/>
        </w:rPr>
        <w:t xml:space="preserve"> slides</w:t>
      </w:r>
      <w:r w:rsidR="000F5596" w:rsidRPr="000F5596">
        <w:rPr>
          <w:lang w:val="en-US"/>
        </w:rPr>
        <w:t>, provided by CABIMER histology service</w:t>
      </w:r>
      <w:r w:rsidR="000F5596" w:rsidRPr="000F5596">
        <w:rPr>
          <w:lang w:val="en-US"/>
        </w:rPr>
        <w:t xml:space="preserve">, </w:t>
      </w:r>
      <w:r w:rsidRPr="006572A8">
        <w:rPr>
          <w:lang w:val="en-US"/>
        </w:rPr>
        <w:t>were sequentially rinsed with xylene, ethanol series decreasing in concentration (100%, 70%, 50%, 50%, and 30%), distilled H</w:t>
      </w:r>
      <w:r w:rsidRPr="006572A8">
        <w:rPr>
          <w:vertAlign w:val="subscript"/>
          <w:lang w:val="en-US"/>
        </w:rPr>
        <w:t>2</w:t>
      </w:r>
      <w:r w:rsidRPr="006572A8">
        <w:rPr>
          <w:lang w:val="en-US"/>
        </w:rPr>
        <w:t>O and TBST-T for rehydration. Heat induced epitope retrieval was performed by immersing the slides in EDTA solution (1nM, pH=9) for 20' in a pressure cooker set on high. Then, samples were incubated for 1h at room temperature in a TBS-T + 10% fetal bovine serum (FBS) solution for antigen blocking, and tissue was stained at 4ºC overnight using primary antibodies mouse anti-</w:t>
      </w:r>
      <w:r w:rsidRPr="006572A8">
        <w:rPr>
          <w:rFonts w:cstheme="minorHAnsi"/>
          <w:lang w:val="en-US"/>
        </w:rPr>
        <w:t>γ</w:t>
      </w:r>
      <w:r w:rsidRPr="006572A8">
        <w:rPr>
          <w:lang w:val="en-US"/>
        </w:rPr>
        <w:t>H2AX (1:200 dilution; Millipore 05-636) and rabbit anti-LaminB</w:t>
      </w:r>
      <w:r w:rsidR="00D45B5D">
        <w:rPr>
          <w:lang w:val="en-US"/>
        </w:rPr>
        <w:t>1</w:t>
      </w:r>
      <w:r w:rsidRPr="006572A8">
        <w:rPr>
          <w:lang w:val="en-US"/>
        </w:rPr>
        <w:t xml:space="preserve"> (1:500 dilution; Abcam, ab16048). Following primary antibody incubation, slides were rinsed with </w:t>
      </w:r>
      <w:r w:rsidRPr="006572A8">
        <w:rPr>
          <w:lang w:val="en-GB"/>
        </w:rPr>
        <w:t>TBS-T and incubated for 2h at room temperature with se</w:t>
      </w:r>
      <w:r w:rsidRPr="00D0604B">
        <w:rPr>
          <w:lang w:val="en-GB"/>
        </w:rPr>
        <w:t xml:space="preserve">condary antibodies </w:t>
      </w:r>
      <w:r w:rsidRPr="00D0604B">
        <w:rPr>
          <w:lang w:val="en-US"/>
        </w:rPr>
        <w:t xml:space="preserve">(1:200 dilutions) Alexa Flour </w:t>
      </w:r>
      <w:r w:rsidR="006506AE" w:rsidRPr="00D0604B">
        <w:rPr>
          <w:lang w:val="en-US"/>
        </w:rPr>
        <w:t>647</w:t>
      </w:r>
      <w:r w:rsidRPr="00D0604B">
        <w:rPr>
          <w:lang w:val="en-US"/>
        </w:rPr>
        <w:t xml:space="preserve"> </w:t>
      </w:r>
      <w:r w:rsidR="00D0604B" w:rsidRPr="00D0604B">
        <w:rPr>
          <w:lang w:val="en-US"/>
        </w:rPr>
        <w:t xml:space="preserve">donkey anti-mouse </w:t>
      </w:r>
      <w:r w:rsidR="00D0604B" w:rsidRPr="00D0604B">
        <w:rPr>
          <w:lang w:val="en-US"/>
        </w:rPr>
        <w:t>IgG</w:t>
      </w:r>
      <w:r w:rsidRPr="00D0604B">
        <w:rPr>
          <w:lang w:val="en-US"/>
        </w:rPr>
        <w:t xml:space="preserve"> (</w:t>
      </w:r>
      <w:r w:rsidR="0005338D" w:rsidRPr="00D0604B">
        <w:rPr>
          <w:lang w:val="en-US"/>
        </w:rPr>
        <w:t>Invitrogen, A31571)</w:t>
      </w:r>
      <w:r w:rsidRPr="00D0604B">
        <w:rPr>
          <w:lang w:val="en-US"/>
        </w:rPr>
        <w:t xml:space="preserve"> and Alexa Fluor </w:t>
      </w:r>
      <w:r w:rsidR="00D0604B" w:rsidRPr="00D0604B">
        <w:rPr>
          <w:lang w:val="en-US"/>
        </w:rPr>
        <w:t>647 donkey anti-rabbit</w:t>
      </w:r>
      <w:r w:rsidRPr="00D0604B">
        <w:rPr>
          <w:lang w:val="en-US"/>
        </w:rPr>
        <w:t xml:space="preserve"> </w:t>
      </w:r>
      <w:r w:rsidR="00326FE5" w:rsidRPr="00D0604B">
        <w:rPr>
          <w:lang w:val="en-US"/>
        </w:rPr>
        <w:t>Ig</w:t>
      </w:r>
      <w:r w:rsidR="00D0604B" w:rsidRPr="00D0604B">
        <w:rPr>
          <w:lang w:val="en-US"/>
        </w:rPr>
        <w:t>G</w:t>
      </w:r>
      <w:r w:rsidR="00326FE5" w:rsidRPr="00D0604B">
        <w:rPr>
          <w:lang w:val="en-US"/>
        </w:rPr>
        <w:t xml:space="preserve"> </w:t>
      </w:r>
      <w:r w:rsidRPr="00D0604B">
        <w:rPr>
          <w:lang w:val="en-US"/>
        </w:rPr>
        <w:t>(</w:t>
      </w:r>
      <w:r w:rsidR="0005338D" w:rsidRPr="00D0604B">
        <w:rPr>
          <w:lang w:val="en-US"/>
        </w:rPr>
        <w:t xml:space="preserve">Invitrogen, </w:t>
      </w:r>
      <w:r w:rsidR="00326FE5" w:rsidRPr="00D0604B">
        <w:rPr>
          <w:lang w:val="en-US"/>
        </w:rPr>
        <w:t>A31573</w:t>
      </w:r>
      <w:r w:rsidR="0005338D" w:rsidRPr="00D0604B">
        <w:rPr>
          <w:lang w:val="en-US"/>
        </w:rPr>
        <w:t>).</w:t>
      </w:r>
      <w:r w:rsidR="0005338D" w:rsidRPr="00D0604B">
        <w:rPr>
          <w:i/>
          <w:iCs/>
          <w:lang w:val="en-US"/>
        </w:rPr>
        <w:t xml:space="preserve"> </w:t>
      </w:r>
      <w:r w:rsidRPr="004574B5">
        <w:rPr>
          <w:lang w:val="en-US"/>
        </w:rPr>
        <w:t>Last</w:t>
      </w:r>
      <w:r w:rsidR="006572A8" w:rsidRPr="004574B5">
        <w:rPr>
          <w:lang w:val="en-US"/>
        </w:rPr>
        <w:t>ly</w:t>
      </w:r>
      <w:r w:rsidRPr="004574B5">
        <w:rPr>
          <w:lang w:val="en-US"/>
        </w:rPr>
        <w:t xml:space="preserve">, samples were again washed with TBS-T and mounted with </w:t>
      </w:r>
      <w:r w:rsidR="007B3C94" w:rsidRPr="00537CCF">
        <w:rPr>
          <w:lang w:val="en-US"/>
        </w:rPr>
        <w:t>VECTASHIELD</w:t>
      </w:r>
      <w:r w:rsidR="007B3C94" w:rsidRPr="00537CCF">
        <w:rPr>
          <w:lang w:val="en-US"/>
        </w:rPr>
        <w:t xml:space="preserve"> </w:t>
      </w:r>
      <w:r w:rsidR="006E64DD" w:rsidRPr="00537CCF">
        <w:rPr>
          <w:lang w:val="en-US"/>
        </w:rPr>
        <w:t>Antifade Mounting Medium with DAPI</w:t>
      </w:r>
      <w:r w:rsidR="006E64DD" w:rsidRPr="00537CCF">
        <w:rPr>
          <w:lang w:val="en-US"/>
        </w:rPr>
        <w:t xml:space="preserve"> </w:t>
      </w:r>
      <w:r w:rsidRPr="00537CCF">
        <w:rPr>
          <w:lang w:val="en-US"/>
        </w:rPr>
        <w:t>(</w:t>
      </w:r>
      <w:r w:rsidR="007B3C94" w:rsidRPr="00537CCF">
        <w:rPr>
          <w:lang w:val="en-US"/>
        </w:rPr>
        <w:t xml:space="preserve">Vector Laboratories, </w:t>
      </w:r>
      <w:r w:rsidR="00537CCF" w:rsidRPr="00537CCF">
        <w:rPr>
          <w:lang w:val="en-US"/>
        </w:rPr>
        <w:t>H-1200-10</w:t>
      </w:r>
      <w:r w:rsidRPr="00537CCF">
        <w:rPr>
          <w:lang w:val="en-US"/>
        </w:rPr>
        <w:t>), cover-slipped and stored at 4°C in the dark.</w:t>
      </w:r>
    </w:p>
    <w:p w14:paraId="7FAE0BC1" w14:textId="353C189E" w:rsidR="00921846" w:rsidRPr="00456543" w:rsidRDefault="00921846" w:rsidP="00456543">
      <w:pPr>
        <w:rPr>
          <w:lang w:val="en-US"/>
        </w:rPr>
      </w:pPr>
      <w:r w:rsidRPr="00456543">
        <w:rPr>
          <w:lang w:val="en-US"/>
        </w:rPr>
        <w:t xml:space="preserve">Images were acquired with 20X and 60X objectives </w:t>
      </w:r>
      <w:r w:rsidR="00E017A6">
        <w:rPr>
          <w:lang w:val="en-US"/>
        </w:rPr>
        <w:t>o</w:t>
      </w:r>
      <w:r w:rsidRPr="00456543">
        <w:rPr>
          <w:lang w:val="en-US"/>
        </w:rPr>
        <w:t xml:space="preserve">n a </w:t>
      </w:r>
      <w:r w:rsidR="007B36CE">
        <w:rPr>
          <w:lang w:val="en-US"/>
        </w:rPr>
        <w:t>Leica DMi8</w:t>
      </w:r>
      <w:r w:rsidRPr="00456543">
        <w:rPr>
          <w:lang w:val="en-US"/>
        </w:rPr>
        <w:t xml:space="preserve"> microscope</w:t>
      </w:r>
      <w:r w:rsidR="00E017A6">
        <w:rPr>
          <w:lang w:val="en-US"/>
        </w:rPr>
        <w:t xml:space="preserve"> with a </w:t>
      </w:r>
      <w:r w:rsidR="00681608">
        <w:rPr>
          <w:lang w:val="en-US"/>
        </w:rPr>
        <w:t xml:space="preserve">W-View Gemini </w:t>
      </w:r>
      <w:r w:rsidR="00C2461E">
        <w:rPr>
          <w:lang w:val="en-US"/>
        </w:rPr>
        <w:t>(Hama</w:t>
      </w:r>
      <w:r w:rsidR="005B2890">
        <w:rPr>
          <w:lang w:val="en-US"/>
        </w:rPr>
        <w:t>matsu</w:t>
      </w:r>
      <w:r w:rsidR="00C2461E">
        <w:rPr>
          <w:lang w:val="en-US"/>
        </w:rPr>
        <w:t xml:space="preserve">) </w:t>
      </w:r>
      <w:r w:rsidR="00681608">
        <w:rPr>
          <w:lang w:val="en-US"/>
        </w:rPr>
        <w:t>camera attached</w:t>
      </w:r>
      <w:r w:rsidRPr="00456543">
        <w:rPr>
          <w:lang w:val="en-US"/>
        </w:rPr>
        <w:t xml:space="preserve">. Compositions were processed using the Leica LAS X Office software (v3.10.0), and DNA damage was quantified using Image J software (v2.14.0). Graph results were obtained in GraphPad Prism (v8.4.2). </w:t>
      </w:r>
    </w:p>
    <w:p w14:paraId="022DA08E" w14:textId="7714986E" w:rsidR="00B44E30" w:rsidRDefault="001E2B5F" w:rsidP="00456543">
      <w:pPr>
        <w:pStyle w:val="Ttulo1"/>
      </w:pPr>
      <w:bookmarkStart w:id="15" w:name="_Toc184657619"/>
      <w:r w:rsidRPr="000B0CB8">
        <w:lastRenderedPageBreak/>
        <w:t>RESULTS</w:t>
      </w:r>
      <w:bookmarkEnd w:id="15"/>
    </w:p>
    <w:p w14:paraId="371FC8CE" w14:textId="00A791E9" w:rsidR="001878B2" w:rsidRDefault="001878B2" w:rsidP="00456543">
      <w:pPr>
        <w:pStyle w:val="Ttulo2"/>
      </w:pPr>
      <w:bookmarkStart w:id="16" w:name="_Toc184657620"/>
      <w:r>
        <w:t>Determining clusters of interests</w:t>
      </w:r>
      <w:bookmarkEnd w:id="16"/>
    </w:p>
    <w:p w14:paraId="6FACC848" w14:textId="355B13C4" w:rsidR="00C92FAA" w:rsidRPr="000B0CB8" w:rsidRDefault="00A575AF" w:rsidP="00456543">
      <w:pPr>
        <w:rPr>
          <w:lang w:val="en-US"/>
        </w:rPr>
      </w:pPr>
      <w:r w:rsidRPr="000B0CB8">
        <w:rPr>
          <w:lang w:val="en-US" w:eastAsia="es-ES"/>
        </w:rPr>
        <w:t>As a</w:t>
      </w:r>
      <w:r w:rsidR="009C3F2A" w:rsidRPr="000B0CB8">
        <w:rPr>
          <w:lang w:val="en-US" w:eastAsia="es-ES"/>
        </w:rPr>
        <w:t xml:space="preserve">n initial step prior </w:t>
      </w:r>
      <w:r w:rsidRPr="000B0CB8">
        <w:rPr>
          <w:lang w:val="en-US" w:eastAsia="es-ES"/>
        </w:rPr>
        <w:t xml:space="preserve">to performing </w:t>
      </w:r>
      <w:r w:rsidR="009C3F2A" w:rsidRPr="000B0CB8">
        <w:rPr>
          <w:lang w:val="en-US" w:eastAsia="es-ES"/>
        </w:rPr>
        <w:t xml:space="preserve">any </w:t>
      </w:r>
      <w:r w:rsidRPr="000B0CB8">
        <w:rPr>
          <w:lang w:val="en-US" w:eastAsia="es-ES"/>
        </w:rPr>
        <w:t>analysis, cells of interest were identified</w:t>
      </w:r>
      <w:r w:rsidR="00F847B8" w:rsidRPr="000B0CB8">
        <w:rPr>
          <w:lang w:val="en-US" w:eastAsia="es-ES"/>
        </w:rPr>
        <w:t xml:space="preserve">. </w:t>
      </w:r>
      <w:r w:rsidR="005E36BD" w:rsidRPr="000B0CB8">
        <w:rPr>
          <w:lang w:val="en-US" w:eastAsia="es-ES"/>
        </w:rPr>
        <w:t xml:space="preserve">The source metadata did not contain annotations for cell types; however, such information was available in the original paper. </w:t>
      </w:r>
      <w:r w:rsidR="00CA64C9" w:rsidRPr="000B0CB8">
        <w:rPr>
          <w:lang w:val="en-US" w:eastAsia="es-ES"/>
        </w:rPr>
        <w:t xml:space="preserve"> </w:t>
      </w:r>
      <w:r w:rsidR="00684A53" w:rsidRPr="000B0CB8">
        <w:rPr>
          <w:lang w:val="en-US" w:eastAsia="es-ES"/>
        </w:rPr>
        <w:t>A</w:t>
      </w:r>
      <w:r w:rsidR="00CA64C9" w:rsidRPr="000B0CB8">
        <w:rPr>
          <w:lang w:val="en-US" w:eastAsia="es-ES"/>
        </w:rPr>
        <w:t xml:space="preserve">fter examining the </w:t>
      </w:r>
      <w:proofErr w:type="spellStart"/>
      <w:r w:rsidR="00CA64C9" w:rsidRPr="000B0CB8">
        <w:rPr>
          <w:lang w:val="en-US" w:eastAsia="es-ES"/>
        </w:rPr>
        <w:t>tSNE</w:t>
      </w:r>
      <w:proofErr w:type="spellEnd"/>
      <w:r w:rsidR="00CA64C9" w:rsidRPr="000B0CB8">
        <w:rPr>
          <w:lang w:val="en-US" w:eastAsia="es-ES"/>
        </w:rPr>
        <w:t xml:space="preserve"> representation of cell types available in the paper, the following cell types of interest were selected </w:t>
      </w:r>
      <w:r w:rsidR="00684A53" w:rsidRPr="000B0CB8">
        <w:rPr>
          <w:lang w:val="en-US" w:eastAsia="es-ES"/>
        </w:rPr>
        <w:t>as initial groups of interest</w:t>
      </w:r>
      <w:r w:rsidR="00CA64C9" w:rsidRPr="000B0CB8">
        <w:rPr>
          <w:lang w:val="en-US" w:eastAsia="es-ES"/>
        </w:rPr>
        <w:t xml:space="preserve">: </w:t>
      </w:r>
      <w:r w:rsidR="00E23BC8" w:rsidRPr="000B0CB8">
        <w:rPr>
          <w:lang w:val="en-US" w:eastAsia="es-ES"/>
        </w:rPr>
        <w:t>committed acinar cells grouped in cluster 2, ADM cells grouped in clusters 3 and 7, and PDAC cells grouped in clusters 4,5,6 and 8.</w:t>
      </w:r>
      <w:r w:rsidR="005A4E8A" w:rsidRPr="000B0CB8">
        <w:rPr>
          <w:lang w:val="en-US" w:eastAsia="es-ES"/>
        </w:rPr>
        <w:t xml:space="preserve"> </w:t>
      </w:r>
      <w:r w:rsidR="00F847B8" w:rsidRPr="000B0CB8">
        <w:rPr>
          <w:lang w:val="en-US" w:eastAsia="es-ES"/>
        </w:rPr>
        <w:t>T</w:t>
      </w:r>
      <w:r w:rsidR="005A4E8A" w:rsidRPr="000B0CB8">
        <w:rPr>
          <w:lang w:val="en-US" w:eastAsia="es-ES"/>
        </w:rPr>
        <w:t>his project is centered on the initial phases of PDAC progression before accumulation of aberrant genetic imbalances</w:t>
      </w:r>
      <w:r w:rsidR="00E03DE1" w:rsidRPr="000B0CB8">
        <w:rPr>
          <w:lang w:val="en-US" w:eastAsia="es-ES"/>
        </w:rPr>
        <w:t xml:space="preserve">. </w:t>
      </w:r>
      <w:r w:rsidR="00155499" w:rsidRPr="000B0CB8">
        <w:rPr>
          <w:lang w:val="en-US" w:eastAsia="es-ES"/>
        </w:rPr>
        <w:t>Hence</w:t>
      </w:r>
      <w:r w:rsidR="00E03DE1" w:rsidRPr="000B0CB8">
        <w:rPr>
          <w:lang w:val="en-US" w:eastAsia="es-ES"/>
        </w:rPr>
        <w:t>,</w:t>
      </w:r>
      <w:r w:rsidR="00CA64C9" w:rsidRPr="000B0CB8">
        <w:rPr>
          <w:lang w:val="en-US" w:eastAsia="es-ES"/>
        </w:rPr>
        <w:t xml:space="preserve"> tissue state</w:t>
      </w:r>
      <w:r w:rsidR="002E1B33" w:rsidRPr="000B0CB8">
        <w:rPr>
          <w:lang w:val="en-US" w:eastAsia="es-ES"/>
        </w:rPr>
        <w:t xml:space="preserve"> distribution across all clusters was explored (Fig</w:t>
      </w:r>
      <w:r w:rsidR="00850DB5">
        <w:rPr>
          <w:lang w:val="en-US" w:eastAsia="es-ES"/>
        </w:rPr>
        <w:t>ure 2</w:t>
      </w:r>
      <w:r w:rsidR="002E1B33" w:rsidRPr="000B0CB8">
        <w:rPr>
          <w:lang w:val="en-US" w:eastAsia="es-ES"/>
        </w:rPr>
        <w:t>)</w:t>
      </w:r>
      <w:r w:rsidR="00E63322" w:rsidRPr="000B0CB8">
        <w:rPr>
          <w:lang w:val="en-US" w:eastAsia="es-ES"/>
        </w:rPr>
        <w:t xml:space="preserve">. </w:t>
      </w:r>
      <w:r w:rsidR="00597228" w:rsidRPr="000B0CB8">
        <w:rPr>
          <w:lang w:val="en-US" w:eastAsia="es-ES"/>
        </w:rPr>
        <w:t>In this context</w:t>
      </w:r>
      <w:r w:rsidR="00E15158" w:rsidRPr="000B0CB8">
        <w:rPr>
          <w:lang w:val="en-US" w:eastAsia="es-ES"/>
        </w:rPr>
        <w:t xml:space="preserve">, cells in cluster 7 </w:t>
      </w:r>
      <w:r w:rsidR="00F847B8" w:rsidRPr="000B0CB8">
        <w:rPr>
          <w:lang w:val="en-US" w:eastAsia="es-ES"/>
        </w:rPr>
        <w:t>originated</w:t>
      </w:r>
      <w:r w:rsidR="00E15158" w:rsidRPr="000B0CB8">
        <w:rPr>
          <w:lang w:val="en-US" w:eastAsia="es-ES"/>
        </w:rPr>
        <w:t xml:space="preserve"> from regenerative pancreatic tissue after CAE injury</w:t>
      </w:r>
      <w:r w:rsidR="00C83BCA" w:rsidRPr="000B0CB8">
        <w:rPr>
          <w:lang w:val="en-US" w:eastAsia="es-ES"/>
        </w:rPr>
        <w:t xml:space="preserve"> (condition N2)</w:t>
      </w:r>
      <w:r w:rsidR="00E15158" w:rsidRPr="000B0CB8">
        <w:rPr>
          <w:lang w:val="en-US" w:eastAsia="es-ES"/>
        </w:rPr>
        <w:t xml:space="preserve">, </w:t>
      </w:r>
      <w:r w:rsidR="00C83BCA" w:rsidRPr="000B0CB8">
        <w:rPr>
          <w:lang w:val="en-US" w:eastAsia="es-ES"/>
        </w:rPr>
        <w:t xml:space="preserve">depicting an earlier stage of ADM, </w:t>
      </w:r>
      <w:r w:rsidR="00E15158" w:rsidRPr="000B0CB8">
        <w:rPr>
          <w:lang w:val="en-US" w:eastAsia="es-ES"/>
        </w:rPr>
        <w:t>whereas</w:t>
      </w:r>
      <w:r w:rsidR="00797C88" w:rsidRPr="000B0CB8">
        <w:rPr>
          <w:lang w:val="en-US" w:eastAsia="es-ES"/>
        </w:rPr>
        <w:t xml:space="preserve"> ADM cells grouped in cluster 3 </w:t>
      </w:r>
      <w:r w:rsidR="004F7757" w:rsidRPr="000B0CB8">
        <w:rPr>
          <w:lang w:val="en-US" w:eastAsia="es-ES"/>
        </w:rPr>
        <w:t>represented</w:t>
      </w:r>
      <w:r w:rsidR="00797C88" w:rsidRPr="000B0CB8">
        <w:rPr>
          <w:lang w:val="en-US" w:eastAsia="es-ES"/>
        </w:rPr>
        <w:t xml:space="preserve"> a later ADM state </w:t>
      </w:r>
      <w:r w:rsidR="00877EB7" w:rsidRPr="000B0CB8">
        <w:rPr>
          <w:lang w:val="en-US" w:eastAsia="es-ES"/>
        </w:rPr>
        <w:t xml:space="preserve">derived from samples </w:t>
      </w:r>
      <w:r w:rsidR="00F847B8" w:rsidRPr="000B0CB8">
        <w:rPr>
          <w:lang w:val="en-US" w:eastAsia="es-ES"/>
        </w:rPr>
        <w:t xml:space="preserve">taken after </w:t>
      </w:r>
      <w:r w:rsidR="00877EB7" w:rsidRPr="000B0CB8">
        <w:rPr>
          <w:lang w:val="en-US" w:eastAsia="es-ES"/>
        </w:rPr>
        <w:t>CAE injection coupled with</w:t>
      </w:r>
      <w:r w:rsidR="004F7757" w:rsidRPr="000B0CB8">
        <w:rPr>
          <w:lang w:val="en-US" w:eastAsia="es-ES"/>
        </w:rPr>
        <w:t xml:space="preserve"> </w:t>
      </w:r>
      <w:r w:rsidR="004F7757" w:rsidRPr="000B0CB8">
        <w:rPr>
          <w:i/>
          <w:iCs/>
          <w:lang w:val="en-US" w:eastAsia="es-ES"/>
        </w:rPr>
        <w:t>Kras</w:t>
      </w:r>
      <w:r w:rsidR="004F7757" w:rsidRPr="000B0CB8">
        <w:rPr>
          <w:i/>
          <w:iCs/>
          <w:vertAlign w:val="superscript"/>
          <w:lang w:val="en-US" w:eastAsia="es-ES"/>
        </w:rPr>
        <w:t>G12D</w:t>
      </w:r>
      <w:r w:rsidR="004F7757" w:rsidRPr="000B0CB8">
        <w:rPr>
          <w:i/>
          <w:iCs/>
          <w:lang w:val="en-US" w:eastAsia="es-ES"/>
        </w:rPr>
        <w:t xml:space="preserve"> </w:t>
      </w:r>
      <w:r w:rsidR="004F7757" w:rsidRPr="000B0CB8">
        <w:rPr>
          <w:lang w:val="en-US" w:eastAsia="es-ES"/>
        </w:rPr>
        <w:t>activation</w:t>
      </w:r>
      <w:r w:rsidR="00172F3F" w:rsidRPr="000B0CB8">
        <w:rPr>
          <w:lang w:val="en-US" w:eastAsia="es-ES"/>
        </w:rPr>
        <w:t xml:space="preserve"> (conditions K1</w:t>
      </w:r>
      <w:r w:rsidR="00C45E31" w:rsidRPr="000B0CB8">
        <w:rPr>
          <w:lang w:val="en-US" w:eastAsia="es-ES"/>
        </w:rPr>
        <w:t>-K</w:t>
      </w:r>
      <w:r w:rsidR="006F12C3" w:rsidRPr="000B0CB8">
        <w:rPr>
          <w:lang w:val="en-US" w:eastAsia="es-ES"/>
        </w:rPr>
        <w:t>5</w:t>
      </w:r>
      <w:r w:rsidR="00172F3F" w:rsidRPr="000B0CB8">
        <w:rPr>
          <w:lang w:val="en-US" w:eastAsia="es-ES"/>
        </w:rPr>
        <w:t>)</w:t>
      </w:r>
      <w:r w:rsidR="004F7757" w:rsidRPr="000B0CB8">
        <w:rPr>
          <w:i/>
          <w:iCs/>
          <w:lang w:val="en-US" w:eastAsia="es-ES"/>
        </w:rPr>
        <w:t>.</w:t>
      </w:r>
      <w:r w:rsidR="004F7757" w:rsidRPr="000B0CB8">
        <w:rPr>
          <w:lang w:val="en-US" w:eastAsia="es-ES"/>
        </w:rPr>
        <w:t xml:space="preserve"> </w:t>
      </w:r>
      <w:r w:rsidR="006B71D5" w:rsidRPr="000B0CB8">
        <w:rPr>
          <w:lang w:val="en-US" w:eastAsia="es-ES"/>
        </w:rPr>
        <w:t xml:space="preserve">Similarly, among multiple clusters of cells identified as PDAC cells, only cluster 5 comprised predominantly cells from non-metastatic PDAC tissue (K5), representing an earlier stage of the PDAC primary </w:t>
      </w:r>
      <w:r w:rsidR="00C92FAA" w:rsidRPr="000B0CB8">
        <w:rPr>
          <w:lang w:val="en-US" w:eastAsia="es-ES"/>
        </w:rPr>
        <w:t xml:space="preserve">tumor. tumor. </w:t>
      </w:r>
      <w:r w:rsidR="00D577CF">
        <w:rPr>
          <w:lang w:val="en-US" w:eastAsia="es-ES"/>
        </w:rPr>
        <w:t>This</w:t>
      </w:r>
      <w:r w:rsidR="00C92FAA" w:rsidRPr="000B0CB8">
        <w:rPr>
          <w:lang w:val="en-US" w:eastAsia="es-ES"/>
        </w:rPr>
        <w:t xml:space="preserve"> was corroborated by analyzing the expression of characteristic marker genes for acinar, ductal, and tumor cells: acinar markers, including </w:t>
      </w:r>
      <w:r w:rsidR="00C92FAA" w:rsidRPr="00456543">
        <w:rPr>
          <w:i/>
          <w:iCs/>
          <w:lang w:val="en-US" w:eastAsia="es-ES"/>
        </w:rPr>
        <w:t>Zg16</w:t>
      </w:r>
      <w:r w:rsidR="00C92FAA" w:rsidRPr="000B0CB8">
        <w:rPr>
          <w:lang w:val="en-US" w:eastAsia="es-ES"/>
        </w:rPr>
        <w:t xml:space="preserve"> or </w:t>
      </w:r>
      <w:r w:rsidR="00C92FAA" w:rsidRPr="00456543">
        <w:rPr>
          <w:i/>
          <w:iCs/>
          <w:lang w:val="en-US" w:eastAsia="es-ES"/>
        </w:rPr>
        <w:t>Cpa1</w:t>
      </w:r>
      <w:r w:rsidR="00C92FAA" w:rsidRPr="000B0CB8">
        <w:rPr>
          <w:lang w:val="en-US" w:eastAsia="es-ES"/>
        </w:rPr>
        <w:t xml:space="preserve">, were expressed in committed acinar cells and ADM cells (clusters 2, 3, and 7), whereas ductal markers such as </w:t>
      </w:r>
      <w:r w:rsidR="00C92FAA" w:rsidRPr="00456543">
        <w:rPr>
          <w:i/>
          <w:iCs/>
          <w:lang w:val="en-US" w:eastAsia="es-ES"/>
        </w:rPr>
        <w:t>Krt19</w:t>
      </w:r>
      <w:r w:rsidR="00C92FAA" w:rsidRPr="000B0CB8">
        <w:rPr>
          <w:lang w:val="en-US" w:eastAsia="es-ES"/>
        </w:rPr>
        <w:t xml:space="preserve"> or </w:t>
      </w:r>
      <w:r w:rsidR="00C92FAA" w:rsidRPr="00456543">
        <w:rPr>
          <w:i/>
          <w:iCs/>
          <w:lang w:val="en-US" w:eastAsia="es-ES"/>
        </w:rPr>
        <w:t>Sox9</w:t>
      </w:r>
      <w:r w:rsidR="00C92FAA" w:rsidRPr="000B0CB8">
        <w:rPr>
          <w:lang w:val="en-US" w:eastAsia="es-ES"/>
        </w:rPr>
        <w:t xml:space="preserve"> were exclusively expressed in ADM cells (clusters 3 and 7). PDAC cells were validated by the expression of </w:t>
      </w:r>
      <w:proofErr w:type="spellStart"/>
      <w:r w:rsidR="00C92FAA" w:rsidRPr="000B0CB8">
        <w:rPr>
          <w:i/>
          <w:iCs/>
          <w:lang w:val="en-US" w:eastAsia="es-ES"/>
        </w:rPr>
        <w:t>Kras</w:t>
      </w:r>
      <w:proofErr w:type="spellEnd"/>
      <w:r w:rsidR="00C92FAA" w:rsidRPr="000B0CB8">
        <w:rPr>
          <w:lang w:val="en-US" w:eastAsia="es-ES"/>
        </w:rPr>
        <w:t xml:space="preserve">. </w:t>
      </w:r>
    </w:p>
    <w:p w14:paraId="11B153D2" w14:textId="79248003" w:rsidR="00480F5A" w:rsidRPr="00F847B8" w:rsidRDefault="00EE2369" w:rsidP="00456543">
      <w:pPr>
        <w:jc w:val="center"/>
        <w:rPr>
          <w:lang w:val="en-US" w:eastAsia="es-ES"/>
        </w:rPr>
      </w:pPr>
      <w:r>
        <w:rPr>
          <w:noProof/>
          <w:lang w:val="en-US" w:eastAsia="es-ES"/>
        </w:rPr>
        <w:lastRenderedPageBreak/>
        <w:drawing>
          <wp:inline distT="0" distB="0" distL="0" distR="0" wp14:anchorId="3776028D" wp14:editId="4201B2E6">
            <wp:extent cx="5400000" cy="4069561"/>
            <wp:effectExtent l="0" t="0" r="0" b="7620"/>
            <wp:docPr id="9233418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6675"/>
                    <a:stretch/>
                  </pic:blipFill>
                  <pic:spPr bwMode="auto">
                    <a:xfrm>
                      <a:off x="0" y="0"/>
                      <a:ext cx="5400000" cy="4069561"/>
                    </a:xfrm>
                    <a:prstGeom prst="rect">
                      <a:avLst/>
                    </a:prstGeom>
                    <a:noFill/>
                    <a:ln>
                      <a:noFill/>
                    </a:ln>
                    <a:extLst>
                      <a:ext uri="{53640926-AAD7-44D8-BBD7-CCE9431645EC}">
                        <a14:shadowObscured xmlns:a14="http://schemas.microsoft.com/office/drawing/2010/main"/>
                      </a:ext>
                    </a:extLst>
                  </pic:spPr>
                </pic:pic>
              </a:graphicData>
            </a:graphic>
          </wp:inline>
        </w:drawing>
      </w:r>
    </w:p>
    <w:p w14:paraId="76024020" w14:textId="0822D9D4" w:rsidR="00733CD2" w:rsidRPr="00327646" w:rsidRDefault="00733CD2" w:rsidP="00456543">
      <w:pPr>
        <w:pStyle w:val="Descripcin"/>
        <w:spacing w:line="360" w:lineRule="auto"/>
        <w:rPr>
          <w:color w:val="auto"/>
          <w:lang w:val="en-US"/>
        </w:rPr>
      </w:pPr>
      <w:r w:rsidRPr="00327646">
        <w:rPr>
          <w:b/>
          <w:bCs/>
          <w:color w:val="auto"/>
          <w:lang w:val="en-US"/>
        </w:rPr>
        <w:t>Figure 2</w:t>
      </w:r>
      <w:r w:rsidR="009D6351" w:rsidRPr="00327646">
        <w:rPr>
          <w:b/>
          <w:bCs/>
          <w:color w:val="auto"/>
          <w:lang w:val="en-US"/>
        </w:rPr>
        <w:t>:</w:t>
      </w:r>
      <w:r w:rsidRPr="00327646">
        <w:rPr>
          <w:color w:val="auto"/>
          <w:lang w:val="en-US"/>
        </w:rPr>
        <w:t xml:space="preserve"> Exploration of cell origin within each cluster. </w:t>
      </w:r>
      <w:r w:rsidRPr="00327646">
        <w:rPr>
          <w:b/>
          <w:bCs/>
          <w:color w:val="auto"/>
          <w:lang w:val="en-US"/>
        </w:rPr>
        <w:t>A)</w:t>
      </w:r>
      <w:r w:rsidRPr="00327646">
        <w:rPr>
          <w:color w:val="auto"/>
          <w:lang w:val="en-US"/>
        </w:rPr>
        <w:t xml:space="preserve"> </w:t>
      </w:r>
      <w:proofErr w:type="spellStart"/>
      <w:r w:rsidRPr="00327646">
        <w:rPr>
          <w:color w:val="auto"/>
          <w:lang w:val="en-US"/>
        </w:rPr>
        <w:t>Barplot</w:t>
      </w:r>
      <w:proofErr w:type="spellEnd"/>
      <w:r w:rsidRPr="00327646">
        <w:rPr>
          <w:color w:val="auto"/>
          <w:lang w:val="en-US"/>
        </w:rPr>
        <w:t xml:space="preserve"> depicting the relative percentage of cells from each tissue state within each cluster. Cluster 3 comprises ADM cells derived from various conditions </w:t>
      </w:r>
      <w:r w:rsidR="00F56C73" w:rsidRPr="00327646">
        <w:rPr>
          <w:color w:val="auto"/>
          <w:lang w:val="en-US"/>
        </w:rPr>
        <w:t>after</w:t>
      </w:r>
      <w:r w:rsidRPr="00327646">
        <w:rPr>
          <w:color w:val="auto"/>
          <w:lang w:val="en-US"/>
        </w:rPr>
        <w:t xml:space="preserve"> CAE injection </w:t>
      </w:r>
      <w:r w:rsidR="00F56C73" w:rsidRPr="00327646">
        <w:rPr>
          <w:color w:val="auto"/>
          <w:lang w:val="en-US"/>
        </w:rPr>
        <w:t xml:space="preserve">and </w:t>
      </w:r>
      <w:proofErr w:type="spellStart"/>
      <w:r w:rsidRPr="00327646">
        <w:rPr>
          <w:color w:val="auto"/>
          <w:lang w:val="en-US"/>
        </w:rPr>
        <w:t>Kras</w:t>
      </w:r>
      <w:proofErr w:type="spellEnd"/>
      <w:r w:rsidRPr="00327646">
        <w:rPr>
          <w:color w:val="auto"/>
          <w:lang w:val="en-US"/>
        </w:rPr>
        <w:t xml:space="preserve"> activation, whereas ADM cells within cluster 5 originate from recovering normal pancreatic tissue. Similarly, among tumorigenic cells, cluster 5 uniquely </w:t>
      </w:r>
      <w:r w:rsidR="007A63C9" w:rsidRPr="00327646">
        <w:rPr>
          <w:color w:val="auto"/>
          <w:lang w:val="en-US"/>
        </w:rPr>
        <w:t xml:space="preserve">does not include </w:t>
      </w:r>
      <w:r w:rsidRPr="00327646">
        <w:rPr>
          <w:color w:val="auto"/>
          <w:lang w:val="en-US"/>
        </w:rPr>
        <w:t>cells from metastatic samples.</w:t>
      </w:r>
      <w:r w:rsidRPr="00327646">
        <w:rPr>
          <w:b/>
          <w:bCs/>
          <w:color w:val="auto"/>
          <w:lang w:val="en-US"/>
        </w:rPr>
        <w:t xml:space="preserve"> </w:t>
      </w:r>
      <w:r w:rsidR="00761976" w:rsidRPr="00327646">
        <w:rPr>
          <w:b/>
          <w:bCs/>
          <w:color w:val="auto"/>
          <w:lang w:val="en-US"/>
        </w:rPr>
        <w:t xml:space="preserve">B) </w:t>
      </w:r>
      <w:proofErr w:type="spellStart"/>
      <w:r w:rsidR="00AD79F3" w:rsidRPr="00327646">
        <w:rPr>
          <w:color w:val="auto"/>
          <w:lang w:val="en-US"/>
        </w:rPr>
        <w:t>Burdziak</w:t>
      </w:r>
      <w:proofErr w:type="spellEnd"/>
      <w:r w:rsidR="00AD79F3" w:rsidRPr="00327646">
        <w:rPr>
          <w:color w:val="auto"/>
          <w:lang w:val="en-US"/>
        </w:rPr>
        <w:t xml:space="preserve"> et al. </w:t>
      </w:r>
      <w:r w:rsidR="00D15DF3" w:rsidRPr="00327646">
        <w:rPr>
          <w:color w:val="auto"/>
          <w:lang w:val="en-US"/>
        </w:rPr>
        <w:t>GEMMs expressing mKate2+ exocrine pancrea</w:t>
      </w:r>
      <w:r w:rsidR="0073634E" w:rsidRPr="00327646">
        <w:rPr>
          <w:color w:val="auto"/>
          <w:lang w:val="en-US"/>
        </w:rPr>
        <w:t xml:space="preserve">tic </w:t>
      </w:r>
      <w:r w:rsidR="00D15DF3" w:rsidRPr="00327646">
        <w:rPr>
          <w:color w:val="auto"/>
          <w:lang w:val="en-US"/>
        </w:rPr>
        <w:t>cells</w:t>
      </w:r>
      <w:r w:rsidR="0073634E" w:rsidRPr="00327646">
        <w:rPr>
          <w:color w:val="auto"/>
          <w:lang w:val="en-US"/>
        </w:rPr>
        <w:t xml:space="preserve"> under Ptf1a-Cre regulation</w:t>
      </w:r>
      <w:r w:rsidR="00691248" w:rsidRPr="00327646">
        <w:rPr>
          <w:color w:val="auto"/>
          <w:lang w:val="en-US"/>
        </w:rPr>
        <w:t xml:space="preserve">, </w:t>
      </w:r>
      <w:proofErr w:type="gramStart"/>
      <w:r w:rsidR="00CC4838" w:rsidRPr="00327646">
        <w:rPr>
          <w:color w:val="auto"/>
          <w:lang w:val="en-US"/>
        </w:rPr>
        <w:t>adapted from</w:t>
      </w:r>
      <w:proofErr w:type="gramEnd"/>
      <w:r w:rsidR="00CC4838" w:rsidRPr="00327646">
        <w:rPr>
          <w:color w:val="auto"/>
          <w:lang w:val="en-US"/>
        </w:rPr>
        <w:t xml:space="preserve"> </w:t>
      </w:r>
      <w:proofErr w:type="spellStart"/>
      <w:r w:rsidR="00CC4838" w:rsidRPr="00327646">
        <w:rPr>
          <w:color w:val="auto"/>
          <w:lang w:val="en-US"/>
        </w:rPr>
        <w:t>from</w:t>
      </w:r>
      <w:proofErr w:type="spellEnd"/>
      <w:r w:rsidR="00CC4838" w:rsidRPr="00327646">
        <w:rPr>
          <w:color w:val="auto"/>
          <w:lang w:val="en-US"/>
        </w:rPr>
        <w:t xml:space="preserve"> </w:t>
      </w:r>
      <w:proofErr w:type="spellStart"/>
      <w:r w:rsidR="00CC4838" w:rsidRPr="00327646">
        <w:rPr>
          <w:color w:val="auto"/>
          <w:lang w:val="en-US"/>
        </w:rPr>
        <w:t>Burdziak</w:t>
      </w:r>
      <w:proofErr w:type="spellEnd"/>
      <w:r w:rsidR="00CC4838" w:rsidRPr="00327646">
        <w:rPr>
          <w:color w:val="auto"/>
          <w:lang w:val="en-US"/>
        </w:rPr>
        <w:t xml:space="preserve"> et al. (Science 2023)</w:t>
      </w:r>
      <w:r w:rsidR="00510CB3" w:rsidRPr="00327646">
        <w:rPr>
          <w:color w:val="auto"/>
          <w:lang w:val="en-US"/>
        </w:rPr>
        <w:t>.</w:t>
      </w:r>
      <w:r w:rsidR="00761976" w:rsidRPr="00327646">
        <w:rPr>
          <w:color w:val="auto"/>
          <w:lang w:val="en-US"/>
        </w:rPr>
        <w:t xml:space="preserve"> </w:t>
      </w:r>
      <w:r w:rsidR="00761976" w:rsidRPr="00327646">
        <w:rPr>
          <w:b/>
          <w:bCs/>
          <w:color w:val="auto"/>
          <w:lang w:val="en-US"/>
        </w:rPr>
        <w:t>C</w:t>
      </w:r>
      <w:r w:rsidRPr="00327646">
        <w:rPr>
          <w:b/>
          <w:bCs/>
          <w:color w:val="auto"/>
          <w:lang w:val="en-US"/>
        </w:rPr>
        <w:t>)</w:t>
      </w:r>
      <w:r w:rsidRPr="00327646">
        <w:rPr>
          <w:color w:val="auto"/>
          <w:lang w:val="en-US"/>
        </w:rPr>
        <w:t xml:space="preserve"> Violin plots of normalized gene expression in acinar cells (cluster 2), ADM cells (clusters 3 and 7), and PDAC cells (cluster 5), </w:t>
      </w:r>
      <w:r w:rsidR="007A63C9" w:rsidRPr="00327646">
        <w:rPr>
          <w:color w:val="auto"/>
          <w:lang w:val="en-US"/>
        </w:rPr>
        <w:t xml:space="preserve">of </w:t>
      </w:r>
      <w:r w:rsidRPr="00327646">
        <w:rPr>
          <w:color w:val="auto"/>
          <w:lang w:val="en-US"/>
        </w:rPr>
        <w:t>acinar (Zg16, Cpa1), ductal (Krt19, Sox9), and tumorigenic (</w:t>
      </w:r>
      <w:proofErr w:type="spellStart"/>
      <w:r w:rsidRPr="00327646">
        <w:rPr>
          <w:color w:val="auto"/>
          <w:lang w:val="en-US"/>
        </w:rPr>
        <w:t>Kras</w:t>
      </w:r>
      <w:proofErr w:type="spellEnd"/>
      <w:r w:rsidRPr="00327646">
        <w:rPr>
          <w:color w:val="auto"/>
          <w:lang w:val="en-US"/>
        </w:rPr>
        <w:t>) marker genes.</w:t>
      </w:r>
      <w:r w:rsidR="00510CB3" w:rsidRPr="00327646">
        <w:rPr>
          <w:color w:val="auto"/>
          <w:lang w:val="en-US"/>
        </w:rPr>
        <w:t xml:space="preserve"> </w:t>
      </w:r>
      <w:r w:rsidR="00510CB3" w:rsidRPr="00327646">
        <w:rPr>
          <w:b/>
          <w:bCs/>
          <w:color w:val="auto"/>
          <w:lang w:val="en-US"/>
        </w:rPr>
        <w:t>D)</w:t>
      </w:r>
      <w:r w:rsidR="00510CB3" w:rsidRPr="00327646">
        <w:rPr>
          <w:color w:val="auto"/>
          <w:lang w:val="en-US"/>
        </w:rPr>
        <w:t xml:space="preserve"> </w:t>
      </w:r>
      <w:proofErr w:type="spellStart"/>
      <w:r w:rsidR="00510CB3" w:rsidRPr="00327646">
        <w:rPr>
          <w:color w:val="auto"/>
          <w:lang w:val="en-US"/>
        </w:rPr>
        <w:t>tSNE</w:t>
      </w:r>
      <w:proofErr w:type="spellEnd"/>
      <w:r w:rsidR="00510CB3" w:rsidRPr="00327646">
        <w:rPr>
          <w:color w:val="auto"/>
          <w:lang w:val="en-US"/>
        </w:rPr>
        <w:t xml:space="preserve"> </w:t>
      </w:r>
      <w:r w:rsidR="00CC4838" w:rsidRPr="00327646">
        <w:rPr>
          <w:color w:val="auto"/>
          <w:lang w:val="en-US"/>
        </w:rPr>
        <w:t>visualization</w:t>
      </w:r>
      <w:r w:rsidR="00510CB3" w:rsidRPr="00327646">
        <w:rPr>
          <w:color w:val="auto"/>
          <w:lang w:val="en-US"/>
        </w:rPr>
        <w:t xml:space="preserve"> of </w:t>
      </w:r>
      <w:r w:rsidR="00CC4838" w:rsidRPr="00327646">
        <w:rPr>
          <w:color w:val="auto"/>
          <w:lang w:val="en-US"/>
        </w:rPr>
        <w:t>cell</w:t>
      </w:r>
      <w:r w:rsidR="00510CB3" w:rsidRPr="00327646">
        <w:rPr>
          <w:color w:val="auto"/>
          <w:lang w:val="en-US"/>
        </w:rPr>
        <w:t xml:space="preserve"> clusters and cell type annotations</w:t>
      </w:r>
      <w:r w:rsidR="0073634E" w:rsidRPr="00327646">
        <w:rPr>
          <w:color w:val="auto"/>
          <w:lang w:val="en-US"/>
        </w:rPr>
        <w:t xml:space="preserve">, </w:t>
      </w:r>
      <w:proofErr w:type="gramStart"/>
      <w:r w:rsidR="0073634E" w:rsidRPr="00327646">
        <w:rPr>
          <w:color w:val="auto"/>
          <w:lang w:val="en-US"/>
        </w:rPr>
        <w:t>adapted from</w:t>
      </w:r>
      <w:proofErr w:type="gramEnd"/>
      <w:r w:rsidR="0073634E" w:rsidRPr="00327646">
        <w:rPr>
          <w:color w:val="auto"/>
          <w:lang w:val="en-US"/>
        </w:rPr>
        <w:t xml:space="preserve"> </w:t>
      </w:r>
      <w:proofErr w:type="spellStart"/>
      <w:r w:rsidR="0073634E" w:rsidRPr="00327646">
        <w:rPr>
          <w:color w:val="auto"/>
          <w:lang w:val="en-US"/>
        </w:rPr>
        <w:t>from</w:t>
      </w:r>
      <w:proofErr w:type="spellEnd"/>
      <w:r w:rsidR="0073634E" w:rsidRPr="00327646">
        <w:rPr>
          <w:color w:val="auto"/>
          <w:lang w:val="en-US"/>
        </w:rPr>
        <w:t xml:space="preserve"> </w:t>
      </w:r>
      <w:proofErr w:type="spellStart"/>
      <w:r w:rsidR="0073634E" w:rsidRPr="00327646">
        <w:rPr>
          <w:color w:val="auto"/>
          <w:lang w:val="en-US"/>
        </w:rPr>
        <w:t>Burdziak</w:t>
      </w:r>
      <w:proofErr w:type="spellEnd"/>
      <w:r w:rsidR="0073634E" w:rsidRPr="00327646">
        <w:rPr>
          <w:color w:val="auto"/>
          <w:lang w:val="en-US"/>
        </w:rPr>
        <w:t xml:space="preserve"> et al. (Science 2023).</w:t>
      </w:r>
    </w:p>
    <w:p w14:paraId="7DAEAAB0" w14:textId="2B329BB6" w:rsidR="00BA04BA" w:rsidRDefault="00BA04BA" w:rsidP="00456543">
      <w:pPr>
        <w:pStyle w:val="Ttulo2"/>
        <w:spacing w:before="0"/>
      </w:pPr>
      <w:bookmarkStart w:id="17" w:name="_Toc184657621"/>
      <w:r>
        <w:t>CNV patterns in early stages of pancreatic tumorigenesis</w:t>
      </w:r>
      <w:bookmarkEnd w:id="17"/>
    </w:p>
    <w:p w14:paraId="6564DE23" w14:textId="16A23D88" w:rsidR="006D6A0D" w:rsidRPr="000B0CB8" w:rsidRDefault="00356D22" w:rsidP="00456543">
      <w:pPr>
        <w:spacing w:after="160"/>
        <w:rPr>
          <w:lang w:val="en-US"/>
        </w:rPr>
      </w:pPr>
      <w:r w:rsidRPr="000B0CB8">
        <w:rPr>
          <w:lang w:val="en-US"/>
        </w:rPr>
        <w:t xml:space="preserve">To </w:t>
      </w:r>
      <w:r w:rsidR="006D1A2E" w:rsidRPr="000B0CB8">
        <w:rPr>
          <w:lang w:val="en-US"/>
        </w:rPr>
        <w:t>examine</w:t>
      </w:r>
      <w:r w:rsidRPr="000B0CB8">
        <w:rPr>
          <w:lang w:val="en-US"/>
        </w:rPr>
        <w:t xml:space="preserve"> the initial patterns of duplications or aneuploidies in PDAC, </w:t>
      </w:r>
      <w:proofErr w:type="spellStart"/>
      <w:r w:rsidRPr="000B0CB8">
        <w:rPr>
          <w:lang w:val="en-US"/>
        </w:rPr>
        <w:t>inferCNV</w:t>
      </w:r>
      <w:proofErr w:type="spellEnd"/>
      <w:r w:rsidRPr="000B0CB8">
        <w:rPr>
          <w:lang w:val="en-US"/>
        </w:rPr>
        <w:t xml:space="preserve"> analysis was conducted </w:t>
      </w:r>
      <w:r w:rsidR="006D1A2E" w:rsidRPr="000B0CB8">
        <w:rPr>
          <w:lang w:val="en-US"/>
        </w:rPr>
        <w:t>with</w:t>
      </w:r>
      <w:r w:rsidRPr="000B0CB8">
        <w:rPr>
          <w:lang w:val="en-US"/>
        </w:rPr>
        <w:t xml:space="preserve"> acinar cells as the reference group in comparison to both ADM and early PDAC cells (Figure </w:t>
      </w:r>
      <w:r w:rsidR="00DD706E" w:rsidRPr="000B0CB8">
        <w:rPr>
          <w:lang w:val="en-US"/>
        </w:rPr>
        <w:t>3</w:t>
      </w:r>
      <w:r w:rsidRPr="000B0CB8">
        <w:rPr>
          <w:lang w:val="en-US"/>
        </w:rPr>
        <w:t xml:space="preserve">). The resulting heatmap demonstrates variations in the CNV profiles across ADM and PDAC states, identifying potential subpopulations of cells that exhibit relatively established patterns of chromosomal aberrations. While this imbalance is more pronounced in PDAC cells, early ADM states already display a marked variation in their </w:t>
      </w:r>
      <w:r w:rsidRPr="000B0CB8">
        <w:rPr>
          <w:lang w:val="en-US"/>
        </w:rPr>
        <w:lastRenderedPageBreak/>
        <w:t xml:space="preserve">profiles, which is relatively preserved in the subsequent stages of PDAC progression. </w:t>
      </w:r>
    </w:p>
    <w:p w14:paraId="0BC4BFC7" w14:textId="13428DE6" w:rsidR="003E443D" w:rsidRDefault="00B86344" w:rsidP="00456543">
      <w:pPr>
        <w:keepNext/>
        <w:spacing w:after="160"/>
        <w:jc w:val="center"/>
      </w:pPr>
      <w:r>
        <w:rPr>
          <w:noProof/>
        </w:rPr>
        <w:drawing>
          <wp:inline distT="0" distB="0" distL="0" distR="0" wp14:anchorId="5B7699C2" wp14:editId="5C1D7237">
            <wp:extent cx="5400000" cy="4597365"/>
            <wp:effectExtent l="0" t="0" r="0" b="0"/>
            <wp:docPr id="1290721665" name="Imagen 5"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21665" name="Imagen 5" descr="Gráfico&#10;&#10;Descripción generada automáticamente con confianza baja"/>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9894"/>
                    <a:stretch/>
                  </pic:blipFill>
                  <pic:spPr bwMode="auto">
                    <a:xfrm>
                      <a:off x="0" y="0"/>
                      <a:ext cx="5400000" cy="4597365"/>
                    </a:xfrm>
                    <a:prstGeom prst="rect">
                      <a:avLst/>
                    </a:prstGeom>
                    <a:noFill/>
                    <a:ln>
                      <a:noFill/>
                    </a:ln>
                    <a:extLst>
                      <a:ext uri="{53640926-AAD7-44D8-BBD7-CCE9431645EC}">
                        <a14:shadowObscured xmlns:a14="http://schemas.microsoft.com/office/drawing/2010/main"/>
                      </a:ext>
                    </a:extLst>
                  </pic:spPr>
                </pic:pic>
              </a:graphicData>
            </a:graphic>
          </wp:inline>
        </w:drawing>
      </w:r>
    </w:p>
    <w:p w14:paraId="17556859" w14:textId="51B156AB" w:rsidR="003E443D" w:rsidRPr="00327646" w:rsidRDefault="003E443D" w:rsidP="00456543">
      <w:pPr>
        <w:pStyle w:val="Descripcin"/>
        <w:spacing w:line="360" w:lineRule="auto"/>
        <w:rPr>
          <w:color w:val="auto"/>
          <w:lang w:val="en-US"/>
        </w:rPr>
      </w:pPr>
      <w:r w:rsidRPr="00327646">
        <w:rPr>
          <w:b/>
          <w:bCs/>
          <w:color w:val="auto"/>
          <w:lang w:val="en-US"/>
        </w:rPr>
        <w:t xml:space="preserve">Figure </w:t>
      </w:r>
      <w:r w:rsidR="009D6351" w:rsidRPr="00327646">
        <w:rPr>
          <w:b/>
          <w:bCs/>
          <w:color w:val="auto"/>
          <w:lang w:val="en-US"/>
        </w:rPr>
        <w:t>3:</w:t>
      </w:r>
      <w:r w:rsidRPr="00327646">
        <w:rPr>
          <w:color w:val="auto"/>
          <w:lang w:val="en-US"/>
        </w:rPr>
        <w:t xml:space="preserve"> Copy Number Variations (CNV) analysis with </w:t>
      </w:r>
      <w:proofErr w:type="spellStart"/>
      <w:r w:rsidRPr="00327646">
        <w:rPr>
          <w:color w:val="auto"/>
          <w:lang w:val="en-US"/>
        </w:rPr>
        <w:t>inferCNV</w:t>
      </w:r>
      <w:proofErr w:type="spellEnd"/>
      <w:r w:rsidRPr="00327646">
        <w:rPr>
          <w:color w:val="auto"/>
          <w:lang w:val="en-US"/>
        </w:rPr>
        <w:t xml:space="preserve"> using data from </w:t>
      </w:r>
      <w:proofErr w:type="spellStart"/>
      <w:r w:rsidRPr="00327646">
        <w:rPr>
          <w:color w:val="auto"/>
          <w:lang w:val="en-US"/>
        </w:rPr>
        <w:t>Burdziak</w:t>
      </w:r>
      <w:proofErr w:type="spellEnd"/>
      <w:r w:rsidRPr="00327646">
        <w:rPr>
          <w:color w:val="auto"/>
          <w:lang w:val="en-US"/>
        </w:rPr>
        <w:t xml:space="preserve"> et al. (Science 2023). Chromosomal regions with duplication (red) or deletion</w:t>
      </w:r>
      <w:r w:rsidR="00B86344" w:rsidRPr="00327646">
        <w:rPr>
          <w:color w:val="auto"/>
          <w:lang w:val="en-US"/>
        </w:rPr>
        <w:t xml:space="preserve"> (blue)</w:t>
      </w:r>
      <w:r w:rsidRPr="00327646">
        <w:rPr>
          <w:color w:val="auto"/>
          <w:lang w:val="en-US"/>
        </w:rPr>
        <w:t xml:space="preserve"> events are indicated in the heatmap, thus establishing possible identifying patterns of specific subgroups within cells that have undergone </w:t>
      </w:r>
      <w:r w:rsidR="004E106A" w:rsidRPr="00327646">
        <w:rPr>
          <w:color w:val="auto"/>
          <w:lang w:val="en-US"/>
        </w:rPr>
        <w:t>ADM</w:t>
      </w:r>
      <w:r w:rsidRPr="00327646">
        <w:rPr>
          <w:color w:val="auto"/>
          <w:lang w:val="en-US"/>
        </w:rPr>
        <w:t xml:space="preserve"> and from PDAC.</w:t>
      </w:r>
    </w:p>
    <w:p w14:paraId="7E86EA8E" w14:textId="77777777" w:rsidR="00B86344" w:rsidRPr="000B0CB8" w:rsidRDefault="00B86344" w:rsidP="00456543">
      <w:pPr>
        <w:spacing w:after="160"/>
        <w:rPr>
          <w:lang w:val="en-US"/>
        </w:rPr>
      </w:pPr>
      <w:r w:rsidRPr="000B0CB8">
        <w:rPr>
          <w:lang w:val="en-US"/>
        </w:rPr>
        <w:t xml:space="preserve">The observed patterns are not uniformly maintained across all cells within each cluster, thereby suggesting potential subpopulations in each group. For instance, both ADM clusters include subgroups of cells exhibiting expression profiles more closely aligned with those shown in the control group, which may represent acinar cells still undergoing ADM transformation. Supplementary outputs from the </w:t>
      </w:r>
      <w:proofErr w:type="spellStart"/>
      <w:r w:rsidRPr="000B0CB8">
        <w:rPr>
          <w:lang w:val="en-US"/>
        </w:rPr>
        <w:t>inferCNV</w:t>
      </w:r>
      <w:proofErr w:type="spellEnd"/>
      <w:r w:rsidRPr="000B0CB8">
        <w:rPr>
          <w:lang w:val="en-US"/>
        </w:rPr>
        <w:t xml:space="preserve"> run provide a more detailed depiction of subpopulations within each state, which can be extracted in the future to enable more comprehensive analyses.</w:t>
      </w:r>
    </w:p>
    <w:p w14:paraId="52E600C3" w14:textId="77777777" w:rsidR="00B86344" w:rsidRDefault="00B86344" w:rsidP="00456543">
      <w:pPr>
        <w:pStyle w:val="Ttulo2"/>
      </w:pPr>
      <w:bookmarkStart w:id="18" w:name="_Toc184657622"/>
      <w:r w:rsidRPr="00B86344">
        <w:lastRenderedPageBreak/>
        <w:t>Enriched pathways in early A</w:t>
      </w:r>
      <w:r>
        <w:t>DM transformation</w:t>
      </w:r>
      <w:bookmarkEnd w:id="18"/>
    </w:p>
    <w:p w14:paraId="564FA371" w14:textId="09714BE9" w:rsidR="007D0912" w:rsidRDefault="007D0912" w:rsidP="00456543">
      <w:pPr>
        <w:rPr>
          <w:lang w:val="en-US" w:eastAsia="es-ES"/>
        </w:rPr>
      </w:pPr>
      <w:r w:rsidRPr="007D0912">
        <w:rPr>
          <w:lang w:val="en-US" w:eastAsia="es-ES"/>
        </w:rPr>
        <w:t xml:space="preserve">To </w:t>
      </w:r>
      <w:r w:rsidR="00397512" w:rsidRPr="007D0912">
        <w:rPr>
          <w:lang w:val="en-US" w:eastAsia="es-ES"/>
        </w:rPr>
        <w:t xml:space="preserve">further </w:t>
      </w:r>
      <w:r w:rsidRPr="007D0912">
        <w:rPr>
          <w:lang w:val="en-US" w:eastAsia="es-ES"/>
        </w:rPr>
        <w:t>examine the affected processes during ADM transformation, a more detailed examination of the differentially expressed genes within each cluster of interest was conducted.</w:t>
      </w:r>
    </w:p>
    <w:p w14:paraId="719E1720" w14:textId="77777777" w:rsidR="00D64044" w:rsidRDefault="00D64044" w:rsidP="00D64044">
      <w:pPr>
        <w:keepNext/>
      </w:pPr>
      <w:r w:rsidRPr="00D64044">
        <w:drawing>
          <wp:inline distT="0" distB="0" distL="0" distR="0" wp14:anchorId="2600B175" wp14:editId="6F72BA2B">
            <wp:extent cx="5400040" cy="4500245"/>
            <wp:effectExtent l="0" t="0" r="0" b="0"/>
            <wp:docPr id="979448537" name="Imagen 1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48537" name="Imagen 13" descr="Gráfico&#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4500245"/>
                    </a:xfrm>
                    <a:prstGeom prst="rect">
                      <a:avLst/>
                    </a:prstGeom>
                    <a:noFill/>
                    <a:ln>
                      <a:noFill/>
                    </a:ln>
                  </pic:spPr>
                </pic:pic>
              </a:graphicData>
            </a:graphic>
          </wp:inline>
        </w:drawing>
      </w:r>
    </w:p>
    <w:p w14:paraId="5E8321AE" w14:textId="562F1B49" w:rsidR="00D64044" w:rsidRPr="00D64044" w:rsidRDefault="00D64044" w:rsidP="00D64044">
      <w:pPr>
        <w:pStyle w:val="Descripcin"/>
        <w:spacing w:line="360" w:lineRule="auto"/>
        <w:rPr>
          <w:color w:val="auto"/>
          <w:lang w:val="en-US"/>
        </w:rPr>
      </w:pPr>
      <w:r w:rsidRPr="00D64044">
        <w:rPr>
          <w:b/>
          <w:bCs/>
          <w:color w:val="auto"/>
          <w:lang w:val="en-US"/>
        </w:rPr>
        <w:t>Figure 4:</w:t>
      </w:r>
      <w:r w:rsidRPr="00D64044">
        <w:rPr>
          <w:color w:val="auto"/>
          <w:lang w:val="en-US"/>
        </w:rPr>
        <w:t xml:space="preserve"> Functional enrichment analysis of differentially expressed genes in ADM cells in relation to acinar and PDAC cells. Cells that have undergone ADM show alterations in terms related to nuclear envelope integrity and reparative pathways.</w:t>
      </w:r>
    </w:p>
    <w:p w14:paraId="34B075BE" w14:textId="2BE2157C" w:rsidR="00D9359F" w:rsidRDefault="00521846" w:rsidP="00456543">
      <w:pPr>
        <w:rPr>
          <w:lang w:val="en-US"/>
        </w:rPr>
      </w:pPr>
      <w:r w:rsidRPr="00AF5A80">
        <w:rPr>
          <w:lang w:val="en-US" w:eastAsia="es-ES"/>
        </w:rPr>
        <w:t xml:space="preserve">Functional enrichment analysis of these genes </w:t>
      </w:r>
      <w:r w:rsidR="003E3705" w:rsidRPr="00AF5A80">
        <w:rPr>
          <w:lang w:val="en-US" w:eastAsia="es-ES"/>
        </w:rPr>
        <w:t xml:space="preserve">generated </w:t>
      </w:r>
      <w:r w:rsidR="00AF5A80" w:rsidRPr="00AF5A80">
        <w:rPr>
          <w:lang w:val="en-US" w:eastAsia="es-ES"/>
        </w:rPr>
        <w:t>expected</w:t>
      </w:r>
      <w:r w:rsidRPr="00AF5A80">
        <w:rPr>
          <w:lang w:val="en-US" w:eastAsia="es-ES"/>
        </w:rPr>
        <w:t xml:space="preserve"> results, </w:t>
      </w:r>
      <w:r w:rsidR="00474F09" w:rsidRPr="00AF5A80">
        <w:rPr>
          <w:lang w:val="en-US" w:eastAsia="es-ES"/>
        </w:rPr>
        <w:t xml:space="preserve">such as </w:t>
      </w:r>
      <w:r w:rsidR="004A6654" w:rsidRPr="00AF5A80">
        <w:rPr>
          <w:lang w:val="en-US" w:eastAsia="es-ES"/>
        </w:rPr>
        <w:t xml:space="preserve">the upregulation of digestive enzymes and protein production pathways in acinar cells, </w:t>
      </w:r>
      <w:r w:rsidR="00474F09" w:rsidRPr="009B43A7">
        <w:rPr>
          <w:lang w:val="en-US" w:eastAsia="es-ES"/>
        </w:rPr>
        <w:t>or</w:t>
      </w:r>
      <w:r w:rsidR="004A6654" w:rsidRPr="009B43A7">
        <w:rPr>
          <w:lang w:val="en-US" w:eastAsia="es-ES"/>
        </w:rPr>
        <w:t xml:space="preserve"> anaerobic respiration in PDAC cells. </w:t>
      </w:r>
      <w:r w:rsidR="008F35B0" w:rsidRPr="008F35B0">
        <w:rPr>
          <w:lang w:val="en-US" w:eastAsia="es-ES"/>
        </w:rPr>
        <w:t xml:space="preserve">However, particularly significant findings were observed in relation to ADM </w:t>
      </w:r>
      <w:r w:rsidR="008F35B0">
        <w:rPr>
          <w:lang w:val="en-US" w:eastAsia="es-ES"/>
        </w:rPr>
        <w:t>transformation</w:t>
      </w:r>
      <w:r w:rsidR="008F35B0" w:rsidRPr="008F35B0">
        <w:rPr>
          <w:lang w:val="en-US" w:eastAsia="es-ES"/>
        </w:rPr>
        <w:t xml:space="preserve"> </w:t>
      </w:r>
      <w:r w:rsidR="004A6654" w:rsidRPr="009B43A7">
        <w:rPr>
          <w:lang w:val="en-US" w:eastAsia="es-ES"/>
        </w:rPr>
        <w:t>(Figure 4).</w:t>
      </w:r>
      <w:r w:rsidR="00150B2C" w:rsidRPr="009B43A7">
        <w:rPr>
          <w:lang w:val="en-US" w:eastAsia="es-ES"/>
        </w:rPr>
        <w:t xml:space="preserve"> </w:t>
      </w:r>
      <w:r w:rsidR="0061250A" w:rsidRPr="0061250A">
        <w:rPr>
          <w:lang w:val="en-US" w:eastAsia="es-ES"/>
        </w:rPr>
        <w:t xml:space="preserve">Notably, cells that had undergone this </w:t>
      </w:r>
      <w:r w:rsidR="002A6DD7">
        <w:rPr>
          <w:lang w:val="en-US" w:eastAsia="es-ES"/>
        </w:rPr>
        <w:t>epigenetic reconversion</w:t>
      </w:r>
      <w:r w:rsidR="009B43A7" w:rsidRPr="009B43A7">
        <w:rPr>
          <w:lang w:val="en-US" w:eastAsia="es-ES"/>
        </w:rPr>
        <w:t xml:space="preserve"> </w:t>
      </w:r>
      <w:r w:rsidR="004F3382" w:rsidRPr="004F3382">
        <w:rPr>
          <w:lang w:val="en-US"/>
        </w:rPr>
        <w:t xml:space="preserve">displayed </w:t>
      </w:r>
      <w:r w:rsidR="00463696" w:rsidRPr="009B43A7">
        <w:rPr>
          <w:lang w:val="en-US" w:eastAsia="es-ES"/>
        </w:rPr>
        <w:t xml:space="preserve">a </w:t>
      </w:r>
      <w:r w:rsidR="00C754AF">
        <w:rPr>
          <w:lang w:val="en-US" w:eastAsia="es-ES"/>
        </w:rPr>
        <w:t>downregulation</w:t>
      </w:r>
      <w:r w:rsidR="00463696" w:rsidRPr="009B43A7">
        <w:rPr>
          <w:lang w:val="en-US" w:eastAsia="es-ES"/>
        </w:rPr>
        <w:t xml:space="preserve"> of gen</w:t>
      </w:r>
      <w:r w:rsidR="00463696" w:rsidRPr="004D5510">
        <w:rPr>
          <w:lang w:val="en-US" w:eastAsia="es-ES"/>
        </w:rPr>
        <w:t xml:space="preserve">es </w:t>
      </w:r>
      <w:r w:rsidR="004F3382" w:rsidRPr="004D5510">
        <w:rPr>
          <w:lang w:val="en-US" w:eastAsia="es-ES"/>
        </w:rPr>
        <w:t xml:space="preserve">associated </w:t>
      </w:r>
      <w:r w:rsidR="00463696" w:rsidRPr="004D5510">
        <w:rPr>
          <w:lang w:val="en-US" w:eastAsia="es-ES"/>
        </w:rPr>
        <w:t>to</w:t>
      </w:r>
      <w:r w:rsidR="000374B6" w:rsidRPr="004D5510">
        <w:rPr>
          <w:lang w:val="en-US" w:eastAsia="es-ES"/>
        </w:rPr>
        <w:t xml:space="preserve"> the</w:t>
      </w:r>
      <w:r w:rsidR="00463696" w:rsidRPr="004D5510">
        <w:rPr>
          <w:lang w:val="en-US" w:eastAsia="es-ES"/>
        </w:rPr>
        <w:t xml:space="preserve"> nuclear matrix, </w:t>
      </w:r>
      <w:r w:rsidR="00824189" w:rsidRPr="004D5510">
        <w:rPr>
          <w:lang w:val="en-US" w:eastAsia="es-ES"/>
        </w:rPr>
        <w:t xml:space="preserve">stress </w:t>
      </w:r>
      <w:r w:rsidR="00463696" w:rsidRPr="004D5510">
        <w:rPr>
          <w:lang w:val="en-US" w:eastAsia="es-ES"/>
        </w:rPr>
        <w:t>response</w:t>
      </w:r>
      <w:r w:rsidR="00824189" w:rsidRPr="004D5510">
        <w:rPr>
          <w:lang w:val="en-US" w:eastAsia="es-ES"/>
        </w:rPr>
        <w:t>s</w:t>
      </w:r>
      <w:r w:rsidR="00463696" w:rsidRPr="004D5510">
        <w:rPr>
          <w:lang w:val="en-US" w:eastAsia="es-ES"/>
        </w:rPr>
        <w:t xml:space="preserve"> and </w:t>
      </w:r>
      <w:r w:rsidR="00463696" w:rsidRPr="004D5510">
        <w:rPr>
          <w:lang w:val="en-US" w:eastAsia="es-ES"/>
        </w:rPr>
        <w:lastRenderedPageBreak/>
        <w:t>wound healing</w:t>
      </w:r>
      <w:r w:rsidR="00920421" w:rsidRPr="004D5510">
        <w:rPr>
          <w:lang w:val="en-US" w:eastAsia="es-ES"/>
        </w:rPr>
        <w:t xml:space="preserve"> </w:t>
      </w:r>
      <w:r w:rsidR="004F3382" w:rsidRPr="004D5510">
        <w:rPr>
          <w:lang w:val="en-US" w:eastAsia="es-ES"/>
        </w:rPr>
        <w:t>pathways</w:t>
      </w:r>
      <w:r w:rsidR="00463696" w:rsidRPr="004D5510">
        <w:rPr>
          <w:lang w:val="en-US" w:eastAsia="es-ES"/>
        </w:rPr>
        <w:t xml:space="preserve">. </w:t>
      </w:r>
      <w:r w:rsidR="00D9359F" w:rsidRPr="004D5510">
        <w:rPr>
          <w:lang w:val="en-US"/>
        </w:rPr>
        <w:t>Th</w:t>
      </w:r>
      <w:r w:rsidR="00C754AF" w:rsidRPr="004D5510">
        <w:rPr>
          <w:lang w:val="en-US"/>
        </w:rPr>
        <w:t>i</w:t>
      </w:r>
      <w:r w:rsidR="00D9359F" w:rsidRPr="004D5510">
        <w:rPr>
          <w:lang w:val="en-US"/>
        </w:rPr>
        <w:t xml:space="preserve">s </w:t>
      </w:r>
      <w:r w:rsidR="00C754AF">
        <w:rPr>
          <w:lang w:val="en-US"/>
        </w:rPr>
        <w:t>suppression</w:t>
      </w:r>
      <w:r w:rsidR="00D63330" w:rsidRPr="00D63330">
        <w:rPr>
          <w:lang w:val="en-US"/>
        </w:rPr>
        <w:t xml:space="preserve"> </w:t>
      </w:r>
      <w:r w:rsidR="00D9359F" w:rsidRPr="00016CCD">
        <w:rPr>
          <w:lang w:val="en-US"/>
        </w:rPr>
        <w:t>w</w:t>
      </w:r>
      <w:r w:rsidR="00C754AF">
        <w:rPr>
          <w:lang w:val="en-US"/>
        </w:rPr>
        <w:t>as</w:t>
      </w:r>
      <w:r w:rsidR="00D9359F" w:rsidRPr="00016CCD">
        <w:rPr>
          <w:lang w:val="en-US"/>
        </w:rPr>
        <w:t xml:space="preserve"> </w:t>
      </w:r>
      <w:r w:rsidR="00C42279">
        <w:rPr>
          <w:lang w:val="en-US"/>
        </w:rPr>
        <w:t>noted</w:t>
      </w:r>
      <w:r w:rsidR="00D9359F" w:rsidRPr="00016CCD">
        <w:rPr>
          <w:lang w:val="en-US"/>
        </w:rPr>
        <w:t xml:space="preserve"> </w:t>
      </w:r>
      <w:r w:rsidR="00B12CA3">
        <w:rPr>
          <w:lang w:val="en-US"/>
        </w:rPr>
        <w:t>from</w:t>
      </w:r>
      <w:r w:rsidR="00EE09E0">
        <w:rPr>
          <w:lang w:val="en-US"/>
        </w:rPr>
        <w:t xml:space="preserve"> </w:t>
      </w:r>
      <w:proofErr w:type="gramStart"/>
      <w:r w:rsidR="00D9359F" w:rsidRPr="00016CCD">
        <w:rPr>
          <w:lang w:val="en-US"/>
        </w:rPr>
        <w:t>early</w:t>
      </w:r>
      <w:proofErr w:type="gramEnd"/>
      <w:r w:rsidR="00D9359F" w:rsidRPr="00016CCD">
        <w:rPr>
          <w:lang w:val="en-US"/>
        </w:rPr>
        <w:t xml:space="preserve"> </w:t>
      </w:r>
      <w:r w:rsidR="00EE09E0">
        <w:rPr>
          <w:lang w:val="en-US"/>
        </w:rPr>
        <w:t>stages</w:t>
      </w:r>
      <w:r w:rsidR="00B12CA3">
        <w:rPr>
          <w:lang w:val="en-US"/>
        </w:rPr>
        <w:t xml:space="preserve"> of ADM transformation</w:t>
      </w:r>
      <w:r w:rsidR="00D9359F" w:rsidRPr="00016CCD">
        <w:rPr>
          <w:lang w:val="en-US"/>
        </w:rPr>
        <w:t xml:space="preserve">, </w:t>
      </w:r>
      <w:r w:rsidR="003403BB">
        <w:rPr>
          <w:lang w:val="en-US"/>
        </w:rPr>
        <w:t>highlighting</w:t>
      </w:r>
      <w:r w:rsidR="00D9359F" w:rsidRPr="00016CCD">
        <w:rPr>
          <w:lang w:val="en-US"/>
        </w:rPr>
        <w:t xml:space="preserve"> their potential role in the progression of this </w:t>
      </w:r>
      <w:r w:rsidR="00132464">
        <w:rPr>
          <w:lang w:val="en-US"/>
        </w:rPr>
        <w:t>state</w:t>
      </w:r>
      <w:r w:rsidR="00D9359F" w:rsidRPr="00016CCD">
        <w:rPr>
          <w:lang w:val="en-US"/>
        </w:rPr>
        <w:t>.</w:t>
      </w:r>
    </w:p>
    <w:p w14:paraId="091D5D4F" w14:textId="77777777" w:rsidR="001A5A15" w:rsidRDefault="00B02160" w:rsidP="00456543">
      <w:pPr>
        <w:pStyle w:val="Ttulo2"/>
      </w:pPr>
      <w:bookmarkStart w:id="19" w:name="_Toc184657623"/>
      <w:r w:rsidRPr="00B02160">
        <w:t xml:space="preserve">DNA </w:t>
      </w:r>
      <w:r>
        <w:t>break</w:t>
      </w:r>
      <w:r w:rsidR="00456543">
        <w:t>age</w:t>
      </w:r>
      <w:r>
        <w:t xml:space="preserve"> and chromosomal instability events following inflammatory damage</w:t>
      </w:r>
      <w:bookmarkEnd w:id="19"/>
    </w:p>
    <w:p w14:paraId="1475A949" w14:textId="26A24E53" w:rsidR="00B80B9B" w:rsidRPr="00B80B9B" w:rsidRDefault="00086682" w:rsidP="004D5510">
      <w:pPr>
        <w:rPr>
          <w:iCs/>
          <w:lang w:val="en-US"/>
        </w:rPr>
      </w:pPr>
      <w:r w:rsidRPr="00931817">
        <w:rPr>
          <w:lang w:val="en-US"/>
        </w:rPr>
        <w:t xml:space="preserve">Supportive experimental results derived from IHC revealed a </w:t>
      </w:r>
      <w:r w:rsidR="0086727C" w:rsidRPr="00931817">
        <w:rPr>
          <w:lang w:val="en-US"/>
        </w:rPr>
        <w:t xml:space="preserve">substantial </w:t>
      </w:r>
      <w:r w:rsidRPr="00931817">
        <w:rPr>
          <w:lang w:val="en-US"/>
        </w:rPr>
        <w:t xml:space="preserve">increase in DNA damage in the models employed after acute inflammatory injury </w:t>
      </w:r>
      <w:r w:rsidRPr="00931817">
        <w:rPr>
          <w:iCs/>
          <w:lang w:val="en-US"/>
        </w:rPr>
        <w:t>or</w:t>
      </w:r>
      <w:r w:rsidRPr="00931817">
        <w:rPr>
          <w:lang w:val="en-US"/>
        </w:rPr>
        <w:t xml:space="preserve"> </w:t>
      </w:r>
      <w:r w:rsidRPr="00931817">
        <w:rPr>
          <w:iCs/>
          <w:lang w:val="en-US"/>
        </w:rPr>
        <w:t xml:space="preserve">constitutive </w:t>
      </w:r>
      <w:proofErr w:type="spellStart"/>
      <w:r w:rsidRPr="00931817">
        <w:rPr>
          <w:i/>
          <w:lang w:val="en-US"/>
        </w:rPr>
        <w:t>Kras</w:t>
      </w:r>
      <w:proofErr w:type="spellEnd"/>
      <w:r w:rsidRPr="00931817">
        <w:rPr>
          <w:lang w:val="en-US"/>
        </w:rPr>
        <w:t xml:space="preserve"> mutation. </w:t>
      </w:r>
      <w:r w:rsidR="001647CA" w:rsidRPr="00931817">
        <w:rPr>
          <w:iCs/>
          <w:lang w:val="en-US"/>
        </w:rPr>
        <w:t>Both m</w:t>
      </w:r>
      <w:r w:rsidR="001647CA" w:rsidRPr="00931817">
        <w:rPr>
          <w:lang w:val="en-US"/>
        </w:rPr>
        <w:t xml:space="preserve">ice subjected to CAE injection for two days and </w:t>
      </w:r>
      <w:r w:rsidR="001647CA" w:rsidRPr="00931817">
        <w:rPr>
          <w:iCs/>
          <w:lang w:val="en-US"/>
        </w:rPr>
        <w:t>mice</w:t>
      </w:r>
      <w:r w:rsidR="001647CA" w:rsidRPr="00931817">
        <w:rPr>
          <w:lang w:val="en-US"/>
        </w:rPr>
        <w:t xml:space="preserve"> expressing the </w:t>
      </w:r>
      <w:r w:rsidR="001647CA" w:rsidRPr="00931817">
        <w:rPr>
          <w:i/>
          <w:lang w:val="en-US"/>
        </w:rPr>
        <w:t>Kras</w:t>
      </w:r>
      <w:r w:rsidR="001647CA" w:rsidRPr="00931817">
        <w:rPr>
          <w:i/>
          <w:vertAlign w:val="superscript"/>
          <w:lang w:val="en-US"/>
        </w:rPr>
        <w:t>G12D</w:t>
      </w:r>
      <w:r w:rsidR="001647CA" w:rsidRPr="00931817">
        <w:rPr>
          <w:lang w:val="en-US"/>
        </w:rPr>
        <w:t xml:space="preserve"> mutation </w:t>
      </w:r>
      <w:r w:rsidR="00ED622A" w:rsidRPr="00931817">
        <w:rPr>
          <w:lang w:val="en-US"/>
        </w:rPr>
        <w:t xml:space="preserve">exhibited a significant increase of </w:t>
      </w:r>
      <w:r w:rsidR="00ED622A" w:rsidRPr="004D5510">
        <w:t>γ</w:t>
      </w:r>
      <w:r w:rsidR="00ED622A" w:rsidRPr="00931817">
        <w:rPr>
          <w:lang w:val="en-US"/>
        </w:rPr>
        <w:t>H2AX signal, an indicator of double-strand</w:t>
      </w:r>
      <w:r w:rsidR="005C6F39" w:rsidRPr="00931817">
        <w:rPr>
          <w:iCs/>
          <w:lang w:val="en-US"/>
        </w:rPr>
        <w:t xml:space="preserve"> </w:t>
      </w:r>
      <w:r w:rsidR="005C6F39" w:rsidRPr="00931817">
        <w:rPr>
          <w:lang w:val="en-US"/>
        </w:rPr>
        <w:t>DNA</w:t>
      </w:r>
      <w:r w:rsidR="00ED622A" w:rsidRPr="00931817">
        <w:rPr>
          <w:lang w:val="en-US"/>
        </w:rPr>
        <w:t xml:space="preserve"> break</w:t>
      </w:r>
      <w:r w:rsidR="005B4468" w:rsidRPr="00931817">
        <w:rPr>
          <w:iCs/>
          <w:lang w:val="en-US"/>
        </w:rPr>
        <w:t xml:space="preserve"> (</w:t>
      </w:r>
      <w:r w:rsidR="005B4468" w:rsidRPr="00931817">
        <w:rPr>
          <w:lang w:val="en-US"/>
        </w:rPr>
        <w:t>DSBs</w:t>
      </w:r>
      <w:r w:rsidR="005B4468" w:rsidRPr="00931817">
        <w:rPr>
          <w:iCs/>
          <w:lang w:val="en-US"/>
        </w:rPr>
        <w:t>)</w:t>
      </w:r>
      <w:r w:rsidR="00ED622A" w:rsidRPr="00931817">
        <w:rPr>
          <w:lang w:val="en-US"/>
        </w:rPr>
        <w:t xml:space="preserve"> (Figure 5).</w:t>
      </w:r>
      <w:r w:rsidR="00ED622A" w:rsidRPr="00931817">
        <w:rPr>
          <w:iCs/>
          <w:lang w:val="en-US"/>
        </w:rPr>
        <w:t xml:space="preserve"> </w:t>
      </w:r>
    </w:p>
    <w:p w14:paraId="2A1704F1" w14:textId="77777777" w:rsidR="004D5510" w:rsidRDefault="00982E5F" w:rsidP="004D5510">
      <w:pPr>
        <w:keepNext/>
        <w:jc w:val="center"/>
      </w:pPr>
      <w:r w:rsidRPr="00DF7347">
        <w:rPr>
          <w:noProof/>
          <w:lang w:val="en-US"/>
        </w:rPr>
        <w:drawing>
          <wp:inline distT="0" distB="0" distL="0" distR="0" wp14:anchorId="227FB6E7" wp14:editId="14D19771">
            <wp:extent cx="5400000" cy="1826865"/>
            <wp:effectExtent l="0" t="0" r="0" b="2540"/>
            <wp:docPr id="21101798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681"/>
                    <a:stretch/>
                  </pic:blipFill>
                  <pic:spPr bwMode="auto">
                    <a:xfrm>
                      <a:off x="0" y="0"/>
                      <a:ext cx="5400000" cy="1826865"/>
                    </a:xfrm>
                    <a:prstGeom prst="rect">
                      <a:avLst/>
                    </a:prstGeom>
                    <a:noFill/>
                    <a:ln>
                      <a:noFill/>
                    </a:ln>
                    <a:extLst>
                      <a:ext uri="{53640926-AAD7-44D8-BBD7-CCE9431645EC}">
                        <a14:shadowObscured xmlns:a14="http://schemas.microsoft.com/office/drawing/2010/main"/>
                      </a:ext>
                    </a:extLst>
                  </pic:spPr>
                </pic:pic>
              </a:graphicData>
            </a:graphic>
          </wp:inline>
        </w:drawing>
      </w:r>
    </w:p>
    <w:p w14:paraId="1F2973EE" w14:textId="22A9BEFB" w:rsidR="00BC4BCA" w:rsidRPr="004D5510" w:rsidRDefault="004D5510" w:rsidP="004D5510">
      <w:pPr>
        <w:pStyle w:val="Descripcin"/>
        <w:rPr>
          <w:color w:val="auto"/>
          <w:lang w:val="en-US"/>
        </w:rPr>
      </w:pPr>
      <w:r w:rsidRPr="004D5510">
        <w:rPr>
          <w:b/>
          <w:bCs/>
          <w:color w:val="auto"/>
          <w:lang w:val="en-US"/>
        </w:rPr>
        <w:t xml:space="preserve">Figure 5. A) </w:t>
      </w:r>
      <w:r w:rsidRPr="004D5510">
        <w:rPr>
          <w:color w:val="auto"/>
          <w:lang w:val="en-US"/>
        </w:rPr>
        <w:t xml:space="preserve">Immunofluorescence images from γH2AX staining to analyze inflammatory damage and </w:t>
      </w:r>
      <w:proofErr w:type="spellStart"/>
      <w:r w:rsidRPr="004D5510">
        <w:rPr>
          <w:color w:val="auto"/>
          <w:lang w:val="en-US"/>
        </w:rPr>
        <w:t>Kras</w:t>
      </w:r>
      <w:proofErr w:type="spellEnd"/>
      <w:r w:rsidRPr="004D5510">
        <w:rPr>
          <w:color w:val="auto"/>
          <w:lang w:val="en-US"/>
        </w:rPr>
        <w:t xml:space="preserve"> activation impact in pancreatic cells. </w:t>
      </w:r>
      <w:r w:rsidRPr="004D5510">
        <w:rPr>
          <w:b/>
          <w:bCs/>
          <w:color w:val="auto"/>
          <w:lang w:val="en-US"/>
        </w:rPr>
        <w:t xml:space="preserve">B) </w:t>
      </w:r>
      <w:r w:rsidRPr="004D5510">
        <w:rPr>
          <w:color w:val="auto"/>
          <w:lang w:val="en-US"/>
        </w:rPr>
        <w:t xml:space="preserve">Graph depicting a significant increase of DNA double-strand damage in </w:t>
      </w:r>
      <w:proofErr w:type="spellStart"/>
      <w:r w:rsidRPr="004D5510">
        <w:rPr>
          <w:color w:val="auto"/>
          <w:lang w:val="en-US"/>
        </w:rPr>
        <w:t>caerulein</w:t>
      </w:r>
      <w:proofErr w:type="spellEnd"/>
      <w:r w:rsidRPr="004D5510">
        <w:rPr>
          <w:color w:val="auto"/>
          <w:lang w:val="en-US"/>
        </w:rPr>
        <w:t xml:space="preserve"> (CAE) treated and </w:t>
      </w:r>
      <w:proofErr w:type="spellStart"/>
      <w:r w:rsidRPr="004D5510">
        <w:rPr>
          <w:color w:val="auto"/>
          <w:lang w:val="en-US"/>
        </w:rPr>
        <w:t>Kras</w:t>
      </w:r>
      <w:proofErr w:type="spellEnd"/>
      <w:r w:rsidRPr="004D5510">
        <w:rPr>
          <w:color w:val="auto"/>
          <w:lang w:val="en-US"/>
        </w:rPr>
        <w:t xml:space="preserve">-activated pancreas. CAE treatment and </w:t>
      </w:r>
      <w:proofErr w:type="spellStart"/>
      <w:r w:rsidRPr="004D5510">
        <w:rPr>
          <w:color w:val="auto"/>
          <w:lang w:val="en-US"/>
        </w:rPr>
        <w:t>Kras</w:t>
      </w:r>
      <w:proofErr w:type="spellEnd"/>
      <w:r w:rsidRPr="004D5510">
        <w:rPr>
          <w:color w:val="auto"/>
          <w:lang w:val="en-US"/>
        </w:rPr>
        <w:t xml:space="preserve"> induction significantly increase DNA double-strand breakage. </w:t>
      </w:r>
    </w:p>
    <w:p w14:paraId="53790266" w14:textId="201073DB" w:rsidR="00B80B9B" w:rsidRPr="004D5510" w:rsidRDefault="00B80B9B" w:rsidP="00B80B9B">
      <w:pPr>
        <w:rPr>
          <w:iCs/>
          <w:lang w:val="en-US"/>
        </w:rPr>
      </w:pPr>
      <w:r w:rsidRPr="005C6F39">
        <w:rPr>
          <w:iCs/>
          <w:lang w:val="en-US"/>
        </w:rPr>
        <w:t>In addition, staining for LaminB</w:t>
      </w:r>
      <w:r w:rsidRPr="004D5510">
        <w:rPr>
          <w:iCs/>
          <w:lang w:val="en-US"/>
        </w:rPr>
        <w:t>1</w:t>
      </w:r>
      <w:r w:rsidRPr="005C6F39">
        <w:rPr>
          <w:iCs/>
          <w:lang w:val="en-US"/>
        </w:rPr>
        <w:t xml:space="preserve">, a structural protein of the nuclear membrane, allowed identification of </w:t>
      </w:r>
      <w:r w:rsidRPr="004D5510">
        <w:rPr>
          <w:iCs/>
          <w:lang w:val="en-US"/>
        </w:rPr>
        <w:t xml:space="preserve">multiple indicators of </w:t>
      </w:r>
      <w:r w:rsidRPr="005C6F39">
        <w:rPr>
          <w:iCs/>
          <w:lang w:val="en-US"/>
        </w:rPr>
        <w:t xml:space="preserve">instability, including alterations </w:t>
      </w:r>
      <w:r w:rsidRPr="004D5510">
        <w:rPr>
          <w:iCs/>
          <w:lang w:val="en-US"/>
        </w:rPr>
        <w:t>of</w:t>
      </w:r>
      <w:r w:rsidRPr="005C6F39">
        <w:rPr>
          <w:iCs/>
          <w:lang w:val="en-US"/>
        </w:rPr>
        <w:t xml:space="preserve"> the nuclear </w:t>
      </w:r>
      <w:r w:rsidRPr="004D5510">
        <w:rPr>
          <w:iCs/>
          <w:lang w:val="en-US"/>
        </w:rPr>
        <w:t>envelope</w:t>
      </w:r>
      <w:r w:rsidRPr="005C6F39">
        <w:rPr>
          <w:iCs/>
          <w:lang w:val="en-US"/>
        </w:rPr>
        <w:t>, formation of micronuclei</w:t>
      </w:r>
      <w:r w:rsidRPr="004D5510">
        <w:rPr>
          <w:iCs/>
          <w:lang w:val="en-US"/>
        </w:rPr>
        <w:t xml:space="preserve"> </w:t>
      </w:r>
      <w:r w:rsidRPr="005C6F39">
        <w:rPr>
          <w:iCs/>
          <w:lang w:val="en-US"/>
        </w:rPr>
        <w:t>or apparition of chromatin bridges (Figure 6)</w:t>
      </w:r>
      <w:r w:rsidRPr="004D5510">
        <w:rPr>
          <w:iCs/>
          <w:lang w:val="en-US"/>
        </w:rPr>
        <w:t>. Altogether, these events</w:t>
      </w:r>
      <w:r w:rsidRPr="005C6F39">
        <w:rPr>
          <w:iCs/>
          <w:lang w:val="en-US"/>
        </w:rPr>
        <w:t xml:space="preserve"> </w:t>
      </w:r>
      <w:r w:rsidRPr="00ED622A">
        <w:rPr>
          <w:iCs/>
          <w:lang w:val="en-US" w:eastAsia="es-ES"/>
        </w:rPr>
        <w:t xml:space="preserve">can lead to complex chromosomal rearrangements and </w:t>
      </w:r>
      <w:r>
        <w:rPr>
          <w:iCs/>
          <w:lang w:val="en-US" w:eastAsia="es-ES"/>
        </w:rPr>
        <w:t xml:space="preserve">genomic </w:t>
      </w:r>
      <w:r w:rsidRPr="004D5510">
        <w:rPr>
          <w:iCs/>
          <w:lang w:val="en-US" w:eastAsia="es-ES"/>
        </w:rPr>
        <w:t>imbalance</w:t>
      </w:r>
      <w:r w:rsidRPr="00ED622A">
        <w:rPr>
          <w:iCs/>
          <w:lang w:val="en-US" w:eastAsia="es-ES"/>
        </w:rPr>
        <w:t>, both of which are critical factors in cancer progression and contribute to tumor heterogeneity.</w:t>
      </w:r>
    </w:p>
    <w:p w14:paraId="2FFD16EF" w14:textId="28CCC8DE" w:rsidR="00B02160" w:rsidRPr="00353E7F" w:rsidRDefault="00B02160" w:rsidP="004D5510">
      <w:pPr>
        <w:rPr>
          <w:i/>
          <w:iCs/>
          <w:noProof/>
          <w:lang w:val="en-US"/>
        </w:rPr>
      </w:pPr>
    </w:p>
    <w:p w14:paraId="45143951" w14:textId="77777777" w:rsidR="004D5510" w:rsidRDefault="005308CC" w:rsidP="004D5510">
      <w:pPr>
        <w:keepNext/>
        <w:jc w:val="center"/>
      </w:pPr>
      <w:r>
        <w:rPr>
          <w:noProof/>
          <w:lang w:val="en-US"/>
        </w:rPr>
        <w:lastRenderedPageBreak/>
        <w:drawing>
          <wp:inline distT="0" distB="0" distL="0" distR="0" wp14:anchorId="5D62D275" wp14:editId="71ADB7AF">
            <wp:extent cx="3600000" cy="3598155"/>
            <wp:effectExtent l="0" t="0" r="0" b="0"/>
            <wp:docPr id="208235114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0" cy="3598155"/>
                    </a:xfrm>
                    <a:prstGeom prst="rect">
                      <a:avLst/>
                    </a:prstGeom>
                    <a:noFill/>
                  </pic:spPr>
                </pic:pic>
              </a:graphicData>
            </a:graphic>
          </wp:inline>
        </w:drawing>
      </w:r>
    </w:p>
    <w:p w14:paraId="4AE39724" w14:textId="19C7AEA5" w:rsidR="00BC4BCA" w:rsidRPr="001E27C9" w:rsidRDefault="004D5510" w:rsidP="004D5510">
      <w:pPr>
        <w:pStyle w:val="Descripcin"/>
        <w:rPr>
          <w:color w:val="auto"/>
          <w:lang w:val="en-US"/>
        </w:rPr>
      </w:pPr>
      <w:r w:rsidRPr="004D5510">
        <w:rPr>
          <w:b/>
          <w:bCs/>
          <w:color w:val="auto"/>
          <w:lang w:val="en-US"/>
        </w:rPr>
        <w:t xml:space="preserve">Figure 6. </w:t>
      </w:r>
      <w:r w:rsidRPr="004D5510">
        <w:rPr>
          <w:color w:val="auto"/>
          <w:lang w:val="en-US"/>
        </w:rPr>
        <w:t xml:space="preserve">Inflammatory damage and constitutive activation of </w:t>
      </w:r>
      <w:proofErr w:type="spellStart"/>
      <w:r w:rsidRPr="004D5510">
        <w:rPr>
          <w:color w:val="auto"/>
          <w:lang w:val="en-US"/>
        </w:rPr>
        <w:t>Kras</w:t>
      </w:r>
      <w:proofErr w:type="spellEnd"/>
      <w:r w:rsidRPr="004D5510">
        <w:rPr>
          <w:color w:val="auto"/>
          <w:lang w:val="en-US"/>
        </w:rPr>
        <w:t xml:space="preserve"> lead to the emergence of chromosomal instability events, </w:t>
      </w:r>
      <w:r>
        <w:rPr>
          <w:color w:val="auto"/>
          <w:lang w:val="en-US"/>
        </w:rPr>
        <w:t>indicated by</w:t>
      </w:r>
      <w:r w:rsidRPr="004D5510">
        <w:rPr>
          <w:color w:val="auto"/>
          <w:lang w:val="en-US"/>
        </w:rPr>
        <w:t xml:space="preserve"> the presence of chromatin bridges, the formation of micronuclei, or the </w:t>
      </w:r>
      <w:r>
        <w:rPr>
          <w:color w:val="auto"/>
          <w:lang w:val="en-US"/>
        </w:rPr>
        <w:t>emergence</w:t>
      </w:r>
      <w:r w:rsidRPr="004D5510">
        <w:rPr>
          <w:color w:val="auto"/>
          <w:lang w:val="en-US"/>
        </w:rPr>
        <w:t xml:space="preserve"> of nuclear envelope anomalies.</w:t>
      </w:r>
    </w:p>
    <w:p w14:paraId="34F8A8C0" w14:textId="3EE37279" w:rsidR="00D76C22" w:rsidRPr="00041DA5" w:rsidRDefault="000B32D8" w:rsidP="00456543">
      <w:pPr>
        <w:pStyle w:val="Ttulo1"/>
        <w:rPr>
          <w:caps w:val="0"/>
        </w:rPr>
      </w:pPr>
      <w:bookmarkStart w:id="20" w:name="_Toc184657624"/>
      <w:r w:rsidRPr="00041DA5">
        <w:rPr>
          <w:caps w:val="0"/>
        </w:rPr>
        <w:t>DISCUSSION</w:t>
      </w:r>
      <w:bookmarkEnd w:id="20"/>
    </w:p>
    <w:p w14:paraId="7B2F6963" w14:textId="1B05B85A" w:rsidR="00041DA5" w:rsidRPr="00933818" w:rsidRDefault="00520A4E" w:rsidP="00456543">
      <w:pPr>
        <w:rPr>
          <w:lang w:val="en-US"/>
        </w:rPr>
      </w:pPr>
      <w:r w:rsidRPr="00933818">
        <w:rPr>
          <w:lang w:val="en-US"/>
        </w:rPr>
        <w:t>In all</w:t>
      </w:r>
      <w:r w:rsidR="00041DA5" w:rsidRPr="00933818">
        <w:rPr>
          <w:lang w:val="en-US"/>
        </w:rPr>
        <w:t xml:space="preserve">, the collection of data obtained throughout this project supports the hypothesis that acinar-to-ductal metaplasia during pancreatic </w:t>
      </w:r>
      <w:r w:rsidR="00933818" w:rsidRPr="00933818">
        <w:rPr>
          <w:lang w:val="en-US"/>
        </w:rPr>
        <w:t xml:space="preserve">tissue </w:t>
      </w:r>
      <w:r w:rsidR="00041DA5" w:rsidRPr="00933818">
        <w:rPr>
          <w:lang w:val="en-US"/>
        </w:rPr>
        <w:t>regeneration represents a highly susceptible phase in which epithelial cells are predisposed to genomic damage, ultimately facilitating the onset of PDAC and contributing to tumor heterogeneity</w:t>
      </w:r>
      <w:r w:rsidR="00933818" w:rsidRPr="00933818">
        <w:rPr>
          <w:lang w:val="en-US"/>
        </w:rPr>
        <w:t>.</w:t>
      </w:r>
    </w:p>
    <w:p w14:paraId="4DF9D798" w14:textId="4E9C0973" w:rsidR="001F3B37" w:rsidRPr="00A0142D" w:rsidRDefault="00041DA5" w:rsidP="00456543">
      <w:pPr>
        <w:rPr>
          <w:lang w:val="en-US"/>
        </w:rPr>
      </w:pPr>
      <w:r w:rsidRPr="00347C0F">
        <w:rPr>
          <w:lang w:val="en-US"/>
        </w:rPr>
        <w:t xml:space="preserve">This is supported by the IHC findings relative to </w:t>
      </w:r>
      <w:r w:rsidR="00ED622A" w:rsidRPr="00347C0F">
        <w:rPr>
          <w:lang w:val="en-US"/>
        </w:rPr>
        <w:t xml:space="preserve">γH2AX </w:t>
      </w:r>
      <w:r w:rsidRPr="00347C0F">
        <w:rPr>
          <w:lang w:val="en-US"/>
        </w:rPr>
        <w:t xml:space="preserve">analysis, which demonstrate significant </w:t>
      </w:r>
      <w:r w:rsidR="00933818" w:rsidRPr="00347C0F">
        <w:rPr>
          <w:lang w:val="en-US"/>
        </w:rPr>
        <w:t xml:space="preserve">damage </w:t>
      </w:r>
      <w:proofErr w:type="gramStart"/>
      <w:r w:rsidR="00933818" w:rsidRPr="00347C0F">
        <w:rPr>
          <w:lang w:val="en-US"/>
        </w:rPr>
        <w:t>subsequent</w:t>
      </w:r>
      <w:r w:rsidRPr="00347C0F">
        <w:rPr>
          <w:lang w:val="en-US"/>
        </w:rPr>
        <w:t xml:space="preserve"> to</w:t>
      </w:r>
      <w:proofErr w:type="gramEnd"/>
      <w:r w:rsidRPr="00347C0F">
        <w:rPr>
          <w:lang w:val="en-US"/>
        </w:rPr>
        <w:t xml:space="preserve"> an acute inflammatory event. The rapid double-stranded DNA breakage observed following CAE injection </w:t>
      </w:r>
      <w:r w:rsidR="00300607" w:rsidRPr="00300607">
        <w:rPr>
          <w:lang w:val="en-US"/>
        </w:rPr>
        <w:t>would potentially provide the basis</w:t>
      </w:r>
      <w:r w:rsidR="00300607">
        <w:rPr>
          <w:lang w:val="en-US"/>
        </w:rPr>
        <w:t xml:space="preserve"> </w:t>
      </w:r>
      <w:r w:rsidRPr="00347C0F">
        <w:rPr>
          <w:lang w:val="en-US"/>
        </w:rPr>
        <w:t>for the occurrence of inaccuracies in DNA repair processes, ultimately resulting in chromosomal rearrangements, deletions or duplications of DNA segments, or the formation of micronuclei</w:t>
      </w:r>
      <w:r w:rsidR="00105435" w:rsidRPr="00347C0F">
        <w:rPr>
          <w:lang w:val="en-US"/>
        </w:rPr>
        <w:t xml:space="preserve">. </w:t>
      </w:r>
      <w:r w:rsidRPr="00347C0F">
        <w:rPr>
          <w:lang w:val="en-US"/>
        </w:rPr>
        <w:t xml:space="preserve">Such events are characteristic of the progression of various cancer types, and contribute to the extensive genomic </w:t>
      </w:r>
      <w:r w:rsidRPr="00414944">
        <w:rPr>
          <w:lang w:val="en-US"/>
        </w:rPr>
        <w:t>heterogeneity observed among tumor subclones</w:t>
      </w:r>
      <w:r w:rsidR="00931817" w:rsidRPr="00414944">
        <w:rPr>
          <w:lang w:val="en-US"/>
        </w:rPr>
        <w:fldChar w:fldCharType="begin"/>
      </w:r>
      <w:r w:rsidR="003C5F92" w:rsidRPr="00414944">
        <w:rPr>
          <w:lang w:val="en-US"/>
        </w:rPr>
        <w:instrText xml:space="preserve"> ADDIN ZOTERO_ITEM CSL_CITATION {"citationID":"lwR5SFzQ","properties":{"formattedCitation":"\\super 15,34,35\\nosupersub{}","plainCitation":"15,34,35","noteIndex":0},"citationItems":[{"id":22,"uris":["http://zotero.org/users/12632452/items/VVTA6RCR"],"itemData":{"id":22,"type":"article-journal","abstract":"The dynamic nature of the nuclear envelope (NE) is often underestimated. The NE protects, regulates, and organizes the eukaryote genome and adapts to epigenetic changes and to its environment. The NE morphology is characterized by a wide range of diversity and abnormality such as invagination and blebbing, and it is a diagnostic factor for pathologies such as cancer. Recently, the micronuclei, a small nucleus that contains a full chromosome or a fragment thereof, has gained much attention. The NE of micronuclei is prone to collapse, leading to DNA release into the cytoplasm with consequences ranging from the activation of the cGAS/STING pathway, an innate immune response, to the creation of chromosomal instability. The discovery of those mechanisms has revolutionized the understanding of some inflammation-related diseases and the origin of complex chromosomal rearrangements, as observed during the initiation of tumorigenesis. Herein, we will highlight the complexity of the NE biology and discuss the clinical symptoms observed in NE-related diseases. The interplay between innate immunity, genomic instability, and nuclear envelope leakage could be a major focus in future years to explain a wide range of diseases and could lead to new classes of therapeutics.","container-title":"International Journal of Molecular Sciences","DOI":"10.3390/ijms22147281","ISSN":"1422-0067","issue":"14","journalAbbreviation":"Int J Mol Sci","language":"eng","note":"PMID: 34298904\nPMCID: PMC8307504","page":"7281","source":"PubMed","title":"Nuclear Envelope Integrity in Health and Disease: Consequences on Genome Instability and Inflammation","title-short":"Nuclear Envelope Integrity in Health and Disease","volume":"22","author":[{"family":"Gauthier","given":"Benoit R."},{"family":"Comaills","given":"Valentine"}],"issued":{"date-parts":[["2021",7,6]]}}},{"id":163,"uris":["http://zotero.org/users/12632452/items/QH3B37YK"],"itemData":{"id":163,"type":"article-journal","abstract":"Genomic instability is the hallmark of various cancers with the increasing accumulation of DNA damage. The application of radiotherapy and chemotherapy in cancer treatment is typically based on this property of cancers. However, the adverse effects including normal tissues injury are also accompanied by the radiotherapy and chemotherapy. Targeted cancer therapy has the potential to suppress cancer cells’ DNA damage response through tailoring therapy to cancer patients lacking specific DNA damage response functions. Obviously, understanding the broader role of DNA damage repair in cancers has became a basic and attractive strategy for targeted cancer therapy, in particular, raising novel hypothesis or theory in this field on the basis of previous scientists’ findings would be important for future promising druggable emerging targets. In this review, we first illustrate the timeline steps for the understanding the roles of DNA damage repair in the promotion of cancer and cancer therapy developed, then we summarize the mechanisms regarding DNA damage repair associated with targeted cancer therapy, highlighting the specific proteins behind targeting DNA damage repair that initiate functioning abnormally duo to extrinsic harm by environmental DNA damage factors, also, the DNA damage baseline drift leads to the harmful intrinsic targeted cancer therapy. In addition, clinical therapeutic drugs for DNA damage and repair including therapeutic effects, as well as the strategy and scheme of relative clinical trials were intensive discussed. Based on this background, we suggest two hypotheses, namely “environmental gear selection” to describe DNA damage repair pathway evolution, and “DNA damage baseline drift”, which may play a magnified role in mediating repair during cancer treatment. This two new hypothesis would shed new light on targeted cancer therapy, provide a much better or more comprehensive holistic view and also promote the development of new research direction and new overcoming strategies for patients.","container-title":"Signal Transduction and Targeted Therapy","DOI":"10.1038/s41392-021-00648-7","ISSN":"2059-3635","issue":"1","journalAbbreviation":"Sig Transduct Target Ther","language":"en","license":"2021 The Author(s)","note":"publisher: Nature Publishing Group","page":"1-35","source":"www.nature.com","title":"DNA damage repair: historical perspectives, mechanistic pathways and clinical translation for targeted cancer therapy","title-short":"DNA damage repair","volume":"6","author":[{"family":"Huang","given":"Ruixue"},{"family":"Zhou","given":"Ping-Kun"}],"issued":{"date-parts":[["2021",7,9]]}}},{"id":165,"uris":["http://zotero.org/users/12632452/items/SI8T4J62"],"itemData":{"id":165,"type":"article-journal","abstract":"The cytoplasmic DNA sensor cGAS detects DNA in ruptured micronuclei and activates an innate immune response.","container-title":"Nature","DOI":"10.1038/nature23449","ISSN":"1476-4687","issue":"7668","language":"en","license":"2017 Macmillan Publishers Limited, part of Springer Nature. All rights reserved.","note":"publisher: Nature Publishing Group","page":"461-465","source":"www.nature.com","title":"cGAS surveillance of micronuclei links genome instability to innate immunity","volume":"548","author":[{"family":"Mackenzie","given":"Karen J."},{"family":"Carroll","given":"Paula"},{"family":"Martin","given":"Carol-Anne"},{"family":"Murina","given":"Olga"},{"family":"Fluteau","given":"Adeline"},{"family":"Simpson","given":"Daniel J."},{"family":"Olova","given":"Nelly"},{"family":"Sutcliffe","given":"Hannah"},{"family":"Rainger","given":"Jacqueline K."},{"family":"Leitch","given":"Andrea"},{"family":"Osborn","given":"Ruby T."},{"family":"Wheeler","given":"Ann P."},{"family":"Nowotny","given":"Marcin"},{"family":"Gilbert","given":"Nick"},{"family":"Chandra","given":"Tamir"},{"family":"Reijns","given":"Martin A. M."},{"family":"Jackson","given":"Andrew P."}],"issued":{"date-parts":[["2017",8]]}}}],"schema":"https://github.com/citation-style-language/schema/raw/master/csl-citation.json"} </w:instrText>
      </w:r>
      <w:r w:rsidR="00931817" w:rsidRPr="00414944">
        <w:rPr>
          <w:lang w:val="en-US"/>
        </w:rPr>
        <w:fldChar w:fldCharType="separate"/>
      </w:r>
      <w:r w:rsidR="003C5F92" w:rsidRPr="00006087">
        <w:rPr>
          <w:kern w:val="0"/>
          <w:vertAlign w:val="superscript"/>
          <w:lang w:val="en-US"/>
        </w:rPr>
        <w:t>15,34,35</w:t>
      </w:r>
      <w:r w:rsidR="00931817" w:rsidRPr="00414944">
        <w:rPr>
          <w:lang w:val="en-US"/>
        </w:rPr>
        <w:fldChar w:fldCharType="end"/>
      </w:r>
      <w:r w:rsidRPr="00414944">
        <w:rPr>
          <w:lang w:val="en-US"/>
        </w:rPr>
        <w:t>.</w:t>
      </w:r>
      <w:r w:rsidR="0083483C" w:rsidRPr="00414944">
        <w:rPr>
          <w:lang w:val="en-US"/>
        </w:rPr>
        <w:t xml:space="preserve"> </w:t>
      </w:r>
      <w:r w:rsidR="00A0142D">
        <w:rPr>
          <w:lang w:val="en-US"/>
        </w:rPr>
        <w:t xml:space="preserve"> </w:t>
      </w:r>
      <w:r w:rsidR="001F3B37" w:rsidRPr="00414944">
        <w:rPr>
          <w:lang w:val="en-US"/>
        </w:rPr>
        <w:t xml:space="preserve">In this sense, results from CNV pattern analysis with </w:t>
      </w:r>
      <w:proofErr w:type="spellStart"/>
      <w:r w:rsidR="001F3B37" w:rsidRPr="00414944">
        <w:rPr>
          <w:lang w:val="en-US"/>
        </w:rPr>
        <w:t>inferCNV</w:t>
      </w:r>
      <w:proofErr w:type="spellEnd"/>
      <w:r w:rsidR="001F3B37" w:rsidRPr="00414944">
        <w:rPr>
          <w:lang w:val="en-US"/>
        </w:rPr>
        <w:t xml:space="preserve"> suggest that, in early </w:t>
      </w:r>
      <w:r w:rsidR="001F3B37" w:rsidRPr="00414944">
        <w:rPr>
          <w:lang w:val="en-US"/>
        </w:rPr>
        <w:lastRenderedPageBreak/>
        <w:t xml:space="preserve">stages of PDAC, there is already a considerable heterogeneity present in the genomic landscape of ADM transformed cells under inflammatory response or </w:t>
      </w:r>
      <w:proofErr w:type="spellStart"/>
      <w:r w:rsidR="001F3B37" w:rsidRPr="00414944">
        <w:rPr>
          <w:i/>
          <w:iCs/>
          <w:lang w:val="en-US"/>
        </w:rPr>
        <w:t>Kras</w:t>
      </w:r>
      <w:proofErr w:type="spellEnd"/>
      <w:r w:rsidR="001F3B37" w:rsidRPr="00414944">
        <w:rPr>
          <w:lang w:val="en-US"/>
        </w:rPr>
        <w:t xml:space="preserve"> activation. Even preceding neoplastic lesions, pancreatic tissue exhibits specific patterns of deletions and duplications that are relatively consistent across the experimental samples. Many of the patterns initially detected in ADM cells persist into the tumorigenic stages, suggesting that these alterations originate from the epigenetic plasticity occurring during ADM and progressively accumulate throughout the progression of the disease</w:t>
      </w:r>
      <w:r w:rsidR="00B7286A" w:rsidRPr="00414944">
        <w:rPr>
          <w:lang w:val="en-US"/>
        </w:rPr>
        <w:fldChar w:fldCharType="begin"/>
      </w:r>
      <w:r w:rsidR="00414944" w:rsidRPr="00414944">
        <w:rPr>
          <w:lang w:val="en-US"/>
        </w:rPr>
        <w:instrText xml:space="preserve"> ADDIN ZOTERO_ITEM CSL_CITATION {"citationID":"XvhLVELa","properties":{"formattedCitation":"\\super 16,25,36\\nosupersub{}","plainCitation":"16,25,36","noteIndex":0},"citationItems":[{"id":21,"uris":["http://zotero.org/users/12632452/items/GHPWX7H2"],"itemData":{"id":21,"type":"article-journal","abstract":"During metastasis, invading tumor cells and circulating tumor cells (CTC) face multiple mechanical challenges during migration through narrow pores and cell squeezing. However, little is known on the importance and consequences of mechanical stress for tumor progression and success in invading a new organ. Recently, several studies have shown that cell constriction can lead to nuclear envelope rupture (NER) during interphase. This loss of proper nuclear compartmentalization has a profound effect on the genome, being a key driver for the genome evolution needed for tumor progression. More than just being a source of genomic alterations, the transient nuclear envelope collapse can also support metastatic growth by several mechanisms involving the innate immune response cGAS/STING pathway. In this review we will describe the importance of the underestimated role of cellular squeezing in the progression of tumorigenesis. We will describe the complexity and difficulty for tumor cells to reach the metastatic site, detail the genomic aberration diversity due to NER, and highlight the importance of the activation of the innate immune pathway on cell survival. Cellular adaptation and nuclear deformation can be the key to the metastasis success in many unsuspected aspects.","container-title":"Cancers","DOI":"10.3390/cancers14010083","ISSN":"2072-6694","issue":"1","journalAbbreviation":"Cancers (Basel)","language":"eng","note":"PMID: 35008251\nPMCID: PMC8750110","page":"83","source":"PubMed","title":"Physical Forces and Transient Nuclear Envelope Rupture during Metastasis: The Key for Success?","title-short":"Physical Forces and Transient Nuclear Envelope Rupture during Metastasis","volume":"14","author":[{"family":"Gauthier","given":"Benoit R."},{"family":"Lorenzo","given":"Petra I."},{"family":"Comaills","given":"Valentine"}],"issued":{"date-parts":[["2021",12,24]]}}},{"id":9,"uris":["http://zotero.org/users/12632452/items/8F6IWMU7"],"itemData":{"id":9,"type":"article-journal","container-title":"Cell Reports","DOI":"10.1016/j.celrep.2016.11.022","ISSN":"2211-1247","issue":"10","journalAbbreviation":"Cell Reports","language":"English","note":"publisher: Elsevier\nPMID: 27926867","page":"2632-2647","source":"www.cell.com","title":"Genomic Instability Is Induced by Persistent Proliferation of Cells Undergoing Epithelial-to-Mesenchymal Transition","volume":"17","author":[{"family":"Comaills","given":"Valentine"},{"family":"Kabeche","given":"Lilian"},{"family":"Morris","given":"Robert"},{"family":"Buisson","given":"Rémi"},{"family":"Yu","given":"Min"},{"family":"Madden","given":"Marissa Wells"},{"family":"LiCausi","given":"Joseph A."},{"family":"Boukhali","given":"Myriam"},{"family":"Tajima","given":"Ken"},{"family":"Pan","given":"Shiwei"},{"family":"Aceto","given":"Nicola"},{"family":"Sil","given":"Srinjoy"},{"family":"Zheng","given":"Yu"},{"family":"Sundaresan","given":"Tilak"},{"family":"Yae","given":"Toshifumi"},{"family":"Jordan","given":"Nicole Vincent"},{"family":"Miyamoto","given":"David T."},{"family":"Ting","given":"David T."},{"family":"Ramaswamy","given":"Sridhar"},{"family":"Haas","given":"Wilhelm"},{"family":"Zou","given":"Lee"},{"family":"Haber","given":"Daniel A."},{"family":"Maheswaran","given":"Shyamala"}],"issued":{"date-parts":[["2016",12,6]]}}},{"id":167,"uris":["http://zotero.org/users/12632452/items/BISQ7LMF"],"itemData":{"id":167,"type":"article-journal","abstract":"Intrachromosomal amplification of chromosome 21 defines a subtype of high-risk childhood acute lymphoblastic leukemia (iAMP21-ALL) characterized by copy number changes and complex rearrangements of chromosome 21. The genomic basis of iAMP21-ALL and the pathogenic role of the region of amplification of chromosome 21 to leukemogenesis remains incompletely understood. In this study, using integrated whole genome and transcriptome sequencing of 124 patients with iAMP21-ALL, including rare cases arising in the context of constitutional chromosomal aberrations, we identified subgroups of iAMP21-ALL based on the patterns of copy number alteration and structural variation. This large data set enabled formal delineation of a 7.8 Mb common region of amplification harboring 71 genes, 43 of which were differentially expressed compared with non-iAMP21-ALL ones, including multiple genes implicated in the pathogenesis of acute leukemia (CHAF1B, DYRK1A, ERG, HMGN1, and RUNX1). Using multimodal single-cell genomic profiling, including single-cell whole genome sequencing of 2 cases, we documented clonal heterogeneity and genomic evolution, demonstrating that the acquisition of the iAMP21 chromosome is an early event that may undergo progressive amplification during disease ontogeny. We show that UV-mutational signatures and high mutation load are characteristic secondary genetic features. Although the genomic alterations of chromosome 21 are variable, these integrated genomic analyses and demonstration of an extended common minimal region of amplification broaden the definition of iAMP21-ALL for more precise diagnosis using cytogenetic or genomic methods to inform clinical management.","container-title":"Blood","DOI":"10.1182/blood.2022019094","ISSN":"1528-0020","issue":"8","journalAbbreviation":"Blood","language":"eng","note":"PMID: 37216686\nPMCID: PMC10460677","page":"711-723","source":"PubMed","title":"The genomic landscape of acute lymphoblastic leukemia with intrachromosomal amplification of chromosome 21","volume":"142","author":[{"family":"Gao","given":"Qingsong"},{"family":"Ryan","given":"Sarra L."},{"family":"Iacobucci","given":"Ilaria"},{"family":"Ghate","given":"Pankaj S."},{"family":"Cranston","given":"Ruth E."},{"family":"Schwab","given":"Claire"},{"family":"Elsayed","given":"Abdelrahman H."},{"family":"Shi","given":"Lei"},{"family":"Pounds","given":"Stanley"},{"family":"Lei","given":"Shaohua"},{"family":"Baviskar","given":"Pradyuamna"},{"family":"Pei","given":"Deqing"},{"family":"Cheng","given":"Cheng"},{"family":"Bashton","given":"Matthew"},{"family":"Sinclair","given":"Paul"},{"family":"Bentley","given":"David R."},{"family":"Ross","given":"Mark T."},{"family":"Kingsbury","given":"Zoya"},{"family":"James","given":"Terena"},{"family":"Roberts","given":"Kathryn G."},{"family":"Devidas","given":"Meenakshi"},{"family":"Fan","given":"Yiping"},{"family":"Chen","given":"Wenan"},{"family":"Chang","given":"Ti-Cheng"},{"family":"Wu","given":"Gang"},{"family":"Carroll","given":"Andrew"},{"family":"Heerema","given":"Nyla"},{"family":"Valentine","given":"Virginia"},{"family":"Valentine","given":"Marcus"},{"family":"Yang","given":"Wenjian"},{"family":"Yang","given":"Jun J."},{"family":"Moorman","given":"Anthony V."},{"family":"Harrison","given":"Christine J."},{"family":"Mullighan","given":"Charles G."}],"issued":{"date-parts":[["2023",8,24]]}}}],"schema":"https://github.com/citation-style-language/schema/raw/master/csl-citation.json"} </w:instrText>
      </w:r>
      <w:r w:rsidR="00B7286A" w:rsidRPr="00414944">
        <w:rPr>
          <w:lang w:val="en-US"/>
        </w:rPr>
        <w:fldChar w:fldCharType="separate"/>
      </w:r>
      <w:r w:rsidR="00414944" w:rsidRPr="00006087">
        <w:rPr>
          <w:kern w:val="0"/>
          <w:vertAlign w:val="superscript"/>
          <w:lang w:val="en-US"/>
        </w:rPr>
        <w:t>16,25,36</w:t>
      </w:r>
      <w:r w:rsidR="00B7286A" w:rsidRPr="00414944">
        <w:rPr>
          <w:lang w:val="en-US"/>
        </w:rPr>
        <w:fldChar w:fldCharType="end"/>
      </w:r>
      <w:r w:rsidR="001F3B37" w:rsidRPr="00414944">
        <w:rPr>
          <w:lang w:val="en-US"/>
        </w:rPr>
        <w:t>.</w:t>
      </w:r>
    </w:p>
    <w:p w14:paraId="61FB7616" w14:textId="38E860B3" w:rsidR="007550FC" w:rsidRPr="007F10B2" w:rsidRDefault="00B371E4" w:rsidP="00456543">
      <w:pPr>
        <w:rPr>
          <w:lang w:val="en-US"/>
        </w:rPr>
      </w:pPr>
      <w:r w:rsidRPr="007F10B2">
        <w:rPr>
          <w:lang w:val="en-US"/>
        </w:rPr>
        <w:t xml:space="preserve">Additionally, results derived from </w:t>
      </w:r>
      <w:proofErr w:type="gramStart"/>
      <w:r w:rsidRPr="007F10B2">
        <w:rPr>
          <w:lang w:val="en-US"/>
        </w:rPr>
        <w:t>IHC</w:t>
      </w:r>
      <w:proofErr w:type="gramEnd"/>
      <w:r w:rsidRPr="007F10B2">
        <w:rPr>
          <w:lang w:val="en-US"/>
        </w:rPr>
        <w:t xml:space="preserve"> and functional enrichment may suggest that the accumulation of these genetic insults could originate from an enhanced vulnerability of the nuclear envelope. In particular, enrichment analysis of differentially expressed genes in cells subjected to ADM transformation, in comparison to acinar and tumorigenic cells, indicates a suppression of genes involved in maintaining the nuclear </w:t>
      </w:r>
      <w:r w:rsidR="007F10B2" w:rsidRPr="007F10B2">
        <w:rPr>
          <w:lang w:val="en-US"/>
        </w:rPr>
        <w:t>envelope</w:t>
      </w:r>
      <w:r w:rsidRPr="007F10B2">
        <w:rPr>
          <w:lang w:val="en-US"/>
        </w:rPr>
        <w:t xml:space="preserve"> integrity</w:t>
      </w:r>
      <w:r w:rsidR="00414944" w:rsidRPr="007F10B2">
        <w:rPr>
          <w:lang w:val="en-US"/>
        </w:rPr>
        <w:fldChar w:fldCharType="begin"/>
      </w:r>
      <w:r w:rsidR="00414944" w:rsidRPr="007F10B2">
        <w:rPr>
          <w:lang w:val="en-US"/>
        </w:rPr>
        <w:instrText xml:space="preserve"> ADDIN ZOTERO_ITEM CSL_CITATION {"citationID":"aXyL5OQJ","properties":{"formattedCitation":"\\super 15,16,25\\nosupersub{}","plainCitation":"15,16,25","noteIndex":0},"citationItems":[{"id":22,"uris":["http://zotero.org/users/12632452/items/VVTA6RCR"],"itemData":{"id":22,"type":"article-journal","abstract":"The dynamic nature of the nuclear envelope (NE) is often underestimated. The NE protects, regulates, and organizes the eukaryote genome and adapts to epigenetic changes and to its environment. The NE morphology is characterized by a wide range of diversity and abnormality such as invagination and blebbing, and it is a diagnostic factor for pathologies such as cancer. Recently, the micronuclei, a small nucleus that contains a full chromosome or a fragment thereof, has gained much attention. The NE of micronuclei is prone to collapse, leading to DNA release into the cytoplasm with consequences ranging from the activation of the cGAS/STING pathway, an innate immune response, to the creation of chromosomal instability. The discovery of those mechanisms has revolutionized the understanding of some inflammation-related diseases and the origin of complex chromosomal rearrangements, as observed during the initiation of tumorigenesis. Herein, we will highlight the complexity of the NE biology and discuss the clinical symptoms observed in NE-related diseases. The interplay between innate immunity, genomic instability, and nuclear envelope leakage could be a major focus in future years to explain a wide range of diseases and could lead to new classes of therapeutics.","container-title":"International Journal of Molecular Sciences","DOI":"10.3390/ijms22147281","ISSN":"1422-0067","issue":"14","journalAbbreviation":"Int J Mol Sci","language":"eng","note":"PMID: 34298904\nPMCID: PMC8307504","page":"7281","source":"PubMed","title":"Nuclear Envelope Integrity in Health and Disease: Consequences on Genome Instability and Inflammation","title-short":"Nuclear Envelope Integrity in Health and Disease","volume":"22","author":[{"family":"Gauthier","given":"Benoit R."},{"family":"Comaills","given":"Valentine"}],"issued":{"date-parts":[["2021",7,6]]}}},{"id":21,"uris":["http://zotero.org/users/12632452/items/GHPWX7H2"],"itemData":{"id":21,"type":"article-journal","abstract":"During metastasis, invading tumor cells and circulating tumor cells (CTC) face multiple mechanical challenges during migration through narrow pores and cell squeezing. However, little is known on the importance and consequences of mechanical stress for tumor progression and success in invading a new organ. Recently, several studies have shown that cell constriction can lead to nuclear envelope rupture (NER) during interphase. This loss of proper nuclear compartmentalization has a profound effect on the genome, being a key driver for the genome evolution needed for tumor progression. More than just being a source of genomic alterations, the transient nuclear envelope collapse can also support metastatic growth by several mechanisms involving the innate immune response cGAS/STING pathway. In this review we will describe the importance of the underestimated role of cellular squeezing in the progression of tumorigenesis. We will describe the complexity and difficulty for tumor cells to reach the metastatic site, detail the genomic aberration diversity due to NER, and highlight the importance of the activation of the innate immune pathway on cell survival. Cellular adaptation and nuclear deformation can be the key to the metastasis success in many unsuspected aspects.","container-title":"Cancers","DOI":"10.3390/cancers14010083","ISSN":"2072-6694","issue":"1","journalAbbreviation":"Cancers (Basel)","language":"eng","note":"PMID: 35008251\nPMCID: PMC8750110","page":"83","source":"PubMed","title":"Physical Forces and Transient Nuclear Envelope Rupture during Metastasis: The Key for Success?","title-short":"Physical Forces and Transient Nuclear Envelope Rupture during Metastasis","volume":"14","author":[{"family":"Gauthier","given":"Benoit R."},{"family":"Lorenzo","given":"Petra I."},{"family":"Comaills","given":"Valentine"}],"issued":{"date-parts":[["2021",12,24]]}}},{"id":9,"uris":["http://zotero.org/users/12632452/items/8F6IWMU7"],"itemData":{"id":9,"type":"article-journal","container-title":"Cell Reports","DOI":"10.1016/j.celrep.2016.11.022","ISSN":"2211-1247","issue":"10","journalAbbreviation":"Cell Reports","language":"English","note":"publisher: Elsevier\nPMID: 27926867","page":"2632-2647","source":"www.cell.com","title":"Genomic Instability Is Induced by Persistent Proliferation of Cells Undergoing Epithelial-to-Mesenchymal Transition","volume":"17","author":[{"family":"Comaills","given":"Valentine"},{"family":"Kabeche","given":"Lilian"},{"family":"Morris","given":"Robert"},{"family":"Buisson","given":"Rémi"},{"family":"Yu","given":"Min"},{"family":"Madden","given":"Marissa Wells"},{"family":"LiCausi","given":"Joseph A."},{"family":"Boukhali","given":"Myriam"},{"family":"Tajima","given":"Ken"},{"family":"Pan","given":"Shiwei"},{"family":"Aceto","given":"Nicola"},{"family":"Sil","given":"Srinjoy"},{"family":"Zheng","given":"Yu"},{"family":"Sundaresan","given":"Tilak"},{"family":"Yae","given":"Toshifumi"},{"family":"Jordan","given":"Nicole Vincent"},{"family":"Miyamoto","given":"David T."},{"family":"Ting","given":"David T."},{"family":"Ramaswamy","given":"Sridhar"},{"family":"Haas","given":"Wilhelm"},{"family":"Zou","given":"Lee"},{"family":"Haber","given":"Daniel A."},{"family":"Maheswaran","given":"Shyamala"}],"issued":{"date-parts":[["2016",12,6]]}}}],"schema":"https://github.com/citation-style-language/schema/raw/master/csl-citation.json"} </w:instrText>
      </w:r>
      <w:r w:rsidR="00414944" w:rsidRPr="007F10B2">
        <w:rPr>
          <w:lang w:val="en-US"/>
        </w:rPr>
        <w:fldChar w:fldCharType="separate"/>
      </w:r>
      <w:r w:rsidR="00414944" w:rsidRPr="00006087">
        <w:rPr>
          <w:kern w:val="0"/>
          <w:vertAlign w:val="superscript"/>
          <w:lang w:val="en-US"/>
        </w:rPr>
        <w:t>15,16,25</w:t>
      </w:r>
      <w:r w:rsidR="00414944" w:rsidRPr="007F10B2">
        <w:rPr>
          <w:lang w:val="en-US"/>
        </w:rPr>
        <w:fldChar w:fldCharType="end"/>
      </w:r>
      <w:r w:rsidR="00414944" w:rsidRPr="007F10B2">
        <w:rPr>
          <w:lang w:val="en-US"/>
        </w:rPr>
        <w:t xml:space="preserve">. </w:t>
      </w:r>
      <w:r w:rsidRPr="007F10B2">
        <w:rPr>
          <w:lang w:val="en-US"/>
        </w:rPr>
        <w:t>Th</w:t>
      </w:r>
      <w:r w:rsidR="00201D2C" w:rsidRPr="007F10B2">
        <w:rPr>
          <w:lang w:val="en-US"/>
        </w:rPr>
        <w:t>e</w:t>
      </w:r>
      <w:r w:rsidRPr="007F10B2">
        <w:rPr>
          <w:lang w:val="en-US"/>
        </w:rPr>
        <w:t>s</w:t>
      </w:r>
      <w:r w:rsidR="00201D2C" w:rsidRPr="007F10B2">
        <w:rPr>
          <w:lang w:val="en-US"/>
        </w:rPr>
        <w:t>e</w:t>
      </w:r>
      <w:r w:rsidRPr="007F10B2">
        <w:rPr>
          <w:lang w:val="en-US"/>
        </w:rPr>
        <w:t xml:space="preserve"> findings </w:t>
      </w:r>
      <w:r w:rsidR="00D95BD0" w:rsidRPr="007F10B2">
        <w:rPr>
          <w:lang w:val="en-US"/>
        </w:rPr>
        <w:t xml:space="preserve">are consistent </w:t>
      </w:r>
      <w:r w:rsidRPr="007F10B2">
        <w:rPr>
          <w:lang w:val="en-US"/>
        </w:rPr>
        <w:t>with qualitative analysis of IHC with LaminB</w:t>
      </w:r>
      <w:r w:rsidR="00D45B5D" w:rsidRPr="007F10B2">
        <w:rPr>
          <w:lang w:val="en-US"/>
        </w:rPr>
        <w:t>1</w:t>
      </w:r>
      <w:r w:rsidRPr="007F10B2">
        <w:rPr>
          <w:lang w:val="en-US"/>
        </w:rPr>
        <w:t xml:space="preserve">, </w:t>
      </w:r>
      <w:r w:rsidR="0006513C" w:rsidRPr="007F10B2">
        <w:rPr>
          <w:lang w:val="en-US"/>
        </w:rPr>
        <w:t>in which</w:t>
      </w:r>
      <w:r w:rsidRPr="007F10B2">
        <w:rPr>
          <w:lang w:val="en-US"/>
        </w:rPr>
        <w:t xml:space="preserve"> nuclear envelope deformations and indicators of mitotic anomalies such as micronuclei and chromatin bridges were observed. </w:t>
      </w:r>
    </w:p>
    <w:p w14:paraId="24E5D04C" w14:textId="35933A71" w:rsidR="00C878EE" w:rsidRDefault="007F10B2" w:rsidP="00456543">
      <w:pPr>
        <w:rPr>
          <w:lang w:val="en-US"/>
        </w:rPr>
      </w:pPr>
      <w:r w:rsidRPr="007F10B2">
        <w:rPr>
          <w:lang w:val="en-US"/>
        </w:rPr>
        <w:t>Nevertheless</w:t>
      </w:r>
      <w:r w:rsidR="00805565" w:rsidRPr="007F10B2">
        <w:rPr>
          <w:lang w:val="en-US"/>
        </w:rPr>
        <w:t xml:space="preserve">, </w:t>
      </w:r>
      <w:r w:rsidR="009E41A8" w:rsidRPr="007F10B2">
        <w:rPr>
          <w:lang w:val="en-US"/>
        </w:rPr>
        <w:t xml:space="preserve">while </w:t>
      </w:r>
      <w:r w:rsidR="00805565" w:rsidRPr="007F10B2">
        <w:rPr>
          <w:lang w:val="en-US"/>
        </w:rPr>
        <w:t>the</w:t>
      </w:r>
      <w:r w:rsidR="004520A8" w:rsidRPr="007F10B2">
        <w:rPr>
          <w:lang w:val="en-US"/>
        </w:rPr>
        <w:t>se</w:t>
      </w:r>
      <w:r w:rsidR="00805565" w:rsidRPr="007F10B2">
        <w:rPr>
          <w:lang w:val="en-US"/>
        </w:rPr>
        <w:t xml:space="preserve"> </w:t>
      </w:r>
      <w:r w:rsidR="004520A8" w:rsidRPr="007F10B2">
        <w:rPr>
          <w:lang w:val="en-US"/>
        </w:rPr>
        <w:t>results seem</w:t>
      </w:r>
      <w:r w:rsidR="00805565" w:rsidRPr="007F10B2">
        <w:rPr>
          <w:lang w:val="en-US"/>
        </w:rPr>
        <w:t xml:space="preserve"> to indicate </w:t>
      </w:r>
      <w:r w:rsidR="00C878EE" w:rsidRPr="007F10B2">
        <w:rPr>
          <w:lang w:val="en-US"/>
        </w:rPr>
        <w:t xml:space="preserve">a tendency </w:t>
      </w:r>
      <w:r w:rsidR="00805565" w:rsidRPr="007F10B2">
        <w:rPr>
          <w:lang w:val="en-US"/>
        </w:rPr>
        <w:t>attributed t</w:t>
      </w:r>
      <w:r w:rsidR="00C878EE" w:rsidRPr="007F10B2">
        <w:rPr>
          <w:lang w:val="en-US"/>
        </w:rPr>
        <w:t xml:space="preserve">o nuclear envelope </w:t>
      </w:r>
      <w:r w:rsidR="0074510B" w:rsidRPr="007F10B2">
        <w:rPr>
          <w:lang w:val="en-US"/>
        </w:rPr>
        <w:t xml:space="preserve">weakness </w:t>
      </w:r>
      <w:r w:rsidR="00C878EE" w:rsidRPr="007F10B2">
        <w:rPr>
          <w:lang w:val="en-US"/>
        </w:rPr>
        <w:t xml:space="preserve">following </w:t>
      </w:r>
      <w:r w:rsidR="0074510B" w:rsidRPr="007F10B2">
        <w:rPr>
          <w:lang w:val="en-US"/>
        </w:rPr>
        <w:t xml:space="preserve">the major </w:t>
      </w:r>
      <w:r w:rsidR="00805565" w:rsidRPr="007F10B2">
        <w:rPr>
          <w:lang w:val="en-US"/>
        </w:rPr>
        <w:t>epigenetic reconversion associated with ADM</w:t>
      </w:r>
      <w:r w:rsidR="00C878EE" w:rsidRPr="007F10B2">
        <w:rPr>
          <w:lang w:val="en-US"/>
        </w:rPr>
        <w:t xml:space="preserve">, </w:t>
      </w:r>
      <w:r w:rsidR="00805565" w:rsidRPr="007F10B2">
        <w:rPr>
          <w:lang w:val="en-US"/>
        </w:rPr>
        <w:t>the</w:t>
      </w:r>
      <w:r w:rsidR="009E41A8" w:rsidRPr="007F10B2">
        <w:rPr>
          <w:lang w:val="en-US"/>
        </w:rPr>
        <w:t xml:space="preserve"> </w:t>
      </w:r>
      <w:r w:rsidR="00805565" w:rsidRPr="007F10B2">
        <w:rPr>
          <w:lang w:val="en-US"/>
        </w:rPr>
        <w:t xml:space="preserve">findings remain preliminary. Thus, further </w:t>
      </w:r>
      <w:r w:rsidR="00C878EE" w:rsidRPr="007F10B2">
        <w:rPr>
          <w:lang w:val="en-US"/>
        </w:rPr>
        <w:t>analys</w:t>
      </w:r>
      <w:r w:rsidR="0074510B" w:rsidRPr="007F10B2">
        <w:rPr>
          <w:lang w:val="en-US"/>
        </w:rPr>
        <w:t>e</w:t>
      </w:r>
      <w:r w:rsidR="00C878EE" w:rsidRPr="007F10B2">
        <w:rPr>
          <w:lang w:val="en-US"/>
        </w:rPr>
        <w:t>s and</w:t>
      </w:r>
      <w:r w:rsidR="00805565" w:rsidRPr="007F10B2">
        <w:rPr>
          <w:lang w:val="en-US"/>
        </w:rPr>
        <w:t xml:space="preserve"> corroboration with additional datasets are necessary to reach definitive conclusions.</w:t>
      </w:r>
    </w:p>
    <w:p w14:paraId="12E14AAB" w14:textId="58F9D8D8" w:rsidR="00785E9F" w:rsidRDefault="00785E9F" w:rsidP="00785E9F">
      <w:pPr>
        <w:pStyle w:val="Ttulo2"/>
      </w:pPr>
      <w:bookmarkStart w:id="21" w:name="_Toc184657625"/>
      <w:r>
        <w:t xml:space="preserve">Future </w:t>
      </w:r>
      <w:r w:rsidR="0089294E">
        <w:t>directions</w:t>
      </w:r>
      <w:bookmarkEnd w:id="21"/>
    </w:p>
    <w:p w14:paraId="2AFBA007" w14:textId="77777777" w:rsidR="00D867A4" w:rsidRDefault="000F4C6E" w:rsidP="00541AE0">
      <w:pPr>
        <w:rPr>
          <w:lang w:val="en-US" w:eastAsia="es-ES"/>
        </w:rPr>
      </w:pPr>
      <w:r w:rsidRPr="003F6C3B">
        <w:rPr>
          <w:lang w:val="en-US" w:eastAsia="es-ES"/>
        </w:rPr>
        <w:t xml:space="preserve">As for the forthcoming directions of the project, it is necessary to contrast these findings with additional datasets to determine whether ADM events generate </w:t>
      </w:r>
      <w:r w:rsidR="00785E9F" w:rsidRPr="003F6C3B">
        <w:rPr>
          <w:lang w:val="en-US" w:eastAsia="es-ES"/>
        </w:rPr>
        <w:t>distinct</w:t>
      </w:r>
      <w:r w:rsidRPr="003F6C3B">
        <w:rPr>
          <w:lang w:val="en-US" w:eastAsia="es-ES"/>
        </w:rPr>
        <w:t xml:space="preserve"> and diverse patterns of CNV within the genomic landscape, and </w:t>
      </w:r>
      <w:r w:rsidR="00884F68" w:rsidRPr="003F6C3B">
        <w:rPr>
          <w:lang w:val="en-US" w:eastAsia="es-ES"/>
        </w:rPr>
        <w:t xml:space="preserve">whether </w:t>
      </w:r>
      <w:r w:rsidRPr="003F6C3B">
        <w:rPr>
          <w:lang w:val="en-US" w:eastAsia="es-ES"/>
        </w:rPr>
        <w:t xml:space="preserve">these patterns are comparable to those identified in this study. </w:t>
      </w:r>
      <w:r w:rsidR="009E663A" w:rsidRPr="003F6C3B">
        <w:rPr>
          <w:lang w:val="en-US" w:eastAsia="es-ES"/>
        </w:rPr>
        <w:t xml:space="preserve"> </w:t>
      </w:r>
    </w:p>
    <w:p w14:paraId="5F764364" w14:textId="60DEE900" w:rsidR="00D867A4" w:rsidRPr="00D867A4" w:rsidRDefault="00AE417E" w:rsidP="00541AE0">
      <w:pPr>
        <w:rPr>
          <w:lang w:val="en-US" w:eastAsia="es-ES"/>
        </w:rPr>
      </w:pPr>
      <w:r w:rsidRPr="003F6C3B">
        <w:rPr>
          <w:lang w:val="en-US" w:eastAsia="es-ES"/>
        </w:rPr>
        <w:t>Also</w:t>
      </w:r>
      <w:r w:rsidR="009658E8" w:rsidRPr="003F6C3B">
        <w:rPr>
          <w:lang w:val="en-US" w:eastAsia="es-ES"/>
        </w:rPr>
        <w:t xml:space="preserve">, analysis based on </w:t>
      </w:r>
      <w:proofErr w:type="spellStart"/>
      <w:r w:rsidR="009658E8" w:rsidRPr="003F6C3B">
        <w:rPr>
          <w:lang w:val="en-US" w:eastAsia="es-ES"/>
        </w:rPr>
        <w:t>scRNA</w:t>
      </w:r>
      <w:proofErr w:type="spellEnd"/>
      <w:r w:rsidR="009658E8" w:rsidRPr="003F6C3B">
        <w:rPr>
          <w:lang w:val="en-US" w:eastAsia="es-ES"/>
        </w:rPr>
        <w:t xml:space="preserve">-seq is limited in certain aspects. Due to the inherent nature of the data, possible CNVs in non-coding regions are undetected. Moreover, gene expression levels are highly regulated by other events, such as epigenetic variation, which makes it difficult to differentiate between CNV-driven </w:t>
      </w:r>
      <w:r w:rsidR="009658E8" w:rsidRPr="003F6C3B">
        <w:rPr>
          <w:lang w:val="en-US" w:eastAsia="es-ES"/>
        </w:rPr>
        <w:lastRenderedPageBreak/>
        <w:t xml:space="preserve">expression changes and other sources. Thus, alternative approaches are being explored, including the use of </w:t>
      </w:r>
      <w:proofErr w:type="spellStart"/>
      <w:r w:rsidR="009658E8" w:rsidRPr="003F6C3B">
        <w:rPr>
          <w:lang w:val="en-US" w:eastAsia="es-ES"/>
        </w:rPr>
        <w:t>scATAC</w:t>
      </w:r>
      <w:proofErr w:type="spellEnd"/>
      <w:r w:rsidR="009658E8" w:rsidRPr="003F6C3B">
        <w:rPr>
          <w:lang w:val="en-US" w:eastAsia="es-ES"/>
        </w:rPr>
        <w:t xml:space="preserve">-seq data. This alternative facilitates higher coverage, takes into consideration epigenetic diversity and can be integrated with </w:t>
      </w:r>
      <w:proofErr w:type="spellStart"/>
      <w:r w:rsidR="009658E8" w:rsidRPr="003F6C3B">
        <w:rPr>
          <w:lang w:val="en-US" w:eastAsia="es-ES"/>
        </w:rPr>
        <w:t>scRNA</w:t>
      </w:r>
      <w:proofErr w:type="spellEnd"/>
      <w:r w:rsidR="009658E8" w:rsidRPr="003F6C3B">
        <w:rPr>
          <w:lang w:val="en-US" w:eastAsia="es-ES"/>
        </w:rPr>
        <w:t xml:space="preserve">-seq </w:t>
      </w:r>
      <w:r w:rsidR="00AC5548" w:rsidRPr="003F6C3B">
        <w:rPr>
          <w:lang w:val="en-US" w:eastAsia="es-ES"/>
        </w:rPr>
        <w:fldChar w:fldCharType="begin"/>
      </w:r>
      <w:r w:rsidR="00AC5548" w:rsidRPr="003F6C3B">
        <w:rPr>
          <w:lang w:val="en-US" w:eastAsia="es-ES"/>
        </w:rPr>
        <w:instrText xml:space="preserve"> ADDIN ZOTERO_ITEM CSL_CITATION {"citationID":"GQeYoDkG","properties":{"formattedCitation":"\\super 37,38\\nosupersub{}","plainCitation":"37,38","noteIndex":0},"citationItems":[{"id":169,"uris":["http://zotero.org/users/12632452/items/5UM6SWQL"],"itemData":{"id":169,"type":"article-journal","abstract":"Single-cell open chromatin profiling via scATAC-seq has become a mainstream measurement of open chromatin in single-cells. Here we present epiAneufinder, an algorithm that exploits the read count information from scATAC-seq data to extract genome-wide copy number alterations (CNAs) for individual cells, allowing the study of CNA heterogeneity present in a sample at the single-cell level. Using different cancer scATAC-seq datasets, we show that epiAneufinder can identify intratumor clonal heterogeneity in populations of single cells based on their CNA profiles. We demonstrate that these profiles are concordant with the ones inferred from single-cell whole genome sequencing data for the same samples. EpiAneufinder allows the inference of single-cell CNA information from scATAC-seq data, without the need of additional experiments, unlocking a layer of genomic variation which is otherwise unexplored.","container-title":"Nature Communications","DOI":"10.1038/s41467-023-41076-1","ISSN":"2041-1723","issue":"1","journalAbbreviation":"Nat Commun","language":"eng","note":"PMID: 37730813\nPMCID: PMC10511508","page":"5846","source":"PubMed","title":"epiAneufinder identifies copy number alterations from single-cell ATAC-seq data","volume":"14","author":[{"family":"Ramakrishnan","given":"Akshaya"},{"family":"Symeonidi","given":"Aikaterini"},{"family":"Hanel","given":"Patrick"},{"family":"Schmid","given":"Katharina T."},{"family":"Richter","given":"Maria L."},{"family":"Schubert","given":"Michael"},{"family":"Colomé-Tatché","given":"Maria"}],"issued":{"date-parts":[["2023",9,20]]}}},{"id":172,"uris":["http://zotero.org/users/12632452/items/ZT9F3IYL"],"itemData":{"id":172,"type":"article","abstract":"Copy number variation (CNV) is a widely studied type of structural variation seen in the genomes of cancerous and other dysfunctional cells. CNVs can have direct and indirect effects on gene dosage, and are thought to drive cancer progression and other disorders. Advancements in single-cell assays such as sc-ATAC-seq and sc-RNA-seq, along with their ubiquitous use, allows for the identification of CNVs at single cell resolution. While there are a variety of available tools for CNV detection in sc-RNA-seq, development of sc-ATAC-seq based accurate and reliable CNV callers is in the early stages, with only two available algorithms so far. We present RIDDLER, a single-cell ATAC-seq CNV detection algorithm based on outlier aware generalized linear modeling. By utilizing tools from robust statistics, we developed an extensible model that is able to identify single-cell CNVs from sc-ATAC-seq data in an unsupervised fashion, while providing probabilistic justification for results. Our statistical approach also allows us to estimate when loss of signal is likely caused by drop-out or a true genome deletion event, as well as predict reliable CNVs without the need for normative reference cells. We demonstrate the effectiveness of our algorithm on cancer cell line models where it achieves better agreement with bulk WGS derived CNVs than competing methods. We also compare our approach on 10x multimone data, where it shows better agreement and integration with RNA derived CNV estimates.","DOI":"10.1101/2023.10.04.560975","language":"en","license":"© 2023, Posted by Cold Spring Harbor Laboratory. This pre-print is available under a Creative Commons License (Attribution 4.0 International), CC BY 4.0, as described at http://creativecommons.org/licenses/by/4.0/","note":"page: 2023.10.04.560975\nsection: New Results","publisher":"bioRxiv","source":"bioRxiv","title":"Robust CNV detection using single-cell ATAC-seq","URL":"https://www.biorxiv.org/content/10.1101/2023.10.04.560975v1","author":[{"family":"Moore","given":"Travis W."},{"family":"Yardımcı","given":"Galip Gürkan"}],"accessed":{"date-parts":[["2024",12,8]]},"issued":{"date-parts":[["2023",10,6]]}}}],"schema":"https://github.com/citation-style-language/schema/raw/master/csl-citation.json"} </w:instrText>
      </w:r>
      <w:r w:rsidR="00AC5548" w:rsidRPr="003F6C3B">
        <w:rPr>
          <w:lang w:val="en-US" w:eastAsia="es-ES"/>
        </w:rPr>
        <w:fldChar w:fldCharType="separate"/>
      </w:r>
      <w:r w:rsidR="00AC5548" w:rsidRPr="003F6C3B">
        <w:rPr>
          <w:kern w:val="0"/>
          <w:vertAlign w:val="superscript"/>
          <w:lang w:val="en-US"/>
        </w:rPr>
        <w:t>37,38</w:t>
      </w:r>
      <w:r w:rsidR="00AC5548" w:rsidRPr="003F6C3B">
        <w:rPr>
          <w:lang w:val="en-US" w:eastAsia="es-ES"/>
        </w:rPr>
        <w:fldChar w:fldCharType="end"/>
      </w:r>
      <w:r w:rsidR="0014764B" w:rsidRPr="003F6C3B">
        <w:rPr>
          <w:lang w:val="en-US" w:eastAsia="es-ES"/>
        </w:rPr>
        <w:t>.</w:t>
      </w:r>
    </w:p>
    <w:p w14:paraId="625A6375" w14:textId="49B072B5" w:rsidR="00376AC7" w:rsidRPr="00921846" w:rsidRDefault="001E2B5F" w:rsidP="00456543">
      <w:pPr>
        <w:pStyle w:val="Ttulo1"/>
      </w:pPr>
      <w:bookmarkStart w:id="22" w:name="_Toc184657626"/>
      <w:r w:rsidRPr="00921846">
        <w:t>REFERENCES</w:t>
      </w:r>
      <w:bookmarkEnd w:id="22"/>
    </w:p>
    <w:p w14:paraId="543D4653" w14:textId="77777777" w:rsidR="00C52EA1" w:rsidRPr="00C52EA1" w:rsidRDefault="00AB5506" w:rsidP="00C52EA1">
      <w:pPr>
        <w:pStyle w:val="Bibliografa"/>
        <w:rPr>
          <w:lang w:val="en-US"/>
        </w:rPr>
      </w:pPr>
      <w:r>
        <w:rPr>
          <w:lang w:val="en-US"/>
        </w:rPr>
        <w:fldChar w:fldCharType="begin"/>
      </w:r>
      <w:r w:rsidR="00C52EA1">
        <w:rPr>
          <w:lang w:val="en-US"/>
        </w:rPr>
        <w:instrText xml:space="preserve"> ADDIN ZOTERO_BIBL {"uncited":[],"omitted":[],"custom":[]} CSL_BIBLIOGRAPHY </w:instrText>
      </w:r>
      <w:r>
        <w:rPr>
          <w:lang w:val="en-US"/>
        </w:rPr>
        <w:fldChar w:fldCharType="separate"/>
      </w:r>
      <w:r w:rsidR="00C52EA1" w:rsidRPr="00C52EA1">
        <w:rPr>
          <w:lang w:val="en-US"/>
        </w:rPr>
        <w:t>1.</w:t>
      </w:r>
      <w:r w:rsidR="00C52EA1" w:rsidRPr="00C52EA1">
        <w:rPr>
          <w:lang w:val="en-US"/>
        </w:rPr>
        <w:tab/>
        <w:t xml:space="preserve">Badowska-Kozakiewicz, A. </w:t>
      </w:r>
      <w:r w:rsidR="00C52EA1" w:rsidRPr="00C52EA1">
        <w:rPr>
          <w:i/>
          <w:iCs/>
          <w:lang w:val="en-US"/>
        </w:rPr>
        <w:t>et al.</w:t>
      </w:r>
      <w:r w:rsidR="00C52EA1" w:rsidRPr="00C52EA1">
        <w:rPr>
          <w:lang w:val="en-US"/>
        </w:rPr>
        <w:t xml:space="preserve"> Diabetes Mellitus and Pancreatic Ductal Adenocarcinoma—Prevalence, Clinicopathological Variables, and Clinical Outcomes. </w:t>
      </w:r>
      <w:r w:rsidR="00C52EA1" w:rsidRPr="00C52EA1">
        <w:rPr>
          <w:i/>
          <w:iCs/>
          <w:lang w:val="en-US"/>
        </w:rPr>
        <w:t>Cancers</w:t>
      </w:r>
      <w:r w:rsidR="00C52EA1" w:rsidRPr="00C52EA1">
        <w:rPr>
          <w:lang w:val="en-US"/>
        </w:rPr>
        <w:t xml:space="preserve"> </w:t>
      </w:r>
      <w:r w:rsidR="00C52EA1" w:rsidRPr="00C52EA1">
        <w:rPr>
          <w:b/>
          <w:bCs/>
          <w:lang w:val="en-US"/>
        </w:rPr>
        <w:t>14</w:t>
      </w:r>
      <w:r w:rsidR="00C52EA1" w:rsidRPr="00C52EA1">
        <w:rPr>
          <w:lang w:val="en-US"/>
        </w:rPr>
        <w:t>, 2840 (2022).</w:t>
      </w:r>
    </w:p>
    <w:p w14:paraId="4DBFC7F3" w14:textId="77777777" w:rsidR="00C52EA1" w:rsidRPr="00C52EA1" w:rsidRDefault="00C52EA1" w:rsidP="00C52EA1">
      <w:pPr>
        <w:pStyle w:val="Bibliografa"/>
        <w:rPr>
          <w:lang w:val="en-US"/>
        </w:rPr>
      </w:pPr>
      <w:r w:rsidRPr="00C52EA1">
        <w:rPr>
          <w:lang w:val="en-US"/>
        </w:rPr>
        <w:t>2.</w:t>
      </w:r>
      <w:r w:rsidRPr="00C52EA1">
        <w:rPr>
          <w:lang w:val="en-US"/>
        </w:rPr>
        <w:tab/>
        <w:t xml:space="preserve">Jamal-Hanjani, M. </w:t>
      </w:r>
      <w:r w:rsidRPr="00C52EA1">
        <w:rPr>
          <w:i/>
          <w:iCs/>
          <w:lang w:val="en-US"/>
        </w:rPr>
        <w:t>et al.</w:t>
      </w:r>
      <w:r w:rsidRPr="00C52EA1">
        <w:rPr>
          <w:lang w:val="en-US"/>
        </w:rPr>
        <w:t xml:space="preserve"> Tracking the Evolution of Non–Small-Cell Lung Cancer. </w:t>
      </w:r>
      <w:r w:rsidRPr="00C52EA1">
        <w:rPr>
          <w:i/>
          <w:iCs/>
          <w:lang w:val="en-US"/>
        </w:rPr>
        <w:t>N. Engl. J. Med.</w:t>
      </w:r>
      <w:r w:rsidRPr="00C52EA1">
        <w:rPr>
          <w:lang w:val="en-US"/>
        </w:rPr>
        <w:t xml:space="preserve"> </w:t>
      </w:r>
      <w:r w:rsidRPr="00C52EA1">
        <w:rPr>
          <w:b/>
          <w:bCs/>
          <w:lang w:val="en-US"/>
        </w:rPr>
        <w:t>376</w:t>
      </w:r>
      <w:r w:rsidRPr="00C52EA1">
        <w:rPr>
          <w:lang w:val="en-US"/>
        </w:rPr>
        <w:t>, 2109–2121 (2017).</w:t>
      </w:r>
    </w:p>
    <w:p w14:paraId="5166A166" w14:textId="77777777" w:rsidR="00C52EA1" w:rsidRPr="00C52EA1" w:rsidRDefault="00C52EA1" w:rsidP="00C52EA1">
      <w:pPr>
        <w:pStyle w:val="Bibliografa"/>
        <w:rPr>
          <w:lang w:val="en-US"/>
        </w:rPr>
      </w:pPr>
      <w:r w:rsidRPr="00C52EA1">
        <w:rPr>
          <w:lang w:val="en-US"/>
        </w:rPr>
        <w:t>3.</w:t>
      </w:r>
      <w:r w:rsidRPr="00C52EA1">
        <w:rPr>
          <w:lang w:val="en-US"/>
        </w:rPr>
        <w:tab/>
        <w:t xml:space="preserve">Davoli, T., Uno, H., Wooten, E. C. &amp; Elledge, S. J. Tumor aneuploidy correlates with markers of immune evasion and with reduced response to immunotherapy. </w:t>
      </w:r>
      <w:r w:rsidRPr="00C52EA1">
        <w:rPr>
          <w:i/>
          <w:iCs/>
          <w:lang w:val="en-US"/>
        </w:rPr>
        <w:t>Science</w:t>
      </w:r>
      <w:r w:rsidRPr="00C52EA1">
        <w:rPr>
          <w:lang w:val="en-US"/>
        </w:rPr>
        <w:t xml:space="preserve"> </w:t>
      </w:r>
      <w:r w:rsidRPr="00C52EA1">
        <w:rPr>
          <w:b/>
          <w:bCs/>
          <w:lang w:val="en-US"/>
        </w:rPr>
        <w:t>355</w:t>
      </w:r>
      <w:r w:rsidRPr="00C52EA1">
        <w:rPr>
          <w:lang w:val="en-US"/>
        </w:rPr>
        <w:t>, eaaf8399 (2017).</w:t>
      </w:r>
    </w:p>
    <w:p w14:paraId="694AA403" w14:textId="77777777" w:rsidR="00C52EA1" w:rsidRPr="00C52EA1" w:rsidRDefault="00C52EA1" w:rsidP="00C52EA1">
      <w:pPr>
        <w:pStyle w:val="Bibliografa"/>
        <w:rPr>
          <w:lang w:val="en-US"/>
        </w:rPr>
      </w:pPr>
      <w:r w:rsidRPr="00C52EA1">
        <w:rPr>
          <w:lang w:val="en-US"/>
        </w:rPr>
        <w:t>4.</w:t>
      </w:r>
      <w:r w:rsidRPr="00C52EA1">
        <w:rPr>
          <w:lang w:val="en-US"/>
        </w:rPr>
        <w:tab/>
        <w:t xml:space="preserve">Notta, F. </w:t>
      </w:r>
      <w:r w:rsidRPr="00C52EA1">
        <w:rPr>
          <w:i/>
          <w:iCs/>
          <w:lang w:val="en-US"/>
        </w:rPr>
        <w:t>et al.</w:t>
      </w:r>
      <w:r w:rsidRPr="00C52EA1">
        <w:rPr>
          <w:lang w:val="en-US"/>
        </w:rPr>
        <w:t xml:space="preserve"> A renewed model of pancreatic cancer evolution based on genomic rearrangement patterns. </w:t>
      </w:r>
      <w:r w:rsidRPr="00C52EA1">
        <w:rPr>
          <w:i/>
          <w:iCs/>
          <w:lang w:val="en-US"/>
        </w:rPr>
        <w:t>Nature</w:t>
      </w:r>
      <w:r w:rsidRPr="00C52EA1">
        <w:rPr>
          <w:lang w:val="en-US"/>
        </w:rPr>
        <w:t xml:space="preserve"> </w:t>
      </w:r>
      <w:r w:rsidRPr="00C52EA1">
        <w:rPr>
          <w:b/>
          <w:bCs/>
          <w:lang w:val="en-US"/>
        </w:rPr>
        <w:t>538</w:t>
      </w:r>
      <w:r w:rsidRPr="00C52EA1">
        <w:rPr>
          <w:lang w:val="en-US"/>
        </w:rPr>
        <w:t>, 378–382 (2016).</w:t>
      </w:r>
    </w:p>
    <w:p w14:paraId="6F82FEBF" w14:textId="77777777" w:rsidR="00C52EA1" w:rsidRPr="00C52EA1" w:rsidRDefault="00C52EA1" w:rsidP="00C52EA1">
      <w:pPr>
        <w:pStyle w:val="Bibliografa"/>
        <w:rPr>
          <w:lang w:val="en-US"/>
        </w:rPr>
      </w:pPr>
      <w:r w:rsidRPr="00C52EA1">
        <w:rPr>
          <w:lang w:val="en-US"/>
        </w:rPr>
        <w:t>5.</w:t>
      </w:r>
      <w:r w:rsidRPr="00C52EA1">
        <w:rPr>
          <w:lang w:val="en-US"/>
        </w:rPr>
        <w:tab/>
        <w:t xml:space="preserve">Chan-Seng-Yue, M. </w:t>
      </w:r>
      <w:r w:rsidRPr="00C52EA1">
        <w:rPr>
          <w:i/>
          <w:iCs/>
          <w:lang w:val="en-US"/>
        </w:rPr>
        <w:t>et al.</w:t>
      </w:r>
      <w:r w:rsidRPr="00C52EA1">
        <w:rPr>
          <w:lang w:val="en-US"/>
        </w:rPr>
        <w:t xml:space="preserve"> Transcription phenotypes of pancreatic cancer are driven by genomic events during tumor evolution. </w:t>
      </w:r>
      <w:r w:rsidRPr="00C52EA1">
        <w:rPr>
          <w:i/>
          <w:iCs/>
          <w:lang w:val="en-US"/>
        </w:rPr>
        <w:t>Nat. Genet.</w:t>
      </w:r>
      <w:r w:rsidRPr="00C52EA1">
        <w:rPr>
          <w:lang w:val="en-US"/>
        </w:rPr>
        <w:t xml:space="preserve"> </w:t>
      </w:r>
      <w:r w:rsidRPr="00C52EA1">
        <w:rPr>
          <w:b/>
          <w:bCs/>
          <w:lang w:val="en-US"/>
        </w:rPr>
        <w:t>52</w:t>
      </w:r>
      <w:r w:rsidRPr="00C52EA1">
        <w:rPr>
          <w:lang w:val="en-US"/>
        </w:rPr>
        <w:t>, 231–240 (2020).</w:t>
      </w:r>
    </w:p>
    <w:p w14:paraId="0F73E8AA" w14:textId="77777777" w:rsidR="00C52EA1" w:rsidRPr="00C52EA1" w:rsidRDefault="00C52EA1" w:rsidP="00C52EA1">
      <w:pPr>
        <w:pStyle w:val="Bibliografa"/>
        <w:rPr>
          <w:lang w:val="en-US"/>
        </w:rPr>
      </w:pPr>
      <w:r w:rsidRPr="00C52EA1">
        <w:rPr>
          <w:lang w:val="en-US"/>
        </w:rPr>
        <w:t>6.</w:t>
      </w:r>
      <w:r w:rsidRPr="00C52EA1">
        <w:rPr>
          <w:lang w:val="en-US"/>
        </w:rPr>
        <w:tab/>
        <w:t xml:space="preserve">Pervin, J. </w:t>
      </w:r>
      <w:r w:rsidRPr="00C52EA1">
        <w:rPr>
          <w:i/>
          <w:iCs/>
          <w:lang w:val="en-US"/>
        </w:rPr>
        <w:t>et al.</w:t>
      </w:r>
      <w:r w:rsidRPr="00C52EA1">
        <w:rPr>
          <w:lang w:val="en-US"/>
        </w:rPr>
        <w:t xml:space="preserve"> Clinically impactful metabolic subtypes of pancreatic ductal adenocarcinoma (PDAC). </w:t>
      </w:r>
      <w:r w:rsidRPr="00C52EA1">
        <w:rPr>
          <w:i/>
          <w:iCs/>
          <w:lang w:val="en-US"/>
        </w:rPr>
        <w:t>Front. Genet.</w:t>
      </w:r>
      <w:r w:rsidRPr="00C52EA1">
        <w:rPr>
          <w:lang w:val="en-US"/>
        </w:rPr>
        <w:t xml:space="preserve"> </w:t>
      </w:r>
      <w:r w:rsidRPr="00C52EA1">
        <w:rPr>
          <w:b/>
          <w:bCs/>
          <w:lang w:val="en-US"/>
        </w:rPr>
        <w:t>14</w:t>
      </w:r>
      <w:r w:rsidRPr="00C52EA1">
        <w:rPr>
          <w:lang w:val="en-US"/>
        </w:rPr>
        <w:t>, (2023).</w:t>
      </w:r>
    </w:p>
    <w:p w14:paraId="6CB17E39" w14:textId="77777777" w:rsidR="00C52EA1" w:rsidRPr="00C52EA1" w:rsidRDefault="00C52EA1" w:rsidP="00C52EA1">
      <w:pPr>
        <w:pStyle w:val="Bibliografa"/>
        <w:rPr>
          <w:lang w:val="en-US"/>
        </w:rPr>
      </w:pPr>
      <w:r w:rsidRPr="00C52EA1">
        <w:rPr>
          <w:lang w:val="en-US"/>
        </w:rPr>
        <w:t>7.</w:t>
      </w:r>
      <w:r w:rsidRPr="00C52EA1">
        <w:rPr>
          <w:lang w:val="en-US"/>
        </w:rPr>
        <w:tab/>
        <w:t xml:space="preserve">Fang, Y. </w:t>
      </w:r>
      <w:r w:rsidRPr="00C52EA1">
        <w:rPr>
          <w:i/>
          <w:iCs/>
          <w:lang w:val="en-US"/>
        </w:rPr>
        <w:t>et al.</w:t>
      </w:r>
      <w:r w:rsidRPr="00C52EA1">
        <w:rPr>
          <w:lang w:val="en-US"/>
        </w:rPr>
        <w:t xml:space="preserve"> Single-Cell Transcriptome Reveals the Metabolic and Clinical Features of a Highly Malignant Cell Subpopulation in Pancreatic Ductal Adenocarcinoma. </w:t>
      </w:r>
      <w:r w:rsidRPr="00C52EA1">
        <w:rPr>
          <w:i/>
          <w:iCs/>
          <w:lang w:val="en-US"/>
        </w:rPr>
        <w:t>Front. Cell Dev. Biol.</w:t>
      </w:r>
      <w:r w:rsidRPr="00C52EA1">
        <w:rPr>
          <w:lang w:val="en-US"/>
        </w:rPr>
        <w:t xml:space="preserve"> </w:t>
      </w:r>
      <w:r w:rsidRPr="00C52EA1">
        <w:rPr>
          <w:b/>
          <w:bCs/>
          <w:lang w:val="en-US"/>
        </w:rPr>
        <w:t>10</w:t>
      </w:r>
      <w:r w:rsidRPr="00C52EA1">
        <w:rPr>
          <w:lang w:val="en-US"/>
        </w:rPr>
        <w:t>, (2022).</w:t>
      </w:r>
    </w:p>
    <w:p w14:paraId="704440F2" w14:textId="77777777" w:rsidR="00C52EA1" w:rsidRPr="00C52EA1" w:rsidRDefault="00C52EA1" w:rsidP="00C52EA1">
      <w:pPr>
        <w:pStyle w:val="Bibliografa"/>
        <w:rPr>
          <w:lang w:val="en-US"/>
        </w:rPr>
      </w:pPr>
      <w:r w:rsidRPr="00C52EA1">
        <w:rPr>
          <w:lang w:val="en-US"/>
        </w:rPr>
        <w:t>8.</w:t>
      </w:r>
      <w:r w:rsidRPr="00C52EA1">
        <w:rPr>
          <w:lang w:val="en-US"/>
        </w:rPr>
        <w:tab/>
        <w:t xml:space="preserve">Herreros-Villanueva, M., Hijona, E., Cosme, A. &amp; Bujanda, L. Mouse models of pancreatic cancer. </w:t>
      </w:r>
      <w:r w:rsidRPr="00C52EA1">
        <w:rPr>
          <w:i/>
          <w:iCs/>
          <w:lang w:val="en-US"/>
        </w:rPr>
        <w:t>World J. Gastroenterol.</w:t>
      </w:r>
      <w:r w:rsidRPr="00C52EA1">
        <w:rPr>
          <w:lang w:val="en-US"/>
        </w:rPr>
        <w:t xml:space="preserve"> </w:t>
      </w:r>
      <w:r w:rsidRPr="00C52EA1">
        <w:rPr>
          <w:b/>
          <w:bCs/>
          <w:lang w:val="en-US"/>
        </w:rPr>
        <w:t>18</w:t>
      </w:r>
      <w:r w:rsidRPr="00C52EA1">
        <w:rPr>
          <w:lang w:val="en-US"/>
        </w:rPr>
        <w:t>, 1286–1294 (2012).</w:t>
      </w:r>
    </w:p>
    <w:p w14:paraId="057C8804" w14:textId="77777777" w:rsidR="00C52EA1" w:rsidRPr="00C52EA1" w:rsidRDefault="00C52EA1" w:rsidP="00C52EA1">
      <w:pPr>
        <w:pStyle w:val="Bibliografa"/>
        <w:rPr>
          <w:lang w:val="en-US"/>
        </w:rPr>
      </w:pPr>
      <w:r w:rsidRPr="00C52EA1">
        <w:rPr>
          <w:lang w:val="en-US"/>
        </w:rPr>
        <w:lastRenderedPageBreak/>
        <w:t>9.</w:t>
      </w:r>
      <w:r w:rsidRPr="00C52EA1">
        <w:rPr>
          <w:lang w:val="en-US"/>
        </w:rPr>
        <w:tab/>
        <w:t xml:space="preserve">Makohon-Moore, A. P. </w:t>
      </w:r>
      <w:r w:rsidRPr="00C52EA1">
        <w:rPr>
          <w:i/>
          <w:iCs/>
          <w:lang w:val="en-US"/>
        </w:rPr>
        <w:t>et al.</w:t>
      </w:r>
      <w:r w:rsidRPr="00C52EA1">
        <w:rPr>
          <w:lang w:val="en-US"/>
        </w:rPr>
        <w:t xml:space="preserve"> Precancerous neoplastic cells can move through the pancreatic ductal system. </w:t>
      </w:r>
      <w:r w:rsidRPr="00C52EA1">
        <w:rPr>
          <w:i/>
          <w:iCs/>
          <w:lang w:val="en-US"/>
        </w:rPr>
        <w:t>Nature</w:t>
      </w:r>
      <w:r w:rsidRPr="00C52EA1">
        <w:rPr>
          <w:lang w:val="en-US"/>
        </w:rPr>
        <w:t xml:space="preserve"> </w:t>
      </w:r>
      <w:r w:rsidRPr="00C52EA1">
        <w:rPr>
          <w:b/>
          <w:bCs/>
          <w:lang w:val="en-US"/>
        </w:rPr>
        <w:t>561</w:t>
      </w:r>
      <w:r w:rsidRPr="00C52EA1">
        <w:rPr>
          <w:lang w:val="en-US"/>
        </w:rPr>
        <w:t>, 201–205 (2018).</w:t>
      </w:r>
    </w:p>
    <w:p w14:paraId="157ABDEC" w14:textId="77777777" w:rsidR="00C52EA1" w:rsidRPr="00C52EA1" w:rsidRDefault="00C52EA1" w:rsidP="00C52EA1">
      <w:pPr>
        <w:pStyle w:val="Bibliografa"/>
        <w:rPr>
          <w:lang w:val="en-US"/>
        </w:rPr>
      </w:pPr>
      <w:r w:rsidRPr="00C52EA1">
        <w:rPr>
          <w:lang w:val="en-US"/>
        </w:rPr>
        <w:t>10.</w:t>
      </w:r>
      <w:r w:rsidRPr="00C52EA1">
        <w:rPr>
          <w:lang w:val="en-US"/>
        </w:rPr>
        <w:tab/>
        <w:t xml:space="preserve">Guerra, C. </w:t>
      </w:r>
      <w:r w:rsidRPr="00C52EA1">
        <w:rPr>
          <w:i/>
          <w:iCs/>
          <w:lang w:val="en-US"/>
        </w:rPr>
        <w:t>et al.</w:t>
      </w:r>
      <w:r w:rsidRPr="00C52EA1">
        <w:rPr>
          <w:lang w:val="en-US"/>
        </w:rPr>
        <w:t xml:space="preserve"> Pancreatitis-Induced Inflammation Contributes to Pancreatic Cancer by Inhibiting Oncogene-Induced Senescence. </w:t>
      </w:r>
      <w:r w:rsidRPr="00C52EA1">
        <w:rPr>
          <w:i/>
          <w:iCs/>
          <w:lang w:val="en-US"/>
        </w:rPr>
        <w:t>Cancer Cell</w:t>
      </w:r>
      <w:r w:rsidRPr="00C52EA1">
        <w:rPr>
          <w:lang w:val="en-US"/>
        </w:rPr>
        <w:t xml:space="preserve"> </w:t>
      </w:r>
      <w:r w:rsidRPr="00C52EA1">
        <w:rPr>
          <w:b/>
          <w:bCs/>
          <w:lang w:val="en-US"/>
        </w:rPr>
        <w:t>19</w:t>
      </w:r>
      <w:r w:rsidRPr="00C52EA1">
        <w:rPr>
          <w:lang w:val="en-US"/>
        </w:rPr>
        <w:t>, 728–739 (2011).</w:t>
      </w:r>
    </w:p>
    <w:p w14:paraId="20D4D09E" w14:textId="77777777" w:rsidR="00C52EA1" w:rsidRPr="00C52EA1" w:rsidRDefault="00C52EA1" w:rsidP="00C52EA1">
      <w:pPr>
        <w:pStyle w:val="Bibliografa"/>
        <w:rPr>
          <w:lang w:val="en-US"/>
        </w:rPr>
      </w:pPr>
      <w:r w:rsidRPr="00C52EA1">
        <w:rPr>
          <w:lang w:val="en-US"/>
        </w:rPr>
        <w:t>11.</w:t>
      </w:r>
      <w:r w:rsidRPr="00C52EA1">
        <w:rPr>
          <w:lang w:val="en-US"/>
        </w:rPr>
        <w:tab/>
        <w:t xml:space="preserve">Kopp, J. L. </w:t>
      </w:r>
      <w:r w:rsidRPr="00C52EA1">
        <w:rPr>
          <w:i/>
          <w:iCs/>
          <w:lang w:val="en-US"/>
        </w:rPr>
        <w:t>et al.</w:t>
      </w:r>
      <w:r w:rsidRPr="00C52EA1">
        <w:rPr>
          <w:lang w:val="en-US"/>
        </w:rPr>
        <w:t xml:space="preserve"> Identification of Sox9-Dependent Acinar-to-Ductal Reprogramming as the Principal Mechanism for Initiation of Pancreatic Ductal Adenocarcinoma. </w:t>
      </w:r>
      <w:r w:rsidRPr="00C52EA1">
        <w:rPr>
          <w:i/>
          <w:iCs/>
          <w:lang w:val="en-US"/>
        </w:rPr>
        <w:t>Cancer Cell</w:t>
      </w:r>
      <w:r w:rsidRPr="00C52EA1">
        <w:rPr>
          <w:lang w:val="en-US"/>
        </w:rPr>
        <w:t xml:space="preserve"> </w:t>
      </w:r>
      <w:r w:rsidRPr="00C52EA1">
        <w:rPr>
          <w:b/>
          <w:bCs/>
          <w:lang w:val="en-US"/>
        </w:rPr>
        <w:t>22</w:t>
      </w:r>
      <w:r w:rsidRPr="00C52EA1">
        <w:rPr>
          <w:lang w:val="en-US"/>
        </w:rPr>
        <w:t>, 737–750 (2012).</w:t>
      </w:r>
    </w:p>
    <w:p w14:paraId="1F53F49F" w14:textId="77777777" w:rsidR="00C52EA1" w:rsidRPr="00EE2369" w:rsidRDefault="00C52EA1" w:rsidP="00C52EA1">
      <w:pPr>
        <w:pStyle w:val="Bibliografa"/>
        <w:rPr>
          <w:lang w:val="en-US"/>
        </w:rPr>
      </w:pPr>
      <w:r w:rsidRPr="00C52EA1">
        <w:rPr>
          <w:lang w:val="en-US"/>
        </w:rPr>
        <w:t>12.</w:t>
      </w:r>
      <w:r w:rsidRPr="00C52EA1">
        <w:rPr>
          <w:lang w:val="en-US"/>
        </w:rPr>
        <w:tab/>
        <w:t xml:space="preserve">Wei, D. </w:t>
      </w:r>
      <w:r w:rsidRPr="00C52EA1">
        <w:rPr>
          <w:i/>
          <w:iCs/>
          <w:lang w:val="en-US"/>
        </w:rPr>
        <w:t>et al.</w:t>
      </w:r>
      <w:r w:rsidRPr="00C52EA1">
        <w:rPr>
          <w:lang w:val="en-US"/>
        </w:rPr>
        <w:t xml:space="preserve"> KLF4 Is Essential for Induction of Cellular Identity Change and Acinar-to-Ductal Reprogramming during Early Pancreatic Carcinogenesis. </w:t>
      </w:r>
      <w:r w:rsidRPr="00EE2369">
        <w:rPr>
          <w:i/>
          <w:iCs/>
          <w:lang w:val="en-US"/>
        </w:rPr>
        <w:t>Cancer Cell</w:t>
      </w:r>
      <w:r w:rsidRPr="00EE2369">
        <w:rPr>
          <w:lang w:val="en-US"/>
        </w:rPr>
        <w:t xml:space="preserve"> </w:t>
      </w:r>
      <w:r w:rsidRPr="00EE2369">
        <w:rPr>
          <w:b/>
          <w:bCs/>
          <w:lang w:val="en-US"/>
        </w:rPr>
        <w:t>29</w:t>
      </w:r>
      <w:r w:rsidRPr="00EE2369">
        <w:rPr>
          <w:lang w:val="en-US"/>
        </w:rPr>
        <w:t>, 324–338 (2016).</w:t>
      </w:r>
    </w:p>
    <w:p w14:paraId="72DC4C94" w14:textId="77777777" w:rsidR="00C52EA1" w:rsidRPr="00C52EA1" w:rsidRDefault="00C52EA1" w:rsidP="00C52EA1">
      <w:pPr>
        <w:pStyle w:val="Bibliografa"/>
        <w:rPr>
          <w:lang w:val="en-US"/>
        </w:rPr>
      </w:pPr>
      <w:r w:rsidRPr="00EE2369">
        <w:rPr>
          <w:lang w:val="en-US"/>
        </w:rPr>
        <w:t>13.</w:t>
      </w:r>
      <w:r w:rsidRPr="00EE2369">
        <w:rPr>
          <w:lang w:val="en-US"/>
        </w:rPr>
        <w:tab/>
        <w:t xml:space="preserve">Alonso-Curbelo, D. </w:t>
      </w:r>
      <w:r w:rsidRPr="00EE2369">
        <w:rPr>
          <w:i/>
          <w:iCs/>
          <w:lang w:val="en-US"/>
        </w:rPr>
        <w:t>et al.</w:t>
      </w:r>
      <w:r w:rsidRPr="00EE2369">
        <w:rPr>
          <w:lang w:val="en-US"/>
        </w:rPr>
        <w:t xml:space="preserve"> </w:t>
      </w:r>
      <w:r w:rsidRPr="00C52EA1">
        <w:rPr>
          <w:lang w:val="en-US"/>
        </w:rPr>
        <w:t xml:space="preserve">A gene-environment-induced epigenetic program initiates tumorigenesis. </w:t>
      </w:r>
      <w:r w:rsidRPr="00C52EA1">
        <w:rPr>
          <w:i/>
          <w:iCs/>
          <w:lang w:val="en-US"/>
        </w:rPr>
        <w:t>Nature</w:t>
      </w:r>
      <w:r w:rsidRPr="00C52EA1">
        <w:rPr>
          <w:lang w:val="en-US"/>
        </w:rPr>
        <w:t xml:space="preserve"> </w:t>
      </w:r>
      <w:r w:rsidRPr="00C52EA1">
        <w:rPr>
          <w:b/>
          <w:bCs/>
          <w:lang w:val="en-US"/>
        </w:rPr>
        <w:t>590</w:t>
      </w:r>
      <w:r w:rsidRPr="00C52EA1">
        <w:rPr>
          <w:lang w:val="en-US"/>
        </w:rPr>
        <w:t>, 642–648 (2021).</w:t>
      </w:r>
    </w:p>
    <w:p w14:paraId="0872BB49" w14:textId="77777777" w:rsidR="00C52EA1" w:rsidRPr="00C52EA1" w:rsidRDefault="00C52EA1" w:rsidP="00C52EA1">
      <w:pPr>
        <w:pStyle w:val="Bibliografa"/>
        <w:rPr>
          <w:lang w:val="en-US"/>
        </w:rPr>
      </w:pPr>
      <w:r w:rsidRPr="00EE2369">
        <w:t>14.</w:t>
      </w:r>
      <w:r w:rsidRPr="00EE2369">
        <w:tab/>
        <w:t xml:space="preserve">Del Poggetto, E. </w:t>
      </w:r>
      <w:r w:rsidRPr="00EE2369">
        <w:rPr>
          <w:i/>
          <w:iCs/>
        </w:rPr>
        <w:t>et al.</w:t>
      </w:r>
      <w:r w:rsidRPr="00EE2369">
        <w:t xml:space="preserve"> </w:t>
      </w:r>
      <w:r w:rsidRPr="00C52EA1">
        <w:rPr>
          <w:lang w:val="en-US"/>
        </w:rPr>
        <w:t xml:space="preserve">Epithelial memory of inflammation limits tissue damage while promoting pancreatic tumorigenesis. </w:t>
      </w:r>
      <w:r w:rsidRPr="00C52EA1">
        <w:rPr>
          <w:i/>
          <w:iCs/>
          <w:lang w:val="en-US"/>
        </w:rPr>
        <w:t>Science</w:t>
      </w:r>
      <w:r w:rsidRPr="00C52EA1">
        <w:rPr>
          <w:lang w:val="en-US"/>
        </w:rPr>
        <w:t xml:space="preserve"> </w:t>
      </w:r>
      <w:r w:rsidRPr="00C52EA1">
        <w:rPr>
          <w:b/>
          <w:bCs/>
          <w:lang w:val="en-US"/>
        </w:rPr>
        <w:t>373</w:t>
      </w:r>
      <w:r w:rsidRPr="00C52EA1">
        <w:rPr>
          <w:lang w:val="en-US"/>
        </w:rPr>
        <w:t>, eabj0486 (2021).</w:t>
      </w:r>
    </w:p>
    <w:p w14:paraId="34879A30" w14:textId="77777777" w:rsidR="00C52EA1" w:rsidRPr="00C52EA1" w:rsidRDefault="00C52EA1" w:rsidP="00C52EA1">
      <w:pPr>
        <w:pStyle w:val="Bibliografa"/>
        <w:rPr>
          <w:lang w:val="en-US"/>
        </w:rPr>
      </w:pPr>
      <w:r w:rsidRPr="00C52EA1">
        <w:rPr>
          <w:lang w:val="en-US"/>
        </w:rPr>
        <w:t>15.</w:t>
      </w:r>
      <w:r w:rsidRPr="00C52EA1">
        <w:rPr>
          <w:lang w:val="en-US"/>
        </w:rPr>
        <w:tab/>
        <w:t xml:space="preserve">Gauthier, B. R. &amp; Comaills, V. Nuclear Envelope Integrity in Health and Disease: Consequences on Genome Instability and Inflammation. </w:t>
      </w:r>
      <w:r w:rsidRPr="00C52EA1">
        <w:rPr>
          <w:i/>
          <w:iCs/>
          <w:lang w:val="en-US"/>
        </w:rPr>
        <w:t>Int. J. Mol. Sci.</w:t>
      </w:r>
      <w:r w:rsidRPr="00C52EA1">
        <w:rPr>
          <w:lang w:val="en-US"/>
        </w:rPr>
        <w:t xml:space="preserve"> </w:t>
      </w:r>
      <w:r w:rsidRPr="00C52EA1">
        <w:rPr>
          <w:b/>
          <w:bCs/>
          <w:lang w:val="en-US"/>
        </w:rPr>
        <w:t>22</w:t>
      </w:r>
      <w:r w:rsidRPr="00C52EA1">
        <w:rPr>
          <w:lang w:val="en-US"/>
        </w:rPr>
        <w:t>, 7281 (2021).</w:t>
      </w:r>
    </w:p>
    <w:p w14:paraId="513305E4" w14:textId="77777777" w:rsidR="00C52EA1" w:rsidRPr="00C52EA1" w:rsidRDefault="00C52EA1" w:rsidP="00C52EA1">
      <w:pPr>
        <w:pStyle w:val="Bibliografa"/>
        <w:rPr>
          <w:lang w:val="en-US"/>
        </w:rPr>
      </w:pPr>
      <w:r w:rsidRPr="00C52EA1">
        <w:rPr>
          <w:lang w:val="en-US"/>
        </w:rPr>
        <w:t>16.</w:t>
      </w:r>
      <w:r w:rsidRPr="00C52EA1">
        <w:rPr>
          <w:lang w:val="en-US"/>
        </w:rPr>
        <w:tab/>
        <w:t xml:space="preserve">Gauthier, B. R., Lorenzo, P. I. &amp; Comaills, V. Physical Forces and Transient Nuclear Envelope Rupture during Metastasis: The Key for Success? </w:t>
      </w:r>
      <w:r w:rsidRPr="00C52EA1">
        <w:rPr>
          <w:i/>
          <w:iCs/>
          <w:lang w:val="en-US"/>
        </w:rPr>
        <w:t>Cancers</w:t>
      </w:r>
      <w:r w:rsidRPr="00C52EA1">
        <w:rPr>
          <w:lang w:val="en-US"/>
        </w:rPr>
        <w:t xml:space="preserve"> </w:t>
      </w:r>
      <w:r w:rsidRPr="00C52EA1">
        <w:rPr>
          <w:b/>
          <w:bCs/>
          <w:lang w:val="en-US"/>
        </w:rPr>
        <w:t>14</w:t>
      </w:r>
      <w:r w:rsidRPr="00C52EA1">
        <w:rPr>
          <w:lang w:val="en-US"/>
        </w:rPr>
        <w:t>, 83 (2021).</w:t>
      </w:r>
    </w:p>
    <w:p w14:paraId="2D75EF98" w14:textId="77777777" w:rsidR="00C52EA1" w:rsidRPr="00C52EA1" w:rsidRDefault="00C52EA1" w:rsidP="00C52EA1">
      <w:pPr>
        <w:pStyle w:val="Bibliografa"/>
        <w:rPr>
          <w:lang w:val="en-US"/>
        </w:rPr>
      </w:pPr>
      <w:r w:rsidRPr="00C52EA1">
        <w:rPr>
          <w:lang w:val="en-US"/>
        </w:rPr>
        <w:t>17.</w:t>
      </w:r>
      <w:r w:rsidRPr="00C52EA1">
        <w:rPr>
          <w:lang w:val="en-US"/>
        </w:rPr>
        <w:tab/>
        <w:t xml:space="preserve">Marstrand-Daucé, L. </w:t>
      </w:r>
      <w:r w:rsidRPr="00C52EA1">
        <w:rPr>
          <w:i/>
          <w:iCs/>
          <w:lang w:val="en-US"/>
        </w:rPr>
        <w:t>et al.</w:t>
      </w:r>
      <w:r w:rsidRPr="00C52EA1">
        <w:rPr>
          <w:lang w:val="en-US"/>
        </w:rPr>
        <w:t xml:space="preserve"> Acinar-to-Ductal Metaplasia (ADM): On the Road to Pancreatic Intraepithelial Neoplasia (PanIN) and Pancreatic Cancer. </w:t>
      </w:r>
      <w:r w:rsidRPr="00C52EA1">
        <w:rPr>
          <w:i/>
          <w:iCs/>
          <w:lang w:val="en-US"/>
        </w:rPr>
        <w:t>Int. J. Mol. Sci.</w:t>
      </w:r>
      <w:r w:rsidRPr="00C52EA1">
        <w:rPr>
          <w:lang w:val="en-US"/>
        </w:rPr>
        <w:t xml:space="preserve"> </w:t>
      </w:r>
      <w:r w:rsidRPr="00C52EA1">
        <w:rPr>
          <w:b/>
          <w:bCs/>
          <w:lang w:val="en-US"/>
        </w:rPr>
        <w:t>24</w:t>
      </w:r>
      <w:r w:rsidRPr="00C52EA1">
        <w:rPr>
          <w:lang w:val="en-US"/>
        </w:rPr>
        <w:t>, 9946 (2023).</w:t>
      </w:r>
    </w:p>
    <w:p w14:paraId="2075660C" w14:textId="77777777" w:rsidR="00C52EA1" w:rsidRPr="00C52EA1" w:rsidRDefault="00C52EA1" w:rsidP="00C52EA1">
      <w:pPr>
        <w:pStyle w:val="Bibliografa"/>
        <w:rPr>
          <w:lang w:val="en-US"/>
        </w:rPr>
      </w:pPr>
      <w:r w:rsidRPr="00C52EA1">
        <w:rPr>
          <w:lang w:val="en-US"/>
        </w:rPr>
        <w:lastRenderedPageBreak/>
        <w:t>18.</w:t>
      </w:r>
      <w:r w:rsidRPr="00C52EA1">
        <w:rPr>
          <w:lang w:val="en-US"/>
        </w:rPr>
        <w:tab/>
        <w:t xml:space="preserve">Greten, F. R. &amp; Grivennikov, S. I. Inflammation and Cancer: Triggers, Mechanisms, and Consequences. </w:t>
      </w:r>
      <w:r w:rsidRPr="00C52EA1">
        <w:rPr>
          <w:i/>
          <w:iCs/>
          <w:lang w:val="en-US"/>
        </w:rPr>
        <w:t>Immunity</w:t>
      </w:r>
      <w:r w:rsidRPr="00C52EA1">
        <w:rPr>
          <w:lang w:val="en-US"/>
        </w:rPr>
        <w:t xml:space="preserve"> </w:t>
      </w:r>
      <w:r w:rsidRPr="00C52EA1">
        <w:rPr>
          <w:b/>
          <w:bCs/>
          <w:lang w:val="en-US"/>
        </w:rPr>
        <w:t>51</w:t>
      </w:r>
      <w:r w:rsidRPr="00C52EA1">
        <w:rPr>
          <w:lang w:val="en-US"/>
        </w:rPr>
        <w:t>, 27–41 (2019).</w:t>
      </w:r>
    </w:p>
    <w:p w14:paraId="52D8AD4E" w14:textId="77777777" w:rsidR="00C52EA1" w:rsidRPr="00C52EA1" w:rsidRDefault="00C52EA1" w:rsidP="00C52EA1">
      <w:pPr>
        <w:pStyle w:val="Bibliografa"/>
        <w:rPr>
          <w:lang w:val="en-US"/>
        </w:rPr>
      </w:pPr>
      <w:r w:rsidRPr="00C52EA1">
        <w:rPr>
          <w:lang w:val="en-US"/>
        </w:rPr>
        <w:t>19.</w:t>
      </w:r>
      <w:r w:rsidRPr="00C52EA1">
        <w:rPr>
          <w:lang w:val="en-US"/>
        </w:rPr>
        <w:tab/>
        <w:t xml:space="preserve">Ioannidou, A., Goulielmaki, E. &amp; Garinis, G. A. DNA Damage: From Chronic Inflammation to Age-Related Deterioration. </w:t>
      </w:r>
      <w:r w:rsidRPr="00C52EA1">
        <w:rPr>
          <w:i/>
          <w:iCs/>
          <w:lang w:val="en-US"/>
        </w:rPr>
        <w:t>Front. Genet.</w:t>
      </w:r>
      <w:r w:rsidRPr="00C52EA1">
        <w:rPr>
          <w:lang w:val="en-US"/>
        </w:rPr>
        <w:t xml:space="preserve"> </w:t>
      </w:r>
      <w:r w:rsidRPr="00C52EA1">
        <w:rPr>
          <w:b/>
          <w:bCs/>
          <w:lang w:val="en-US"/>
        </w:rPr>
        <w:t>7</w:t>
      </w:r>
      <w:r w:rsidRPr="00C52EA1">
        <w:rPr>
          <w:lang w:val="en-US"/>
        </w:rPr>
        <w:t>, (2016).</w:t>
      </w:r>
    </w:p>
    <w:p w14:paraId="5D7D6618" w14:textId="77777777" w:rsidR="00C52EA1" w:rsidRPr="00C52EA1" w:rsidRDefault="00C52EA1" w:rsidP="00C52EA1">
      <w:pPr>
        <w:pStyle w:val="Bibliografa"/>
        <w:rPr>
          <w:lang w:val="en-US"/>
        </w:rPr>
      </w:pPr>
      <w:r w:rsidRPr="00C52EA1">
        <w:rPr>
          <w:lang w:val="en-US"/>
        </w:rPr>
        <w:t>20.</w:t>
      </w:r>
      <w:r w:rsidRPr="00C52EA1">
        <w:rPr>
          <w:lang w:val="en-US"/>
        </w:rPr>
        <w:tab/>
        <w:t xml:space="preserve">Ohnishi, S. </w:t>
      </w:r>
      <w:r w:rsidRPr="00C52EA1">
        <w:rPr>
          <w:i/>
          <w:iCs/>
          <w:lang w:val="en-US"/>
        </w:rPr>
        <w:t>et al.</w:t>
      </w:r>
      <w:r w:rsidRPr="00C52EA1">
        <w:rPr>
          <w:lang w:val="en-US"/>
        </w:rPr>
        <w:t xml:space="preserve"> DNA damage in inflammation-related carcinogenesis and cancer stem cells. </w:t>
      </w:r>
      <w:r w:rsidRPr="00C52EA1">
        <w:rPr>
          <w:i/>
          <w:iCs/>
          <w:lang w:val="en-US"/>
        </w:rPr>
        <w:t>Oxid. Med. Cell. Longev.</w:t>
      </w:r>
      <w:r w:rsidRPr="00C52EA1">
        <w:rPr>
          <w:lang w:val="en-US"/>
        </w:rPr>
        <w:t xml:space="preserve"> </w:t>
      </w:r>
      <w:r w:rsidRPr="00C52EA1">
        <w:rPr>
          <w:b/>
          <w:bCs/>
          <w:lang w:val="en-US"/>
        </w:rPr>
        <w:t>2013</w:t>
      </w:r>
      <w:r w:rsidRPr="00C52EA1">
        <w:rPr>
          <w:lang w:val="en-US"/>
        </w:rPr>
        <w:t>, 387014 (2013).</w:t>
      </w:r>
    </w:p>
    <w:p w14:paraId="2EC2A1FA" w14:textId="77777777" w:rsidR="00C52EA1" w:rsidRPr="00C52EA1" w:rsidRDefault="00C52EA1" w:rsidP="00C52EA1">
      <w:pPr>
        <w:pStyle w:val="Bibliografa"/>
        <w:rPr>
          <w:lang w:val="en-US"/>
        </w:rPr>
      </w:pPr>
      <w:r w:rsidRPr="00C52EA1">
        <w:rPr>
          <w:lang w:val="en-US"/>
        </w:rPr>
        <w:t>21.</w:t>
      </w:r>
      <w:r w:rsidRPr="00C52EA1">
        <w:rPr>
          <w:lang w:val="en-US"/>
        </w:rPr>
        <w:tab/>
        <w:t xml:space="preserve">Zack, T. I. </w:t>
      </w:r>
      <w:r w:rsidRPr="00C52EA1">
        <w:rPr>
          <w:i/>
          <w:iCs/>
          <w:lang w:val="en-US"/>
        </w:rPr>
        <w:t>et al.</w:t>
      </w:r>
      <w:r w:rsidRPr="00C52EA1">
        <w:rPr>
          <w:lang w:val="en-US"/>
        </w:rPr>
        <w:t xml:space="preserve"> Pan-cancer patterns of somatic copy number alteration. </w:t>
      </w:r>
      <w:r w:rsidRPr="00C52EA1">
        <w:rPr>
          <w:i/>
          <w:iCs/>
          <w:lang w:val="en-US"/>
        </w:rPr>
        <w:t>Nat. Genet.</w:t>
      </w:r>
      <w:r w:rsidRPr="00C52EA1">
        <w:rPr>
          <w:lang w:val="en-US"/>
        </w:rPr>
        <w:t xml:space="preserve"> </w:t>
      </w:r>
      <w:r w:rsidRPr="00C52EA1">
        <w:rPr>
          <w:b/>
          <w:bCs/>
          <w:lang w:val="en-US"/>
        </w:rPr>
        <w:t>45</w:t>
      </w:r>
      <w:r w:rsidRPr="00C52EA1">
        <w:rPr>
          <w:lang w:val="en-US"/>
        </w:rPr>
        <w:t>, 1134–1140 (2013).</w:t>
      </w:r>
    </w:p>
    <w:p w14:paraId="7BCCC5F0" w14:textId="77777777" w:rsidR="00C52EA1" w:rsidRPr="00C52EA1" w:rsidRDefault="00C52EA1" w:rsidP="00C52EA1">
      <w:pPr>
        <w:pStyle w:val="Bibliografa"/>
        <w:rPr>
          <w:lang w:val="en-US"/>
        </w:rPr>
      </w:pPr>
      <w:r w:rsidRPr="00C52EA1">
        <w:rPr>
          <w:lang w:val="en-US"/>
        </w:rPr>
        <w:t>22.</w:t>
      </w:r>
      <w:r w:rsidRPr="00C52EA1">
        <w:rPr>
          <w:lang w:val="en-US"/>
        </w:rPr>
        <w:tab/>
        <w:t xml:space="preserve">Yates, L. R. </w:t>
      </w:r>
      <w:r w:rsidRPr="00C52EA1">
        <w:rPr>
          <w:i/>
          <w:iCs/>
          <w:lang w:val="en-US"/>
        </w:rPr>
        <w:t>et al.</w:t>
      </w:r>
      <w:r w:rsidRPr="00C52EA1">
        <w:rPr>
          <w:lang w:val="en-US"/>
        </w:rPr>
        <w:t xml:space="preserve"> Genomic Evolution of Breast Cancer Metastasis and Relapse. </w:t>
      </w:r>
      <w:r w:rsidRPr="00C52EA1">
        <w:rPr>
          <w:i/>
          <w:iCs/>
          <w:lang w:val="en-US"/>
        </w:rPr>
        <w:t>Cancer Cell</w:t>
      </w:r>
      <w:r w:rsidRPr="00C52EA1">
        <w:rPr>
          <w:lang w:val="en-US"/>
        </w:rPr>
        <w:t xml:space="preserve"> </w:t>
      </w:r>
      <w:r w:rsidRPr="00C52EA1">
        <w:rPr>
          <w:b/>
          <w:bCs/>
          <w:lang w:val="en-US"/>
        </w:rPr>
        <w:t>32</w:t>
      </w:r>
      <w:r w:rsidRPr="00C52EA1">
        <w:rPr>
          <w:lang w:val="en-US"/>
        </w:rPr>
        <w:t>, 169-184.e7 (2017).</w:t>
      </w:r>
    </w:p>
    <w:p w14:paraId="79D28B62" w14:textId="77777777" w:rsidR="00C52EA1" w:rsidRPr="00C52EA1" w:rsidRDefault="00C52EA1" w:rsidP="00C52EA1">
      <w:pPr>
        <w:pStyle w:val="Bibliografa"/>
        <w:rPr>
          <w:lang w:val="en-US"/>
        </w:rPr>
      </w:pPr>
      <w:r w:rsidRPr="00C52EA1">
        <w:rPr>
          <w:lang w:val="en-US"/>
        </w:rPr>
        <w:t>23.</w:t>
      </w:r>
      <w:r w:rsidRPr="00C52EA1">
        <w:rPr>
          <w:lang w:val="en-US"/>
        </w:rPr>
        <w:tab/>
        <w:t xml:space="preserve">Shen, H. </w:t>
      </w:r>
      <w:r w:rsidRPr="00C52EA1">
        <w:rPr>
          <w:i/>
          <w:iCs/>
          <w:lang w:val="en-US"/>
        </w:rPr>
        <w:t>et al.</w:t>
      </w:r>
      <w:r w:rsidRPr="00C52EA1">
        <w:rPr>
          <w:lang w:val="en-US"/>
        </w:rPr>
        <w:t xml:space="preserve"> Integrated Molecular Characterization of Testicular Germ Cell Tumors. </w:t>
      </w:r>
      <w:r w:rsidRPr="00C52EA1">
        <w:rPr>
          <w:i/>
          <w:iCs/>
          <w:lang w:val="en-US"/>
        </w:rPr>
        <w:t>Cell Rep.</w:t>
      </w:r>
      <w:r w:rsidRPr="00C52EA1">
        <w:rPr>
          <w:lang w:val="en-US"/>
        </w:rPr>
        <w:t xml:space="preserve"> </w:t>
      </w:r>
      <w:r w:rsidRPr="00C52EA1">
        <w:rPr>
          <w:b/>
          <w:bCs/>
          <w:lang w:val="en-US"/>
        </w:rPr>
        <w:t>23</w:t>
      </w:r>
      <w:r w:rsidRPr="00C52EA1">
        <w:rPr>
          <w:lang w:val="en-US"/>
        </w:rPr>
        <w:t>, 3392–3406 (2018).</w:t>
      </w:r>
    </w:p>
    <w:p w14:paraId="1D3A30E8" w14:textId="77777777" w:rsidR="00C52EA1" w:rsidRPr="00C52EA1" w:rsidRDefault="00C52EA1" w:rsidP="00C52EA1">
      <w:pPr>
        <w:pStyle w:val="Bibliografa"/>
        <w:rPr>
          <w:lang w:val="en-US"/>
        </w:rPr>
      </w:pPr>
      <w:r w:rsidRPr="00C52EA1">
        <w:rPr>
          <w:lang w:val="en-US"/>
        </w:rPr>
        <w:t>24.</w:t>
      </w:r>
      <w:r w:rsidRPr="00C52EA1">
        <w:rPr>
          <w:lang w:val="en-US"/>
        </w:rPr>
        <w:tab/>
        <w:t xml:space="preserve">Durante, M. A. </w:t>
      </w:r>
      <w:r w:rsidRPr="00C52EA1">
        <w:rPr>
          <w:i/>
          <w:iCs/>
          <w:lang w:val="en-US"/>
        </w:rPr>
        <w:t>et al.</w:t>
      </w:r>
      <w:r w:rsidRPr="00C52EA1">
        <w:rPr>
          <w:lang w:val="en-US"/>
        </w:rPr>
        <w:t xml:space="preserve"> Single-cell analysis reveals new evolutionary complexity in uveal melanoma. </w:t>
      </w:r>
      <w:r w:rsidRPr="00C52EA1">
        <w:rPr>
          <w:i/>
          <w:iCs/>
          <w:lang w:val="en-US"/>
        </w:rPr>
        <w:t>Nat. Commun.</w:t>
      </w:r>
      <w:r w:rsidRPr="00C52EA1">
        <w:rPr>
          <w:lang w:val="en-US"/>
        </w:rPr>
        <w:t xml:space="preserve"> </w:t>
      </w:r>
      <w:r w:rsidRPr="00C52EA1">
        <w:rPr>
          <w:b/>
          <w:bCs/>
          <w:lang w:val="en-US"/>
        </w:rPr>
        <w:t>11</w:t>
      </w:r>
      <w:r w:rsidRPr="00C52EA1">
        <w:rPr>
          <w:lang w:val="en-US"/>
        </w:rPr>
        <w:t>, 496 (2020).</w:t>
      </w:r>
    </w:p>
    <w:p w14:paraId="5C72E2F6" w14:textId="77777777" w:rsidR="00C52EA1" w:rsidRPr="00C52EA1" w:rsidRDefault="00C52EA1" w:rsidP="00C52EA1">
      <w:pPr>
        <w:pStyle w:val="Bibliografa"/>
        <w:rPr>
          <w:lang w:val="en-US"/>
        </w:rPr>
      </w:pPr>
      <w:r w:rsidRPr="00C52EA1">
        <w:rPr>
          <w:lang w:val="en-US"/>
        </w:rPr>
        <w:t>25.</w:t>
      </w:r>
      <w:r w:rsidRPr="00C52EA1">
        <w:rPr>
          <w:lang w:val="en-US"/>
        </w:rPr>
        <w:tab/>
        <w:t xml:space="preserve">Comaills, V. </w:t>
      </w:r>
      <w:r w:rsidRPr="00C52EA1">
        <w:rPr>
          <w:i/>
          <w:iCs/>
          <w:lang w:val="en-US"/>
        </w:rPr>
        <w:t>et al.</w:t>
      </w:r>
      <w:r w:rsidRPr="00C52EA1">
        <w:rPr>
          <w:lang w:val="en-US"/>
        </w:rPr>
        <w:t xml:space="preserve"> Genomic Instability Is Induced by Persistent Proliferation of Cells Undergoing Epithelial-to-Mesenchymal Transition. </w:t>
      </w:r>
      <w:r w:rsidRPr="00C52EA1">
        <w:rPr>
          <w:i/>
          <w:iCs/>
          <w:lang w:val="en-US"/>
        </w:rPr>
        <w:t>Cell Rep.</w:t>
      </w:r>
      <w:r w:rsidRPr="00C52EA1">
        <w:rPr>
          <w:lang w:val="en-US"/>
        </w:rPr>
        <w:t xml:space="preserve"> </w:t>
      </w:r>
      <w:r w:rsidRPr="00C52EA1">
        <w:rPr>
          <w:b/>
          <w:bCs/>
          <w:lang w:val="en-US"/>
        </w:rPr>
        <w:t>17</w:t>
      </w:r>
      <w:r w:rsidRPr="00C52EA1">
        <w:rPr>
          <w:lang w:val="en-US"/>
        </w:rPr>
        <w:t>, 2632–2647 (2016).</w:t>
      </w:r>
    </w:p>
    <w:p w14:paraId="3E79D76D" w14:textId="77777777" w:rsidR="00C52EA1" w:rsidRPr="00C52EA1" w:rsidRDefault="00C52EA1" w:rsidP="00C52EA1">
      <w:pPr>
        <w:pStyle w:val="Bibliografa"/>
        <w:rPr>
          <w:lang w:val="en-US"/>
        </w:rPr>
      </w:pPr>
      <w:r w:rsidRPr="00C52EA1">
        <w:rPr>
          <w:lang w:val="en-US"/>
        </w:rPr>
        <w:t>26.</w:t>
      </w:r>
      <w:r w:rsidRPr="00C52EA1">
        <w:rPr>
          <w:lang w:val="en-US"/>
        </w:rPr>
        <w:tab/>
        <w:t>Guerrero-Martínez, J. A., Ceballos-Chávez, M., Koehler, F., Peiró, S. &amp; Reyes, J. C. TGF</w:t>
      </w:r>
      <w:r w:rsidRPr="00C52EA1">
        <w:t>β</w:t>
      </w:r>
      <w:r w:rsidRPr="00C52EA1">
        <w:rPr>
          <w:lang w:val="en-US"/>
        </w:rPr>
        <w:t xml:space="preserve"> promotes widespread enhancer chromatin opening and operates on genomic regulatory domains. </w:t>
      </w:r>
      <w:r w:rsidRPr="00C52EA1">
        <w:rPr>
          <w:i/>
          <w:iCs/>
          <w:lang w:val="en-US"/>
        </w:rPr>
        <w:t>Nat. Commun.</w:t>
      </w:r>
      <w:r w:rsidRPr="00C52EA1">
        <w:rPr>
          <w:lang w:val="en-US"/>
        </w:rPr>
        <w:t xml:space="preserve"> </w:t>
      </w:r>
      <w:r w:rsidRPr="00C52EA1">
        <w:rPr>
          <w:b/>
          <w:bCs/>
          <w:lang w:val="en-US"/>
        </w:rPr>
        <w:t>11</w:t>
      </w:r>
      <w:r w:rsidRPr="00C52EA1">
        <w:rPr>
          <w:lang w:val="en-US"/>
        </w:rPr>
        <w:t>, 6196 (2020).</w:t>
      </w:r>
    </w:p>
    <w:p w14:paraId="634A4531" w14:textId="77777777" w:rsidR="00C52EA1" w:rsidRPr="00C52EA1" w:rsidRDefault="00C52EA1" w:rsidP="00C52EA1">
      <w:pPr>
        <w:pStyle w:val="Bibliografa"/>
        <w:rPr>
          <w:lang w:val="en-US"/>
        </w:rPr>
      </w:pPr>
      <w:r w:rsidRPr="00C52EA1">
        <w:rPr>
          <w:lang w:val="en-US"/>
        </w:rPr>
        <w:t>27.</w:t>
      </w:r>
      <w:r w:rsidRPr="00C52EA1">
        <w:rPr>
          <w:lang w:val="en-US"/>
        </w:rPr>
        <w:tab/>
        <w:t xml:space="preserve">McDonald, O. G., Wu, H., Timp, W., Doi, A. &amp; Feinberg, A. P. Genome-scale epigenetic reprogramming during epithelial-to-mesenchymal transition. </w:t>
      </w:r>
      <w:r w:rsidRPr="00C52EA1">
        <w:rPr>
          <w:i/>
          <w:iCs/>
          <w:lang w:val="en-US"/>
        </w:rPr>
        <w:t>Nat. Struct. Mol. Biol.</w:t>
      </w:r>
      <w:r w:rsidRPr="00C52EA1">
        <w:rPr>
          <w:lang w:val="en-US"/>
        </w:rPr>
        <w:t xml:space="preserve"> </w:t>
      </w:r>
      <w:r w:rsidRPr="00C52EA1">
        <w:rPr>
          <w:b/>
          <w:bCs/>
          <w:lang w:val="en-US"/>
        </w:rPr>
        <w:t>18</w:t>
      </w:r>
      <w:r w:rsidRPr="00C52EA1">
        <w:rPr>
          <w:lang w:val="en-US"/>
        </w:rPr>
        <w:t>, 867–874 (2011).</w:t>
      </w:r>
    </w:p>
    <w:p w14:paraId="334D456A" w14:textId="77777777" w:rsidR="00C52EA1" w:rsidRPr="00C52EA1" w:rsidRDefault="00C52EA1" w:rsidP="00C52EA1">
      <w:pPr>
        <w:pStyle w:val="Bibliografa"/>
        <w:rPr>
          <w:lang w:val="en-US"/>
        </w:rPr>
      </w:pPr>
      <w:r w:rsidRPr="00C52EA1">
        <w:rPr>
          <w:lang w:val="en-US"/>
        </w:rPr>
        <w:lastRenderedPageBreak/>
        <w:t>28.</w:t>
      </w:r>
      <w:r w:rsidRPr="00C52EA1">
        <w:rPr>
          <w:lang w:val="en-US"/>
        </w:rPr>
        <w:tab/>
        <w:t xml:space="preserve">Hatch, E. M., Fischer, A. H., Deerinck, T. J. &amp; Hetzer, M. W. Catastrophic nuclear envelope collapse in cancer cell micronuclei. </w:t>
      </w:r>
      <w:r w:rsidRPr="00C52EA1">
        <w:rPr>
          <w:i/>
          <w:iCs/>
          <w:lang w:val="en-US"/>
        </w:rPr>
        <w:t>Cell</w:t>
      </w:r>
      <w:r w:rsidRPr="00C52EA1">
        <w:rPr>
          <w:lang w:val="en-US"/>
        </w:rPr>
        <w:t xml:space="preserve"> </w:t>
      </w:r>
      <w:r w:rsidRPr="00C52EA1">
        <w:rPr>
          <w:b/>
          <w:bCs/>
          <w:lang w:val="en-US"/>
        </w:rPr>
        <w:t>154</w:t>
      </w:r>
      <w:r w:rsidRPr="00C52EA1">
        <w:rPr>
          <w:lang w:val="en-US"/>
        </w:rPr>
        <w:t>, 47–60 (2013).</w:t>
      </w:r>
    </w:p>
    <w:p w14:paraId="366CBA77" w14:textId="77777777" w:rsidR="00C52EA1" w:rsidRPr="00EE2369" w:rsidRDefault="00C52EA1" w:rsidP="00C52EA1">
      <w:pPr>
        <w:pStyle w:val="Bibliografa"/>
        <w:rPr>
          <w:lang w:val="en-US"/>
        </w:rPr>
      </w:pPr>
      <w:r w:rsidRPr="00C52EA1">
        <w:rPr>
          <w:lang w:val="en-US"/>
        </w:rPr>
        <w:t>29.</w:t>
      </w:r>
      <w:r w:rsidRPr="00C52EA1">
        <w:rPr>
          <w:lang w:val="en-US"/>
        </w:rPr>
        <w:tab/>
        <w:t xml:space="preserve">Ly, P. </w:t>
      </w:r>
      <w:r w:rsidRPr="00C52EA1">
        <w:rPr>
          <w:i/>
          <w:iCs/>
          <w:lang w:val="en-US"/>
        </w:rPr>
        <w:t>et al.</w:t>
      </w:r>
      <w:r w:rsidRPr="00C52EA1">
        <w:rPr>
          <w:lang w:val="en-US"/>
        </w:rPr>
        <w:t xml:space="preserve"> Selective Y centromere inactivation triggers chromosome shattering in micronuclei and repair by non-homologous end joining. </w:t>
      </w:r>
      <w:r w:rsidRPr="00EE2369">
        <w:rPr>
          <w:i/>
          <w:iCs/>
          <w:lang w:val="en-US"/>
        </w:rPr>
        <w:t>Nat. Cell Biol.</w:t>
      </w:r>
      <w:r w:rsidRPr="00EE2369">
        <w:rPr>
          <w:lang w:val="en-US"/>
        </w:rPr>
        <w:t xml:space="preserve"> </w:t>
      </w:r>
      <w:r w:rsidRPr="00EE2369">
        <w:rPr>
          <w:b/>
          <w:bCs/>
          <w:lang w:val="en-US"/>
        </w:rPr>
        <w:t>19</w:t>
      </w:r>
      <w:r w:rsidRPr="00EE2369">
        <w:rPr>
          <w:lang w:val="en-US"/>
        </w:rPr>
        <w:t>, 68–75 (2017).</w:t>
      </w:r>
    </w:p>
    <w:p w14:paraId="043A4199" w14:textId="77777777" w:rsidR="00C52EA1" w:rsidRPr="00C52EA1" w:rsidRDefault="00C52EA1" w:rsidP="00C52EA1">
      <w:pPr>
        <w:pStyle w:val="Bibliografa"/>
        <w:rPr>
          <w:lang w:val="en-US"/>
        </w:rPr>
      </w:pPr>
      <w:r w:rsidRPr="00C52EA1">
        <w:rPr>
          <w:lang w:val="en-US"/>
        </w:rPr>
        <w:t>30.</w:t>
      </w:r>
      <w:r w:rsidRPr="00C52EA1">
        <w:rPr>
          <w:lang w:val="en-US"/>
        </w:rPr>
        <w:tab/>
        <w:t xml:space="preserve">Mazin, P. </w:t>
      </w:r>
      <w:r w:rsidRPr="00C52EA1">
        <w:rPr>
          <w:i/>
          <w:iCs/>
          <w:lang w:val="en-US"/>
        </w:rPr>
        <w:t>Schard: Reticulate-Free Single Cell Object Conversion</w:t>
      </w:r>
      <w:r w:rsidRPr="00C52EA1">
        <w:rPr>
          <w:lang w:val="en-US"/>
        </w:rPr>
        <w:t>. (2024).</w:t>
      </w:r>
    </w:p>
    <w:p w14:paraId="49F3404E" w14:textId="77777777" w:rsidR="00C52EA1" w:rsidRPr="00C52EA1" w:rsidRDefault="00C52EA1" w:rsidP="00C52EA1">
      <w:pPr>
        <w:pStyle w:val="Bibliografa"/>
        <w:rPr>
          <w:lang w:val="en-US"/>
        </w:rPr>
      </w:pPr>
      <w:r w:rsidRPr="00C52EA1">
        <w:rPr>
          <w:lang w:val="en-US"/>
        </w:rPr>
        <w:t>31.</w:t>
      </w:r>
      <w:r w:rsidRPr="00C52EA1">
        <w:rPr>
          <w:lang w:val="en-US"/>
        </w:rPr>
        <w:tab/>
        <w:t xml:space="preserve">Tickle, T., Tirosh, I., Georgescu, C., Brown, M. &amp; Haas, B. </w:t>
      </w:r>
      <w:r w:rsidRPr="00C52EA1">
        <w:rPr>
          <w:i/>
          <w:iCs/>
          <w:lang w:val="en-US"/>
        </w:rPr>
        <w:t>inferCNV of the Trinity CTAT Project.</w:t>
      </w:r>
      <w:r w:rsidRPr="00C52EA1">
        <w:rPr>
          <w:lang w:val="en-US"/>
        </w:rPr>
        <w:t xml:space="preserve"> (Klarman Cell Observatory, Broad Institute of MIT and Harvard, Cambridge, MA, USA, 2019).</w:t>
      </w:r>
    </w:p>
    <w:p w14:paraId="13F6D33F" w14:textId="77777777" w:rsidR="00C52EA1" w:rsidRPr="00C52EA1" w:rsidRDefault="00C52EA1" w:rsidP="00C52EA1">
      <w:pPr>
        <w:pStyle w:val="Bibliografa"/>
        <w:rPr>
          <w:lang w:val="en-US"/>
        </w:rPr>
      </w:pPr>
      <w:r w:rsidRPr="00C52EA1">
        <w:rPr>
          <w:lang w:val="en-US"/>
        </w:rPr>
        <w:t>32.</w:t>
      </w:r>
      <w:r w:rsidRPr="00C52EA1">
        <w:rPr>
          <w:lang w:val="en-US"/>
        </w:rPr>
        <w:tab/>
        <w:t xml:space="preserve">Hao, Y. </w:t>
      </w:r>
      <w:r w:rsidRPr="00C52EA1">
        <w:rPr>
          <w:i/>
          <w:iCs/>
          <w:lang w:val="en-US"/>
        </w:rPr>
        <w:t>et al.</w:t>
      </w:r>
      <w:r w:rsidRPr="00C52EA1">
        <w:rPr>
          <w:lang w:val="en-US"/>
        </w:rPr>
        <w:t xml:space="preserve"> Dictionary learning for integrative, multimodal and scalable single-cell analysis. </w:t>
      </w:r>
      <w:r w:rsidRPr="00C52EA1">
        <w:rPr>
          <w:i/>
          <w:iCs/>
          <w:lang w:val="en-US"/>
        </w:rPr>
        <w:t>Nat. Biotechnol.</w:t>
      </w:r>
      <w:r w:rsidRPr="00C52EA1">
        <w:rPr>
          <w:lang w:val="en-US"/>
        </w:rPr>
        <w:t xml:space="preserve"> (2023) doi:10.1038/s41587-023-01767-y.</w:t>
      </w:r>
    </w:p>
    <w:p w14:paraId="7F12C25E" w14:textId="77777777" w:rsidR="00C52EA1" w:rsidRPr="00C52EA1" w:rsidRDefault="00C52EA1" w:rsidP="00C52EA1">
      <w:pPr>
        <w:pStyle w:val="Bibliografa"/>
        <w:rPr>
          <w:lang w:val="en-US"/>
        </w:rPr>
      </w:pPr>
      <w:r w:rsidRPr="00C52EA1">
        <w:rPr>
          <w:lang w:val="en-US"/>
        </w:rPr>
        <w:t>33.</w:t>
      </w:r>
      <w:r w:rsidRPr="00C52EA1">
        <w:rPr>
          <w:lang w:val="en-US"/>
        </w:rPr>
        <w:tab/>
        <w:t xml:space="preserve">Xu, S. </w:t>
      </w:r>
      <w:r w:rsidRPr="00C52EA1">
        <w:rPr>
          <w:i/>
          <w:iCs/>
          <w:lang w:val="en-US"/>
        </w:rPr>
        <w:t>et al.</w:t>
      </w:r>
      <w:r w:rsidRPr="00C52EA1">
        <w:rPr>
          <w:lang w:val="en-US"/>
        </w:rPr>
        <w:t xml:space="preserve"> Using clusterProfiler to characterize multiomics data. </w:t>
      </w:r>
      <w:r w:rsidRPr="00C52EA1">
        <w:rPr>
          <w:i/>
          <w:iCs/>
          <w:lang w:val="en-US"/>
        </w:rPr>
        <w:t>Nat. Protoc.</w:t>
      </w:r>
      <w:r w:rsidRPr="00C52EA1">
        <w:rPr>
          <w:lang w:val="en-US"/>
        </w:rPr>
        <w:t xml:space="preserve"> </w:t>
      </w:r>
      <w:r w:rsidRPr="00C52EA1">
        <w:rPr>
          <w:b/>
          <w:bCs/>
          <w:lang w:val="en-US"/>
        </w:rPr>
        <w:t>19</w:t>
      </w:r>
      <w:r w:rsidRPr="00C52EA1">
        <w:rPr>
          <w:lang w:val="en-US"/>
        </w:rPr>
        <w:t>, 3292–3320 (2024).</w:t>
      </w:r>
    </w:p>
    <w:p w14:paraId="0DB78FFB" w14:textId="77777777" w:rsidR="00C52EA1" w:rsidRPr="00C52EA1" w:rsidRDefault="00C52EA1" w:rsidP="00C52EA1">
      <w:pPr>
        <w:pStyle w:val="Bibliografa"/>
        <w:rPr>
          <w:lang w:val="en-US"/>
        </w:rPr>
      </w:pPr>
      <w:r w:rsidRPr="00C52EA1">
        <w:rPr>
          <w:lang w:val="en-US"/>
        </w:rPr>
        <w:t>34.</w:t>
      </w:r>
      <w:r w:rsidRPr="00C52EA1">
        <w:rPr>
          <w:lang w:val="en-US"/>
        </w:rPr>
        <w:tab/>
        <w:t xml:space="preserve">Huang, R. &amp; Zhou, P.-K. DNA damage repair: historical perspectives, mechanistic pathways and clinical translation for targeted cancer therapy. </w:t>
      </w:r>
      <w:r w:rsidRPr="00C52EA1">
        <w:rPr>
          <w:i/>
          <w:iCs/>
          <w:lang w:val="en-US"/>
        </w:rPr>
        <w:t>Signal Transduct. Target. Ther.</w:t>
      </w:r>
      <w:r w:rsidRPr="00C52EA1">
        <w:rPr>
          <w:lang w:val="en-US"/>
        </w:rPr>
        <w:t xml:space="preserve"> </w:t>
      </w:r>
      <w:r w:rsidRPr="00C52EA1">
        <w:rPr>
          <w:b/>
          <w:bCs/>
          <w:lang w:val="en-US"/>
        </w:rPr>
        <w:t>6</w:t>
      </w:r>
      <w:r w:rsidRPr="00C52EA1">
        <w:rPr>
          <w:lang w:val="en-US"/>
        </w:rPr>
        <w:t>, 1–35 (2021).</w:t>
      </w:r>
    </w:p>
    <w:p w14:paraId="561B3F2A" w14:textId="77777777" w:rsidR="00C52EA1" w:rsidRPr="00C52EA1" w:rsidRDefault="00C52EA1" w:rsidP="00C52EA1">
      <w:pPr>
        <w:pStyle w:val="Bibliografa"/>
        <w:rPr>
          <w:lang w:val="en-US"/>
        </w:rPr>
      </w:pPr>
      <w:r w:rsidRPr="00C52EA1">
        <w:rPr>
          <w:lang w:val="en-US"/>
        </w:rPr>
        <w:t>35.</w:t>
      </w:r>
      <w:r w:rsidRPr="00C52EA1">
        <w:rPr>
          <w:lang w:val="en-US"/>
        </w:rPr>
        <w:tab/>
        <w:t xml:space="preserve">Mackenzie, K. J. </w:t>
      </w:r>
      <w:r w:rsidRPr="00C52EA1">
        <w:rPr>
          <w:i/>
          <w:iCs/>
          <w:lang w:val="en-US"/>
        </w:rPr>
        <w:t>et al.</w:t>
      </w:r>
      <w:r w:rsidRPr="00C52EA1">
        <w:rPr>
          <w:lang w:val="en-US"/>
        </w:rPr>
        <w:t xml:space="preserve"> cGAS surveillance of micronuclei links genome instability to innate immunity. </w:t>
      </w:r>
      <w:r w:rsidRPr="00C52EA1">
        <w:rPr>
          <w:i/>
          <w:iCs/>
          <w:lang w:val="en-US"/>
        </w:rPr>
        <w:t>Nature</w:t>
      </w:r>
      <w:r w:rsidRPr="00C52EA1">
        <w:rPr>
          <w:lang w:val="en-US"/>
        </w:rPr>
        <w:t xml:space="preserve"> </w:t>
      </w:r>
      <w:r w:rsidRPr="00C52EA1">
        <w:rPr>
          <w:b/>
          <w:bCs/>
          <w:lang w:val="en-US"/>
        </w:rPr>
        <w:t>548</w:t>
      </w:r>
      <w:r w:rsidRPr="00C52EA1">
        <w:rPr>
          <w:lang w:val="en-US"/>
        </w:rPr>
        <w:t>, 461–465 (2017).</w:t>
      </w:r>
    </w:p>
    <w:p w14:paraId="6E5303D3" w14:textId="77777777" w:rsidR="00C52EA1" w:rsidRPr="00C52EA1" w:rsidRDefault="00C52EA1" w:rsidP="00C52EA1">
      <w:pPr>
        <w:pStyle w:val="Bibliografa"/>
        <w:rPr>
          <w:lang w:val="en-US"/>
        </w:rPr>
      </w:pPr>
      <w:r w:rsidRPr="00C52EA1">
        <w:rPr>
          <w:lang w:val="en-US"/>
        </w:rPr>
        <w:t>36.</w:t>
      </w:r>
      <w:r w:rsidRPr="00C52EA1">
        <w:rPr>
          <w:lang w:val="en-US"/>
        </w:rPr>
        <w:tab/>
        <w:t xml:space="preserve">Gao, Q. </w:t>
      </w:r>
      <w:r w:rsidRPr="00C52EA1">
        <w:rPr>
          <w:i/>
          <w:iCs/>
          <w:lang w:val="en-US"/>
        </w:rPr>
        <w:t>et al.</w:t>
      </w:r>
      <w:r w:rsidRPr="00C52EA1">
        <w:rPr>
          <w:lang w:val="en-US"/>
        </w:rPr>
        <w:t xml:space="preserve"> The genomic landscape of acute lymphoblastic leukemia with intrachromosomal amplification of chromosome 21. </w:t>
      </w:r>
      <w:r w:rsidRPr="00C52EA1">
        <w:rPr>
          <w:i/>
          <w:iCs/>
          <w:lang w:val="en-US"/>
        </w:rPr>
        <w:t>Blood</w:t>
      </w:r>
      <w:r w:rsidRPr="00C52EA1">
        <w:rPr>
          <w:lang w:val="en-US"/>
        </w:rPr>
        <w:t xml:space="preserve"> </w:t>
      </w:r>
      <w:r w:rsidRPr="00C52EA1">
        <w:rPr>
          <w:b/>
          <w:bCs/>
          <w:lang w:val="en-US"/>
        </w:rPr>
        <w:t>142</w:t>
      </w:r>
      <w:r w:rsidRPr="00C52EA1">
        <w:rPr>
          <w:lang w:val="en-US"/>
        </w:rPr>
        <w:t>, 711–723 (2023).</w:t>
      </w:r>
    </w:p>
    <w:p w14:paraId="01C6A021" w14:textId="77777777" w:rsidR="00C52EA1" w:rsidRPr="00C52EA1" w:rsidRDefault="00C52EA1" w:rsidP="00C52EA1">
      <w:pPr>
        <w:pStyle w:val="Bibliografa"/>
        <w:rPr>
          <w:lang w:val="en-US"/>
        </w:rPr>
      </w:pPr>
      <w:r w:rsidRPr="00C52EA1">
        <w:rPr>
          <w:lang w:val="en-US"/>
        </w:rPr>
        <w:t>37.</w:t>
      </w:r>
      <w:r w:rsidRPr="00C52EA1">
        <w:rPr>
          <w:lang w:val="en-US"/>
        </w:rPr>
        <w:tab/>
        <w:t xml:space="preserve">Ramakrishnan, A. </w:t>
      </w:r>
      <w:r w:rsidRPr="00C52EA1">
        <w:rPr>
          <w:i/>
          <w:iCs/>
          <w:lang w:val="en-US"/>
        </w:rPr>
        <w:t>et al.</w:t>
      </w:r>
      <w:r w:rsidRPr="00C52EA1">
        <w:rPr>
          <w:lang w:val="en-US"/>
        </w:rPr>
        <w:t xml:space="preserve"> epiAneufinder identifies copy number alterations from single-cell ATAC-seq data. </w:t>
      </w:r>
      <w:r w:rsidRPr="00C52EA1">
        <w:rPr>
          <w:i/>
          <w:iCs/>
          <w:lang w:val="en-US"/>
        </w:rPr>
        <w:t>Nat. Commun.</w:t>
      </w:r>
      <w:r w:rsidRPr="00C52EA1">
        <w:rPr>
          <w:lang w:val="en-US"/>
        </w:rPr>
        <w:t xml:space="preserve"> </w:t>
      </w:r>
      <w:r w:rsidRPr="00C52EA1">
        <w:rPr>
          <w:b/>
          <w:bCs/>
          <w:lang w:val="en-US"/>
        </w:rPr>
        <w:t>14</w:t>
      </w:r>
      <w:r w:rsidRPr="00C52EA1">
        <w:rPr>
          <w:lang w:val="en-US"/>
        </w:rPr>
        <w:t>, 5846 (2023).</w:t>
      </w:r>
    </w:p>
    <w:p w14:paraId="3BF9C9CF" w14:textId="77777777" w:rsidR="00C52EA1" w:rsidRPr="00C52EA1" w:rsidRDefault="00C52EA1" w:rsidP="00C52EA1">
      <w:pPr>
        <w:pStyle w:val="Bibliografa"/>
      </w:pPr>
      <w:r w:rsidRPr="00C52EA1">
        <w:rPr>
          <w:lang w:val="en-US"/>
        </w:rPr>
        <w:lastRenderedPageBreak/>
        <w:t>38.</w:t>
      </w:r>
      <w:r w:rsidRPr="00C52EA1">
        <w:rPr>
          <w:lang w:val="en-US"/>
        </w:rPr>
        <w:tab/>
        <w:t xml:space="preserve">Moore, T. W. &amp; Yardımcı, G. G. Robust CNV detection using single-cell ATAC-seq. </w:t>
      </w:r>
      <w:r w:rsidRPr="00C52EA1">
        <w:t>2023.10.04.560975 Preprint at https://doi.org/10.1101/2023.10.04.560975 (2023).</w:t>
      </w:r>
    </w:p>
    <w:p w14:paraId="7DB9161A" w14:textId="767686F7" w:rsidR="000A47D5" w:rsidRPr="00463696" w:rsidRDefault="00AB5506" w:rsidP="00456543">
      <w:pPr>
        <w:rPr>
          <w:lang w:val="en-US"/>
        </w:rPr>
      </w:pPr>
      <w:r>
        <w:rPr>
          <w:lang w:val="en-US"/>
        </w:rPr>
        <w:fldChar w:fldCharType="end"/>
      </w:r>
    </w:p>
    <w:sectPr w:rsidR="000A47D5" w:rsidRPr="00463696" w:rsidSect="00A6217E">
      <w:footerReference w:type="default" r:id="rId15"/>
      <w:pgSz w:w="11906" w:h="16838"/>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6F7899" w14:textId="77777777" w:rsidR="004A3E6B" w:rsidRDefault="004A3E6B" w:rsidP="00A7487D">
      <w:r>
        <w:separator/>
      </w:r>
    </w:p>
  </w:endnote>
  <w:endnote w:type="continuationSeparator" w:id="0">
    <w:p w14:paraId="1AB244AF" w14:textId="77777777" w:rsidR="004A3E6B" w:rsidRDefault="004A3E6B" w:rsidP="00A7487D">
      <w:r>
        <w:continuationSeparator/>
      </w:r>
    </w:p>
  </w:endnote>
  <w:endnote w:type="continuationNotice" w:id="1">
    <w:p w14:paraId="112F977F" w14:textId="77777777" w:rsidR="004A3E6B" w:rsidRDefault="004A3E6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altName w:val="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Nova Cond">
    <w:charset w:val="00"/>
    <w:family w:val="swiss"/>
    <w:pitch w:val="variable"/>
    <w:sig w:usb0="0000028F" w:usb1="00000002" w:usb2="00000000" w:usb3="00000000" w:csb0="0000019F" w:csb1="00000000"/>
  </w:font>
  <w:font w:name="Aptos Display">
    <w:charset w:val="00"/>
    <w:family w:val="swiss"/>
    <w:pitch w:val="variable"/>
    <w:sig w:usb0="20000287" w:usb1="00000003" w:usb2="00000000" w:usb3="00000000" w:csb0="0000019F" w:csb1="00000000"/>
  </w:font>
  <w:font w:name="Liberation Serif">
    <w:altName w:val="Times New Roman"/>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Nova">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2844352"/>
      <w:docPartObj>
        <w:docPartGallery w:val="Page Numbers (Bottom of Page)"/>
        <w:docPartUnique/>
      </w:docPartObj>
    </w:sdtPr>
    <w:sdtEndPr/>
    <w:sdtContent>
      <w:p w14:paraId="1DC7B5B4" w14:textId="3A42C72C" w:rsidR="00A7487D" w:rsidRDefault="00A7487D">
        <w:pPr>
          <w:pStyle w:val="Piedepgina"/>
          <w:jc w:val="right"/>
        </w:pPr>
        <w:r>
          <w:fldChar w:fldCharType="begin"/>
        </w:r>
        <w:r>
          <w:instrText>PAGE   \* MERGEFORMAT</w:instrText>
        </w:r>
        <w:r>
          <w:fldChar w:fldCharType="separate"/>
        </w:r>
        <w:r>
          <w:t>2</w:t>
        </w:r>
        <w:r>
          <w:fldChar w:fldCharType="end"/>
        </w:r>
      </w:p>
    </w:sdtContent>
  </w:sdt>
  <w:p w14:paraId="6EC4CD1A" w14:textId="77777777" w:rsidR="00D33065" w:rsidRDefault="00D33065" w:rsidP="00A7487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1FECBE" w14:textId="77777777" w:rsidR="004A3E6B" w:rsidRDefault="004A3E6B" w:rsidP="00A7487D">
      <w:r>
        <w:separator/>
      </w:r>
    </w:p>
  </w:footnote>
  <w:footnote w:type="continuationSeparator" w:id="0">
    <w:p w14:paraId="500173E8" w14:textId="77777777" w:rsidR="004A3E6B" w:rsidRDefault="004A3E6B" w:rsidP="00A7487D">
      <w:r>
        <w:continuationSeparator/>
      </w:r>
    </w:p>
  </w:footnote>
  <w:footnote w:type="continuationNotice" w:id="1">
    <w:p w14:paraId="3F434C42" w14:textId="77777777" w:rsidR="004A3E6B" w:rsidRDefault="004A3E6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0A954E2"/>
    <w:multiLevelType w:val="hybridMultilevel"/>
    <w:tmpl w:val="636CB8B6"/>
    <w:lvl w:ilvl="0" w:tplc="D23E1FB8">
      <w:start w:val="1"/>
      <w:numFmt w:val="bullet"/>
      <w:lvlText w:val="•"/>
      <w:lvlJc w:val="left"/>
      <w:pPr>
        <w:tabs>
          <w:tab w:val="num" w:pos="720"/>
        </w:tabs>
        <w:ind w:left="720" w:hanging="360"/>
      </w:pPr>
      <w:rPr>
        <w:rFonts w:ascii="Arial" w:hAnsi="Arial" w:hint="default"/>
      </w:rPr>
    </w:lvl>
    <w:lvl w:ilvl="1" w:tplc="48CAEC98">
      <w:start w:val="1"/>
      <w:numFmt w:val="bullet"/>
      <w:lvlText w:val="•"/>
      <w:lvlJc w:val="left"/>
      <w:pPr>
        <w:tabs>
          <w:tab w:val="num" w:pos="1440"/>
        </w:tabs>
        <w:ind w:left="1440" w:hanging="360"/>
      </w:pPr>
      <w:rPr>
        <w:rFonts w:ascii="Arial" w:hAnsi="Arial" w:hint="default"/>
      </w:rPr>
    </w:lvl>
    <w:lvl w:ilvl="2" w:tplc="42C4C1AE" w:tentative="1">
      <w:start w:val="1"/>
      <w:numFmt w:val="bullet"/>
      <w:lvlText w:val="•"/>
      <w:lvlJc w:val="left"/>
      <w:pPr>
        <w:tabs>
          <w:tab w:val="num" w:pos="2160"/>
        </w:tabs>
        <w:ind w:left="2160" w:hanging="360"/>
      </w:pPr>
      <w:rPr>
        <w:rFonts w:ascii="Arial" w:hAnsi="Arial" w:hint="default"/>
      </w:rPr>
    </w:lvl>
    <w:lvl w:ilvl="3" w:tplc="E6640E34" w:tentative="1">
      <w:start w:val="1"/>
      <w:numFmt w:val="bullet"/>
      <w:lvlText w:val="•"/>
      <w:lvlJc w:val="left"/>
      <w:pPr>
        <w:tabs>
          <w:tab w:val="num" w:pos="2880"/>
        </w:tabs>
        <w:ind w:left="2880" w:hanging="360"/>
      </w:pPr>
      <w:rPr>
        <w:rFonts w:ascii="Arial" w:hAnsi="Arial" w:hint="default"/>
      </w:rPr>
    </w:lvl>
    <w:lvl w:ilvl="4" w:tplc="65526F9E" w:tentative="1">
      <w:start w:val="1"/>
      <w:numFmt w:val="bullet"/>
      <w:lvlText w:val="•"/>
      <w:lvlJc w:val="left"/>
      <w:pPr>
        <w:tabs>
          <w:tab w:val="num" w:pos="3600"/>
        </w:tabs>
        <w:ind w:left="3600" w:hanging="360"/>
      </w:pPr>
      <w:rPr>
        <w:rFonts w:ascii="Arial" w:hAnsi="Arial" w:hint="default"/>
      </w:rPr>
    </w:lvl>
    <w:lvl w:ilvl="5" w:tplc="8CA05B8C" w:tentative="1">
      <w:start w:val="1"/>
      <w:numFmt w:val="bullet"/>
      <w:lvlText w:val="•"/>
      <w:lvlJc w:val="left"/>
      <w:pPr>
        <w:tabs>
          <w:tab w:val="num" w:pos="4320"/>
        </w:tabs>
        <w:ind w:left="4320" w:hanging="360"/>
      </w:pPr>
      <w:rPr>
        <w:rFonts w:ascii="Arial" w:hAnsi="Arial" w:hint="default"/>
      </w:rPr>
    </w:lvl>
    <w:lvl w:ilvl="6" w:tplc="894EFC8E" w:tentative="1">
      <w:start w:val="1"/>
      <w:numFmt w:val="bullet"/>
      <w:lvlText w:val="•"/>
      <w:lvlJc w:val="left"/>
      <w:pPr>
        <w:tabs>
          <w:tab w:val="num" w:pos="5040"/>
        </w:tabs>
        <w:ind w:left="5040" w:hanging="360"/>
      </w:pPr>
      <w:rPr>
        <w:rFonts w:ascii="Arial" w:hAnsi="Arial" w:hint="default"/>
      </w:rPr>
    </w:lvl>
    <w:lvl w:ilvl="7" w:tplc="74A0A686" w:tentative="1">
      <w:start w:val="1"/>
      <w:numFmt w:val="bullet"/>
      <w:lvlText w:val="•"/>
      <w:lvlJc w:val="left"/>
      <w:pPr>
        <w:tabs>
          <w:tab w:val="num" w:pos="5760"/>
        </w:tabs>
        <w:ind w:left="5760" w:hanging="360"/>
      </w:pPr>
      <w:rPr>
        <w:rFonts w:ascii="Arial" w:hAnsi="Arial" w:hint="default"/>
      </w:rPr>
    </w:lvl>
    <w:lvl w:ilvl="8" w:tplc="FF6A155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31006EC"/>
    <w:multiLevelType w:val="hybridMultilevel"/>
    <w:tmpl w:val="8668D1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81388673">
    <w:abstractNumId w:val="0"/>
  </w:num>
  <w:num w:numId="2" w16cid:durableId="19006301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15B"/>
    <w:rsid w:val="000001F6"/>
    <w:rsid w:val="000011EE"/>
    <w:rsid w:val="00001316"/>
    <w:rsid w:val="00002BD5"/>
    <w:rsid w:val="0000326C"/>
    <w:rsid w:val="00006087"/>
    <w:rsid w:val="0000628F"/>
    <w:rsid w:val="00007BDC"/>
    <w:rsid w:val="00012D33"/>
    <w:rsid w:val="00015A3A"/>
    <w:rsid w:val="00016AB0"/>
    <w:rsid w:val="00020B59"/>
    <w:rsid w:val="0002148F"/>
    <w:rsid w:val="0002279A"/>
    <w:rsid w:val="000374B6"/>
    <w:rsid w:val="00040F3A"/>
    <w:rsid w:val="00040F55"/>
    <w:rsid w:val="00041DA5"/>
    <w:rsid w:val="000446E8"/>
    <w:rsid w:val="000465C0"/>
    <w:rsid w:val="00046FD6"/>
    <w:rsid w:val="000500F9"/>
    <w:rsid w:val="00052E55"/>
    <w:rsid w:val="0005338D"/>
    <w:rsid w:val="000543BE"/>
    <w:rsid w:val="00056D4D"/>
    <w:rsid w:val="0006513C"/>
    <w:rsid w:val="00066843"/>
    <w:rsid w:val="00070E6E"/>
    <w:rsid w:val="000750C7"/>
    <w:rsid w:val="00077592"/>
    <w:rsid w:val="00077929"/>
    <w:rsid w:val="0008020F"/>
    <w:rsid w:val="000806CF"/>
    <w:rsid w:val="00082479"/>
    <w:rsid w:val="000832A8"/>
    <w:rsid w:val="000855C6"/>
    <w:rsid w:val="0008652A"/>
    <w:rsid w:val="00086682"/>
    <w:rsid w:val="00087796"/>
    <w:rsid w:val="000877BF"/>
    <w:rsid w:val="0009087D"/>
    <w:rsid w:val="00090F2A"/>
    <w:rsid w:val="00091255"/>
    <w:rsid w:val="0009146F"/>
    <w:rsid w:val="00091E88"/>
    <w:rsid w:val="00096187"/>
    <w:rsid w:val="00096309"/>
    <w:rsid w:val="00096406"/>
    <w:rsid w:val="0009756B"/>
    <w:rsid w:val="000975AA"/>
    <w:rsid w:val="000A2EAD"/>
    <w:rsid w:val="000A47D5"/>
    <w:rsid w:val="000A60B7"/>
    <w:rsid w:val="000A63AF"/>
    <w:rsid w:val="000B04DD"/>
    <w:rsid w:val="000B0CB8"/>
    <w:rsid w:val="000B32D8"/>
    <w:rsid w:val="000B5B44"/>
    <w:rsid w:val="000B6502"/>
    <w:rsid w:val="000C1812"/>
    <w:rsid w:val="000C2C98"/>
    <w:rsid w:val="000C377D"/>
    <w:rsid w:val="000C4663"/>
    <w:rsid w:val="000C5823"/>
    <w:rsid w:val="000D1FAD"/>
    <w:rsid w:val="000D29D3"/>
    <w:rsid w:val="000D477C"/>
    <w:rsid w:val="000D4A0C"/>
    <w:rsid w:val="000D4C31"/>
    <w:rsid w:val="000D5BCA"/>
    <w:rsid w:val="000D60FC"/>
    <w:rsid w:val="000E2C45"/>
    <w:rsid w:val="000E31BB"/>
    <w:rsid w:val="000E5402"/>
    <w:rsid w:val="000F0BE8"/>
    <w:rsid w:val="000F2577"/>
    <w:rsid w:val="000F4C6E"/>
    <w:rsid w:val="000F52E4"/>
    <w:rsid w:val="000F5596"/>
    <w:rsid w:val="00105435"/>
    <w:rsid w:val="00106350"/>
    <w:rsid w:val="001067A3"/>
    <w:rsid w:val="00111DD5"/>
    <w:rsid w:val="00114BDD"/>
    <w:rsid w:val="001157BF"/>
    <w:rsid w:val="00121488"/>
    <w:rsid w:val="001227ED"/>
    <w:rsid w:val="00123839"/>
    <w:rsid w:val="00124256"/>
    <w:rsid w:val="00125A5B"/>
    <w:rsid w:val="00132464"/>
    <w:rsid w:val="00133AEB"/>
    <w:rsid w:val="00133C9E"/>
    <w:rsid w:val="00135B35"/>
    <w:rsid w:val="00137926"/>
    <w:rsid w:val="0014018E"/>
    <w:rsid w:val="00141BB0"/>
    <w:rsid w:val="001423B4"/>
    <w:rsid w:val="00143AF2"/>
    <w:rsid w:val="00144214"/>
    <w:rsid w:val="0014764B"/>
    <w:rsid w:val="00150B2C"/>
    <w:rsid w:val="001520CB"/>
    <w:rsid w:val="00155499"/>
    <w:rsid w:val="0016402E"/>
    <w:rsid w:val="001647CA"/>
    <w:rsid w:val="00164BC8"/>
    <w:rsid w:val="00167077"/>
    <w:rsid w:val="00172AC1"/>
    <w:rsid w:val="00172F3F"/>
    <w:rsid w:val="001748E7"/>
    <w:rsid w:val="001772C3"/>
    <w:rsid w:val="0018361F"/>
    <w:rsid w:val="00184E3B"/>
    <w:rsid w:val="00185489"/>
    <w:rsid w:val="0018754E"/>
    <w:rsid w:val="001878B2"/>
    <w:rsid w:val="00194E36"/>
    <w:rsid w:val="001954BB"/>
    <w:rsid w:val="00196827"/>
    <w:rsid w:val="00196BD7"/>
    <w:rsid w:val="001A08A1"/>
    <w:rsid w:val="001A1587"/>
    <w:rsid w:val="001A3110"/>
    <w:rsid w:val="001A504D"/>
    <w:rsid w:val="001A5A15"/>
    <w:rsid w:val="001B3BFB"/>
    <w:rsid w:val="001B3D63"/>
    <w:rsid w:val="001B45E1"/>
    <w:rsid w:val="001B6949"/>
    <w:rsid w:val="001B75A6"/>
    <w:rsid w:val="001B7D04"/>
    <w:rsid w:val="001C0655"/>
    <w:rsid w:val="001C128B"/>
    <w:rsid w:val="001C2FD5"/>
    <w:rsid w:val="001C313D"/>
    <w:rsid w:val="001C65AC"/>
    <w:rsid w:val="001C77B3"/>
    <w:rsid w:val="001C77E4"/>
    <w:rsid w:val="001D14FB"/>
    <w:rsid w:val="001D41BF"/>
    <w:rsid w:val="001D4464"/>
    <w:rsid w:val="001D52CB"/>
    <w:rsid w:val="001E017B"/>
    <w:rsid w:val="001E151D"/>
    <w:rsid w:val="001E153E"/>
    <w:rsid w:val="001E17F8"/>
    <w:rsid w:val="001E1B47"/>
    <w:rsid w:val="001E1F12"/>
    <w:rsid w:val="001E215E"/>
    <w:rsid w:val="001E23F8"/>
    <w:rsid w:val="001E27C9"/>
    <w:rsid w:val="001E2B5F"/>
    <w:rsid w:val="001E3165"/>
    <w:rsid w:val="001E36BA"/>
    <w:rsid w:val="001E5609"/>
    <w:rsid w:val="001E6FA5"/>
    <w:rsid w:val="001E740F"/>
    <w:rsid w:val="001E7A91"/>
    <w:rsid w:val="001E7BBC"/>
    <w:rsid w:val="001E7CAD"/>
    <w:rsid w:val="001F06FE"/>
    <w:rsid w:val="001F3B37"/>
    <w:rsid w:val="001F47DC"/>
    <w:rsid w:val="0020040D"/>
    <w:rsid w:val="00201D2C"/>
    <w:rsid w:val="002035C7"/>
    <w:rsid w:val="002065EA"/>
    <w:rsid w:val="00212526"/>
    <w:rsid w:val="002141AE"/>
    <w:rsid w:val="00216616"/>
    <w:rsid w:val="00216F14"/>
    <w:rsid w:val="00216FD9"/>
    <w:rsid w:val="002204C1"/>
    <w:rsid w:val="00224301"/>
    <w:rsid w:val="0022640C"/>
    <w:rsid w:val="002277CD"/>
    <w:rsid w:val="00227F93"/>
    <w:rsid w:val="0023192C"/>
    <w:rsid w:val="00233B5E"/>
    <w:rsid w:val="00236540"/>
    <w:rsid w:val="00237F77"/>
    <w:rsid w:val="00240DF2"/>
    <w:rsid w:val="00243F44"/>
    <w:rsid w:val="00245BD2"/>
    <w:rsid w:val="00245EA3"/>
    <w:rsid w:val="0024646A"/>
    <w:rsid w:val="00247617"/>
    <w:rsid w:val="00247969"/>
    <w:rsid w:val="00250A4F"/>
    <w:rsid w:val="00255A62"/>
    <w:rsid w:val="00262E86"/>
    <w:rsid w:val="0026368E"/>
    <w:rsid w:val="00266312"/>
    <w:rsid w:val="00266A20"/>
    <w:rsid w:val="00273710"/>
    <w:rsid w:val="0027433F"/>
    <w:rsid w:val="00274670"/>
    <w:rsid w:val="00274C50"/>
    <w:rsid w:val="00276EED"/>
    <w:rsid w:val="002777B9"/>
    <w:rsid w:val="002809FF"/>
    <w:rsid w:val="00282260"/>
    <w:rsid w:val="00285792"/>
    <w:rsid w:val="00290742"/>
    <w:rsid w:val="002929F5"/>
    <w:rsid w:val="00295690"/>
    <w:rsid w:val="002963A6"/>
    <w:rsid w:val="002A1BD6"/>
    <w:rsid w:val="002A3F46"/>
    <w:rsid w:val="002A47C3"/>
    <w:rsid w:val="002A6DD7"/>
    <w:rsid w:val="002B0B2F"/>
    <w:rsid w:val="002B1059"/>
    <w:rsid w:val="002B2C7E"/>
    <w:rsid w:val="002B404A"/>
    <w:rsid w:val="002B54D2"/>
    <w:rsid w:val="002B5E39"/>
    <w:rsid w:val="002B6560"/>
    <w:rsid w:val="002B6C41"/>
    <w:rsid w:val="002C3E51"/>
    <w:rsid w:val="002C535A"/>
    <w:rsid w:val="002C674E"/>
    <w:rsid w:val="002D263D"/>
    <w:rsid w:val="002D30C1"/>
    <w:rsid w:val="002D6B54"/>
    <w:rsid w:val="002D6FB7"/>
    <w:rsid w:val="002E1B33"/>
    <w:rsid w:val="002E1E36"/>
    <w:rsid w:val="002E20C4"/>
    <w:rsid w:val="002E4DC8"/>
    <w:rsid w:val="002E51E4"/>
    <w:rsid w:val="002E5889"/>
    <w:rsid w:val="002E593A"/>
    <w:rsid w:val="002F127B"/>
    <w:rsid w:val="002F19BC"/>
    <w:rsid w:val="002F35EA"/>
    <w:rsid w:val="002F37CB"/>
    <w:rsid w:val="002F401D"/>
    <w:rsid w:val="002F507E"/>
    <w:rsid w:val="002F515A"/>
    <w:rsid w:val="002F633B"/>
    <w:rsid w:val="002F670D"/>
    <w:rsid w:val="002F7AA5"/>
    <w:rsid w:val="00300607"/>
    <w:rsid w:val="003016A8"/>
    <w:rsid w:val="003071E0"/>
    <w:rsid w:val="00307660"/>
    <w:rsid w:val="00307A02"/>
    <w:rsid w:val="00310914"/>
    <w:rsid w:val="00311713"/>
    <w:rsid w:val="00313FB8"/>
    <w:rsid w:val="00314D09"/>
    <w:rsid w:val="0031678E"/>
    <w:rsid w:val="0032201E"/>
    <w:rsid w:val="00322DF3"/>
    <w:rsid w:val="00326437"/>
    <w:rsid w:val="00326493"/>
    <w:rsid w:val="00326AD2"/>
    <w:rsid w:val="00326FE5"/>
    <w:rsid w:val="0032742D"/>
    <w:rsid w:val="00327646"/>
    <w:rsid w:val="0033279C"/>
    <w:rsid w:val="00332E7B"/>
    <w:rsid w:val="00333DBA"/>
    <w:rsid w:val="003349EF"/>
    <w:rsid w:val="00335B46"/>
    <w:rsid w:val="003374B6"/>
    <w:rsid w:val="003403BB"/>
    <w:rsid w:val="00340E77"/>
    <w:rsid w:val="0034235C"/>
    <w:rsid w:val="00343650"/>
    <w:rsid w:val="00344DF4"/>
    <w:rsid w:val="0034594B"/>
    <w:rsid w:val="00347240"/>
    <w:rsid w:val="00347C0F"/>
    <w:rsid w:val="00350046"/>
    <w:rsid w:val="003500B1"/>
    <w:rsid w:val="003519FD"/>
    <w:rsid w:val="00352072"/>
    <w:rsid w:val="00353E7F"/>
    <w:rsid w:val="00356D22"/>
    <w:rsid w:val="00357A4F"/>
    <w:rsid w:val="0036122F"/>
    <w:rsid w:val="00370297"/>
    <w:rsid w:val="00370716"/>
    <w:rsid w:val="00370B7E"/>
    <w:rsid w:val="00371347"/>
    <w:rsid w:val="003752A2"/>
    <w:rsid w:val="00376AC7"/>
    <w:rsid w:val="003779A5"/>
    <w:rsid w:val="00381A7F"/>
    <w:rsid w:val="0038381A"/>
    <w:rsid w:val="00385814"/>
    <w:rsid w:val="003900B6"/>
    <w:rsid w:val="00391F05"/>
    <w:rsid w:val="0039324B"/>
    <w:rsid w:val="00397512"/>
    <w:rsid w:val="00397CA7"/>
    <w:rsid w:val="003A441F"/>
    <w:rsid w:val="003A4EA0"/>
    <w:rsid w:val="003B081D"/>
    <w:rsid w:val="003B7423"/>
    <w:rsid w:val="003C288E"/>
    <w:rsid w:val="003C4631"/>
    <w:rsid w:val="003C565A"/>
    <w:rsid w:val="003C5F92"/>
    <w:rsid w:val="003C6697"/>
    <w:rsid w:val="003C7B18"/>
    <w:rsid w:val="003D5B07"/>
    <w:rsid w:val="003E0D1C"/>
    <w:rsid w:val="003E0EB5"/>
    <w:rsid w:val="003E24BC"/>
    <w:rsid w:val="003E366A"/>
    <w:rsid w:val="003E3705"/>
    <w:rsid w:val="003E443D"/>
    <w:rsid w:val="003E49B1"/>
    <w:rsid w:val="003E4C81"/>
    <w:rsid w:val="003E516A"/>
    <w:rsid w:val="003E559B"/>
    <w:rsid w:val="003E6556"/>
    <w:rsid w:val="003E6781"/>
    <w:rsid w:val="003F0779"/>
    <w:rsid w:val="003F2563"/>
    <w:rsid w:val="003F2E34"/>
    <w:rsid w:val="003F360D"/>
    <w:rsid w:val="003F4DF6"/>
    <w:rsid w:val="003F6C3B"/>
    <w:rsid w:val="00403438"/>
    <w:rsid w:val="00405244"/>
    <w:rsid w:val="0040614D"/>
    <w:rsid w:val="0041166D"/>
    <w:rsid w:val="00413670"/>
    <w:rsid w:val="00414365"/>
    <w:rsid w:val="00414944"/>
    <w:rsid w:val="00415B27"/>
    <w:rsid w:val="00417537"/>
    <w:rsid w:val="00417F9B"/>
    <w:rsid w:val="00426D6D"/>
    <w:rsid w:val="00427395"/>
    <w:rsid w:val="004273EF"/>
    <w:rsid w:val="00430A8C"/>
    <w:rsid w:val="004320A9"/>
    <w:rsid w:val="0043541B"/>
    <w:rsid w:val="00435787"/>
    <w:rsid w:val="00435C56"/>
    <w:rsid w:val="0043643A"/>
    <w:rsid w:val="0043659A"/>
    <w:rsid w:val="00436DD2"/>
    <w:rsid w:val="00441814"/>
    <w:rsid w:val="00441B24"/>
    <w:rsid w:val="00443FAB"/>
    <w:rsid w:val="00444673"/>
    <w:rsid w:val="00445095"/>
    <w:rsid w:val="004462D2"/>
    <w:rsid w:val="004520A8"/>
    <w:rsid w:val="00452138"/>
    <w:rsid w:val="00452874"/>
    <w:rsid w:val="00455006"/>
    <w:rsid w:val="00456543"/>
    <w:rsid w:val="004574B5"/>
    <w:rsid w:val="00461769"/>
    <w:rsid w:val="00463696"/>
    <w:rsid w:val="00464236"/>
    <w:rsid w:val="00466246"/>
    <w:rsid w:val="00467E8A"/>
    <w:rsid w:val="00470ACC"/>
    <w:rsid w:val="00471F23"/>
    <w:rsid w:val="00472DA7"/>
    <w:rsid w:val="00474F09"/>
    <w:rsid w:val="0047692D"/>
    <w:rsid w:val="00476B03"/>
    <w:rsid w:val="00480F5A"/>
    <w:rsid w:val="00484DB8"/>
    <w:rsid w:val="00485662"/>
    <w:rsid w:val="00485C30"/>
    <w:rsid w:val="00485F86"/>
    <w:rsid w:val="00492520"/>
    <w:rsid w:val="00492F99"/>
    <w:rsid w:val="00493941"/>
    <w:rsid w:val="004A00F9"/>
    <w:rsid w:val="004A0D54"/>
    <w:rsid w:val="004A3E6B"/>
    <w:rsid w:val="004A64CA"/>
    <w:rsid w:val="004A6654"/>
    <w:rsid w:val="004B10C7"/>
    <w:rsid w:val="004B1E00"/>
    <w:rsid w:val="004B3401"/>
    <w:rsid w:val="004B581D"/>
    <w:rsid w:val="004B66E9"/>
    <w:rsid w:val="004B68C0"/>
    <w:rsid w:val="004B6A68"/>
    <w:rsid w:val="004B6AC4"/>
    <w:rsid w:val="004C1730"/>
    <w:rsid w:val="004C4C45"/>
    <w:rsid w:val="004C55F7"/>
    <w:rsid w:val="004D0A42"/>
    <w:rsid w:val="004D12A2"/>
    <w:rsid w:val="004D22B7"/>
    <w:rsid w:val="004D5510"/>
    <w:rsid w:val="004E0640"/>
    <w:rsid w:val="004E106A"/>
    <w:rsid w:val="004E1A62"/>
    <w:rsid w:val="004E5C7E"/>
    <w:rsid w:val="004E675B"/>
    <w:rsid w:val="004F0224"/>
    <w:rsid w:val="004F0A78"/>
    <w:rsid w:val="004F2CD2"/>
    <w:rsid w:val="004F3382"/>
    <w:rsid w:val="004F4D6A"/>
    <w:rsid w:val="004F5115"/>
    <w:rsid w:val="004F68F6"/>
    <w:rsid w:val="004F6D12"/>
    <w:rsid w:val="004F7757"/>
    <w:rsid w:val="004F7DFA"/>
    <w:rsid w:val="004F7F99"/>
    <w:rsid w:val="005014FE"/>
    <w:rsid w:val="00502FE4"/>
    <w:rsid w:val="005051BC"/>
    <w:rsid w:val="00506809"/>
    <w:rsid w:val="00507361"/>
    <w:rsid w:val="005108BE"/>
    <w:rsid w:val="00510CB3"/>
    <w:rsid w:val="00511FDC"/>
    <w:rsid w:val="005168AF"/>
    <w:rsid w:val="00516E38"/>
    <w:rsid w:val="00520699"/>
    <w:rsid w:val="00520A4E"/>
    <w:rsid w:val="00521846"/>
    <w:rsid w:val="005219FB"/>
    <w:rsid w:val="0052268D"/>
    <w:rsid w:val="00523A81"/>
    <w:rsid w:val="00523D2E"/>
    <w:rsid w:val="00526BC7"/>
    <w:rsid w:val="005308CC"/>
    <w:rsid w:val="005334C8"/>
    <w:rsid w:val="00534B84"/>
    <w:rsid w:val="00536321"/>
    <w:rsid w:val="0053749C"/>
    <w:rsid w:val="00537CCF"/>
    <w:rsid w:val="00541AE0"/>
    <w:rsid w:val="00541EEA"/>
    <w:rsid w:val="0054273F"/>
    <w:rsid w:val="00544C6D"/>
    <w:rsid w:val="005508F4"/>
    <w:rsid w:val="0055411A"/>
    <w:rsid w:val="00557038"/>
    <w:rsid w:val="0055730B"/>
    <w:rsid w:val="00557D94"/>
    <w:rsid w:val="005647A0"/>
    <w:rsid w:val="00566226"/>
    <w:rsid w:val="0056723F"/>
    <w:rsid w:val="00567B36"/>
    <w:rsid w:val="00571E92"/>
    <w:rsid w:val="00572525"/>
    <w:rsid w:val="00574A0D"/>
    <w:rsid w:val="00576433"/>
    <w:rsid w:val="00580C31"/>
    <w:rsid w:val="00585044"/>
    <w:rsid w:val="00587ECB"/>
    <w:rsid w:val="00590110"/>
    <w:rsid w:val="00592C00"/>
    <w:rsid w:val="00593660"/>
    <w:rsid w:val="00593FC5"/>
    <w:rsid w:val="00595463"/>
    <w:rsid w:val="00597228"/>
    <w:rsid w:val="005A100C"/>
    <w:rsid w:val="005A4000"/>
    <w:rsid w:val="005A44C9"/>
    <w:rsid w:val="005A4E8A"/>
    <w:rsid w:val="005A556A"/>
    <w:rsid w:val="005B2890"/>
    <w:rsid w:val="005B41F0"/>
    <w:rsid w:val="005B4468"/>
    <w:rsid w:val="005B550E"/>
    <w:rsid w:val="005C2CA4"/>
    <w:rsid w:val="005C3F4A"/>
    <w:rsid w:val="005C43B5"/>
    <w:rsid w:val="005C53CD"/>
    <w:rsid w:val="005C551D"/>
    <w:rsid w:val="005C6F39"/>
    <w:rsid w:val="005D0309"/>
    <w:rsid w:val="005D2268"/>
    <w:rsid w:val="005D2F7F"/>
    <w:rsid w:val="005D32E9"/>
    <w:rsid w:val="005D3C9F"/>
    <w:rsid w:val="005D4F0D"/>
    <w:rsid w:val="005D7DE2"/>
    <w:rsid w:val="005E224D"/>
    <w:rsid w:val="005E3490"/>
    <w:rsid w:val="005E36BD"/>
    <w:rsid w:val="005E3EAE"/>
    <w:rsid w:val="005E6E5C"/>
    <w:rsid w:val="005F00BE"/>
    <w:rsid w:val="005F18D0"/>
    <w:rsid w:val="005F1DA5"/>
    <w:rsid w:val="005F29CC"/>
    <w:rsid w:val="005F2F5C"/>
    <w:rsid w:val="005F4192"/>
    <w:rsid w:val="006023F9"/>
    <w:rsid w:val="006036DD"/>
    <w:rsid w:val="006056D2"/>
    <w:rsid w:val="006061C5"/>
    <w:rsid w:val="00611087"/>
    <w:rsid w:val="00611FE7"/>
    <w:rsid w:val="0061250A"/>
    <w:rsid w:val="00612875"/>
    <w:rsid w:val="0061456D"/>
    <w:rsid w:val="00616E1D"/>
    <w:rsid w:val="00620821"/>
    <w:rsid w:val="0062320B"/>
    <w:rsid w:val="00625289"/>
    <w:rsid w:val="006304A0"/>
    <w:rsid w:val="006317A1"/>
    <w:rsid w:val="006335EC"/>
    <w:rsid w:val="006355D0"/>
    <w:rsid w:val="00640042"/>
    <w:rsid w:val="00640C90"/>
    <w:rsid w:val="00640F5D"/>
    <w:rsid w:val="00642373"/>
    <w:rsid w:val="00644833"/>
    <w:rsid w:val="00645EC7"/>
    <w:rsid w:val="00646421"/>
    <w:rsid w:val="0064753D"/>
    <w:rsid w:val="006506AE"/>
    <w:rsid w:val="006514A2"/>
    <w:rsid w:val="006514C8"/>
    <w:rsid w:val="0065196E"/>
    <w:rsid w:val="00652DBB"/>
    <w:rsid w:val="0065340D"/>
    <w:rsid w:val="006542AA"/>
    <w:rsid w:val="006572A8"/>
    <w:rsid w:val="00657BF2"/>
    <w:rsid w:val="00661908"/>
    <w:rsid w:val="0066305B"/>
    <w:rsid w:val="00663091"/>
    <w:rsid w:val="00665A3F"/>
    <w:rsid w:val="006713B9"/>
    <w:rsid w:val="006719F9"/>
    <w:rsid w:val="00672ADF"/>
    <w:rsid w:val="00676F4E"/>
    <w:rsid w:val="00681608"/>
    <w:rsid w:val="00682B62"/>
    <w:rsid w:val="00684A53"/>
    <w:rsid w:val="00685AAB"/>
    <w:rsid w:val="00685C64"/>
    <w:rsid w:val="00686164"/>
    <w:rsid w:val="006863D4"/>
    <w:rsid w:val="00691248"/>
    <w:rsid w:val="0069155D"/>
    <w:rsid w:val="006A20CE"/>
    <w:rsid w:val="006A2255"/>
    <w:rsid w:val="006A2CD2"/>
    <w:rsid w:val="006A6E29"/>
    <w:rsid w:val="006B188B"/>
    <w:rsid w:val="006B4E1E"/>
    <w:rsid w:val="006B614A"/>
    <w:rsid w:val="006B71D5"/>
    <w:rsid w:val="006B7DC5"/>
    <w:rsid w:val="006C0692"/>
    <w:rsid w:val="006C108C"/>
    <w:rsid w:val="006C2EDE"/>
    <w:rsid w:val="006C3CD2"/>
    <w:rsid w:val="006C7883"/>
    <w:rsid w:val="006D1A2E"/>
    <w:rsid w:val="006D1AC2"/>
    <w:rsid w:val="006D5717"/>
    <w:rsid w:val="006D653A"/>
    <w:rsid w:val="006D66FC"/>
    <w:rsid w:val="006D6A0D"/>
    <w:rsid w:val="006D6B9D"/>
    <w:rsid w:val="006D6C9C"/>
    <w:rsid w:val="006D7EB3"/>
    <w:rsid w:val="006E15BD"/>
    <w:rsid w:val="006E264D"/>
    <w:rsid w:val="006E3FAA"/>
    <w:rsid w:val="006E5E01"/>
    <w:rsid w:val="006E64DD"/>
    <w:rsid w:val="006F12C3"/>
    <w:rsid w:val="006F61C1"/>
    <w:rsid w:val="006F61D3"/>
    <w:rsid w:val="006F62FD"/>
    <w:rsid w:val="006F7717"/>
    <w:rsid w:val="00700A01"/>
    <w:rsid w:val="0070101B"/>
    <w:rsid w:val="0070412F"/>
    <w:rsid w:val="00704838"/>
    <w:rsid w:val="00710A1E"/>
    <w:rsid w:val="00711D38"/>
    <w:rsid w:val="007145B1"/>
    <w:rsid w:val="00715ADC"/>
    <w:rsid w:val="00716EE9"/>
    <w:rsid w:val="00721A01"/>
    <w:rsid w:val="00721CFC"/>
    <w:rsid w:val="00726BF4"/>
    <w:rsid w:val="00733CD2"/>
    <w:rsid w:val="0073446D"/>
    <w:rsid w:val="007352B1"/>
    <w:rsid w:val="00735380"/>
    <w:rsid w:val="00735AB1"/>
    <w:rsid w:val="0073634E"/>
    <w:rsid w:val="00740625"/>
    <w:rsid w:val="00742A01"/>
    <w:rsid w:val="0074510B"/>
    <w:rsid w:val="00746F2F"/>
    <w:rsid w:val="00747A3B"/>
    <w:rsid w:val="007504C9"/>
    <w:rsid w:val="007550FC"/>
    <w:rsid w:val="00756142"/>
    <w:rsid w:val="00756894"/>
    <w:rsid w:val="00761976"/>
    <w:rsid w:val="00762CDA"/>
    <w:rsid w:val="00763678"/>
    <w:rsid w:val="00763DBB"/>
    <w:rsid w:val="00764D83"/>
    <w:rsid w:val="00766D9C"/>
    <w:rsid w:val="00767523"/>
    <w:rsid w:val="007711CF"/>
    <w:rsid w:val="00772831"/>
    <w:rsid w:val="00772FE5"/>
    <w:rsid w:val="00773CB9"/>
    <w:rsid w:val="00775E54"/>
    <w:rsid w:val="00782412"/>
    <w:rsid w:val="007841B0"/>
    <w:rsid w:val="00784271"/>
    <w:rsid w:val="00785E9F"/>
    <w:rsid w:val="00786276"/>
    <w:rsid w:val="00791E7F"/>
    <w:rsid w:val="00797C88"/>
    <w:rsid w:val="00797E7A"/>
    <w:rsid w:val="007A1B42"/>
    <w:rsid w:val="007A5D1B"/>
    <w:rsid w:val="007A63C9"/>
    <w:rsid w:val="007B02C3"/>
    <w:rsid w:val="007B293E"/>
    <w:rsid w:val="007B36CE"/>
    <w:rsid w:val="007B3A32"/>
    <w:rsid w:val="007B3C94"/>
    <w:rsid w:val="007B42EE"/>
    <w:rsid w:val="007B46D5"/>
    <w:rsid w:val="007B479F"/>
    <w:rsid w:val="007B5091"/>
    <w:rsid w:val="007B67B3"/>
    <w:rsid w:val="007B6EF7"/>
    <w:rsid w:val="007B71B5"/>
    <w:rsid w:val="007C17B3"/>
    <w:rsid w:val="007C3721"/>
    <w:rsid w:val="007C3C20"/>
    <w:rsid w:val="007C46A8"/>
    <w:rsid w:val="007C495F"/>
    <w:rsid w:val="007C6D85"/>
    <w:rsid w:val="007C7429"/>
    <w:rsid w:val="007C785A"/>
    <w:rsid w:val="007C7C3E"/>
    <w:rsid w:val="007D0912"/>
    <w:rsid w:val="007D1FB1"/>
    <w:rsid w:val="007D2955"/>
    <w:rsid w:val="007D41C1"/>
    <w:rsid w:val="007D5397"/>
    <w:rsid w:val="007D7DF5"/>
    <w:rsid w:val="007E08D4"/>
    <w:rsid w:val="007F00D6"/>
    <w:rsid w:val="007F0167"/>
    <w:rsid w:val="007F0239"/>
    <w:rsid w:val="007F0F61"/>
    <w:rsid w:val="007F10B2"/>
    <w:rsid w:val="007F261A"/>
    <w:rsid w:val="007F4BBD"/>
    <w:rsid w:val="007F52D6"/>
    <w:rsid w:val="00800451"/>
    <w:rsid w:val="00805565"/>
    <w:rsid w:val="0081499D"/>
    <w:rsid w:val="00816A22"/>
    <w:rsid w:val="00817705"/>
    <w:rsid w:val="00822EA0"/>
    <w:rsid w:val="008231FD"/>
    <w:rsid w:val="0082414E"/>
    <w:rsid w:val="00824189"/>
    <w:rsid w:val="00825B4C"/>
    <w:rsid w:val="008265CD"/>
    <w:rsid w:val="00827148"/>
    <w:rsid w:val="00827C27"/>
    <w:rsid w:val="008312AF"/>
    <w:rsid w:val="0083483C"/>
    <w:rsid w:val="00841302"/>
    <w:rsid w:val="00843CB2"/>
    <w:rsid w:val="008458A3"/>
    <w:rsid w:val="008463DB"/>
    <w:rsid w:val="00847EFA"/>
    <w:rsid w:val="00850DB5"/>
    <w:rsid w:val="00853A30"/>
    <w:rsid w:val="008568CF"/>
    <w:rsid w:val="0086347C"/>
    <w:rsid w:val="0086371A"/>
    <w:rsid w:val="00865365"/>
    <w:rsid w:val="00866097"/>
    <w:rsid w:val="0086727C"/>
    <w:rsid w:val="008706E5"/>
    <w:rsid w:val="00873B15"/>
    <w:rsid w:val="008767CB"/>
    <w:rsid w:val="008769A1"/>
    <w:rsid w:val="00877334"/>
    <w:rsid w:val="00877513"/>
    <w:rsid w:val="0087787C"/>
    <w:rsid w:val="00877EB7"/>
    <w:rsid w:val="00883071"/>
    <w:rsid w:val="00883BAD"/>
    <w:rsid w:val="00884F68"/>
    <w:rsid w:val="00885A6C"/>
    <w:rsid w:val="0088604B"/>
    <w:rsid w:val="008862CC"/>
    <w:rsid w:val="0089294E"/>
    <w:rsid w:val="00892C13"/>
    <w:rsid w:val="0089396B"/>
    <w:rsid w:val="00896235"/>
    <w:rsid w:val="008A0DD3"/>
    <w:rsid w:val="008A4B04"/>
    <w:rsid w:val="008A6CCF"/>
    <w:rsid w:val="008A7023"/>
    <w:rsid w:val="008A73ED"/>
    <w:rsid w:val="008A7BA3"/>
    <w:rsid w:val="008B28F6"/>
    <w:rsid w:val="008B33FE"/>
    <w:rsid w:val="008B54F4"/>
    <w:rsid w:val="008C0631"/>
    <w:rsid w:val="008C1BE1"/>
    <w:rsid w:val="008C48AA"/>
    <w:rsid w:val="008C4D27"/>
    <w:rsid w:val="008D054F"/>
    <w:rsid w:val="008D4EF7"/>
    <w:rsid w:val="008D4FE9"/>
    <w:rsid w:val="008E2D17"/>
    <w:rsid w:val="008E32C2"/>
    <w:rsid w:val="008F02BC"/>
    <w:rsid w:val="008F35B0"/>
    <w:rsid w:val="008F455A"/>
    <w:rsid w:val="008F61A0"/>
    <w:rsid w:val="008F7210"/>
    <w:rsid w:val="00902A4D"/>
    <w:rsid w:val="00903227"/>
    <w:rsid w:val="00906CB2"/>
    <w:rsid w:val="00907B58"/>
    <w:rsid w:val="00916E93"/>
    <w:rsid w:val="00917801"/>
    <w:rsid w:val="00920421"/>
    <w:rsid w:val="00921846"/>
    <w:rsid w:val="00923523"/>
    <w:rsid w:val="00923FAF"/>
    <w:rsid w:val="00926A59"/>
    <w:rsid w:val="009316DB"/>
    <w:rsid w:val="00931817"/>
    <w:rsid w:val="0093247A"/>
    <w:rsid w:val="00933818"/>
    <w:rsid w:val="009339F5"/>
    <w:rsid w:val="009341D7"/>
    <w:rsid w:val="0093426D"/>
    <w:rsid w:val="00934A15"/>
    <w:rsid w:val="00934E2B"/>
    <w:rsid w:val="009376B9"/>
    <w:rsid w:val="00946DCF"/>
    <w:rsid w:val="00951152"/>
    <w:rsid w:val="009546B7"/>
    <w:rsid w:val="0095561F"/>
    <w:rsid w:val="009566EC"/>
    <w:rsid w:val="00960FA4"/>
    <w:rsid w:val="0096170D"/>
    <w:rsid w:val="009658E8"/>
    <w:rsid w:val="00966E54"/>
    <w:rsid w:val="0097576F"/>
    <w:rsid w:val="00976516"/>
    <w:rsid w:val="00976D60"/>
    <w:rsid w:val="00982E5F"/>
    <w:rsid w:val="009868E8"/>
    <w:rsid w:val="00990F21"/>
    <w:rsid w:val="0099231C"/>
    <w:rsid w:val="0099270F"/>
    <w:rsid w:val="00994534"/>
    <w:rsid w:val="009967AD"/>
    <w:rsid w:val="00997C57"/>
    <w:rsid w:val="009A1E04"/>
    <w:rsid w:val="009A1F9D"/>
    <w:rsid w:val="009A3A4E"/>
    <w:rsid w:val="009B0F41"/>
    <w:rsid w:val="009B10FC"/>
    <w:rsid w:val="009B1BFB"/>
    <w:rsid w:val="009B43A7"/>
    <w:rsid w:val="009B48AD"/>
    <w:rsid w:val="009B5C23"/>
    <w:rsid w:val="009B7A8C"/>
    <w:rsid w:val="009C0218"/>
    <w:rsid w:val="009C1388"/>
    <w:rsid w:val="009C3F2A"/>
    <w:rsid w:val="009C48C7"/>
    <w:rsid w:val="009C496F"/>
    <w:rsid w:val="009D115B"/>
    <w:rsid w:val="009D2E91"/>
    <w:rsid w:val="009D33BC"/>
    <w:rsid w:val="009D3B0C"/>
    <w:rsid w:val="009D4A49"/>
    <w:rsid w:val="009D5006"/>
    <w:rsid w:val="009D5C14"/>
    <w:rsid w:val="009D5F61"/>
    <w:rsid w:val="009D6165"/>
    <w:rsid w:val="009D6351"/>
    <w:rsid w:val="009D7AEE"/>
    <w:rsid w:val="009E0DAB"/>
    <w:rsid w:val="009E0F78"/>
    <w:rsid w:val="009E195F"/>
    <w:rsid w:val="009E1A3D"/>
    <w:rsid w:val="009E24A1"/>
    <w:rsid w:val="009E3ECF"/>
    <w:rsid w:val="009E41A8"/>
    <w:rsid w:val="009E4F46"/>
    <w:rsid w:val="009E663A"/>
    <w:rsid w:val="009E7E90"/>
    <w:rsid w:val="009F0A89"/>
    <w:rsid w:val="009F31DA"/>
    <w:rsid w:val="009F45A6"/>
    <w:rsid w:val="009F5A62"/>
    <w:rsid w:val="009F6ABB"/>
    <w:rsid w:val="009F6AF0"/>
    <w:rsid w:val="009F7BD5"/>
    <w:rsid w:val="00A009B2"/>
    <w:rsid w:val="00A0142D"/>
    <w:rsid w:val="00A02A68"/>
    <w:rsid w:val="00A05B97"/>
    <w:rsid w:val="00A07762"/>
    <w:rsid w:val="00A113E3"/>
    <w:rsid w:val="00A11591"/>
    <w:rsid w:val="00A11B01"/>
    <w:rsid w:val="00A15BEA"/>
    <w:rsid w:val="00A15DEC"/>
    <w:rsid w:val="00A17AAF"/>
    <w:rsid w:val="00A17FB7"/>
    <w:rsid w:val="00A210E4"/>
    <w:rsid w:val="00A23526"/>
    <w:rsid w:val="00A26EB4"/>
    <w:rsid w:val="00A310CE"/>
    <w:rsid w:val="00A328DF"/>
    <w:rsid w:val="00A3321E"/>
    <w:rsid w:val="00A33FA3"/>
    <w:rsid w:val="00A35999"/>
    <w:rsid w:val="00A377C3"/>
    <w:rsid w:val="00A37A10"/>
    <w:rsid w:val="00A37D96"/>
    <w:rsid w:val="00A401DF"/>
    <w:rsid w:val="00A41088"/>
    <w:rsid w:val="00A445B7"/>
    <w:rsid w:val="00A4616B"/>
    <w:rsid w:val="00A4761F"/>
    <w:rsid w:val="00A52E3C"/>
    <w:rsid w:val="00A55066"/>
    <w:rsid w:val="00A56297"/>
    <w:rsid w:val="00A56E8B"/>
    <w:rsid w:val="00A575AF"/>
    <w:rsid w:val="00A578C4"/>
    <w:rsid w:val="00A6217E"/>
    <w:rsid w:val="00A63A63"/>
    <w:rsid w:val="00A64B71"/>
    <w:rsid w:val="00A658BB"/>
    <w:rsid w:val="00A65A5F"/>
    <w:rsid w:val="00A65C9E"/>
    <w:rsid w:val="00A66F52"/>
    <w:rsid w:val="00A6764F"/>
    <w:rsid w:val="00A711C6"/>
    <w:rsid w:val="00A71E5D"/>
    <w:rsid w:val="00A7487D"/>
    <w:rsid w:val="00A75544"/>
    <w:rsid w:val="00A75CC6"/>
    <w:rsid w:val="00A76DCC"/>
    <w:rsid w:val="00A7723D"/>
    <w:rsid w:val="00A8084B"/>
    <w:rsid w:val="00A82FDA"/>
    <w:rsid w:val="00A834B5"/>
    <w:rsid w:val="00A86BA7"/>
    <w:rsid w:val="00A906BE"/>
    <w:rsid w:val="00A90763"/>
    <w:rsid w:val="00A91AD4"/>
    <w:rsid w:val="00A93BE3"/>
    <w:rsid w:val="00A966E1"/>
    <w:rsid w:val="00AA05CF"/>
    <w:rsid w:val="00AA06D6"/>
    <w:rsid w:val="00AA2B3A"/>
    <w:rsid w:val="00AA37AE"/>
    <w:rsid w:val="00AA3DB9"/>
    <w:rsid w:val="00AA5815"/>
    <w:rsid w:val="00AA6EEB"/>
    <w:rsid w:val="00AB312C"/>
    <w:rsid w:val="00AB4E89"/>
    <w:rsid w:val="00AB5506"/>
    <w:rsid w:val="00AB74D8"/>
    <w:rsid w:val="00AC33BA"/>
    <w:rsid w:val="00AC4988"/>
    <w:rsid w:val="00AC5455"/>
    <w:rsid w:val="00AC5548"/>
    <w:rsid w:val="00AC55CC"/>
    <w:rsid w:val="00AC6DC8"/>
    <w:rsid w:val="00AD22A1"/>
    <w:rsid w:val="00AD3240"/>
    <w:rsid w:val="00AD79F3"/>
    <w:rsid w:val="00AD7E69"/>
    <w:rsid w:val="00AE0974"/>
    <w:rsid w:val="00AE2E17"/>
    <w:rsid w:val="00AE380D"/>
    <w:rsid w:val="00AE417E"/>
    <w:rsid w:val="00AF33B7"/>
    <w:rsid w:val="00AF4973"/>
    <w:rsid w:val="00AF5A80"/>
    <w:rsid w:val="00AF5D57"/>
    <w:rsid w:val="00AF7CD5"/>
    <w:rsid w:val="00B001C8"/>
    <w:rsid w:val="00B00AD8"/>
    <w:rsid w:val="00B02160"/>
    <w:rsid w:val="00B03153"/>
    <w:rsid w:val="00B05851"/>
    <w:rsid w:val="00B061A1"/>
    <w:rsid w:val="00B120E8"/>
    <w:rsid w:val="00B12172"/>
    <w:rsid w:val="00B12CA3"/>
    <w:rsid w:val="00B1534A"/>
    <w:rsid w:val="00B15A3B"/>
    <w:rsid w:val="00B16C14"/>
    <w:rsid w:val="00B205C0"/>
    <w:rsid w:val="00B208FE"/>
    <w:rsid w:val="00B20EB0"/>
    <w:rsid w:val="00B22709"/>
    <w:rsid w:val="00B238FD"/>
    <w:rsid w:val="00B25944"/>
    <w:rsid w:val="00B26079"/>
    <w:rsid w:val="00B26BB8"/>
    <w:rsid w:val="00B371E4"/>
    <w:rsid w:val="00B44E30"/>
    <w:rsid w:val="00B4702B"/>
    <w:rsid w:val="00B47AD2"/>
    <w:rsid w:val="00B53109"/>
    <w:rsid w:val="00B536C9"/>
    <w:rsid w:val="00B54F6D"/>
    <w:rsid w:val="00B5571C"/>
    <w:rsid w:val="00B60425"/>
    <w:rsid w:val="00B6084D"/>
    <w:rsid w:val="00B60BE9"/>
    <w:rsid w:val="00B6157F"/>
    <w:rsid w:val="00B6164E"/>
    <w:rsid w:val="00B61D2D"/>
    <w:rsid w:val="00B620B0"/>
    <w:rsid w:val="00B6233E"/>
    <w:rsid w:val="00B669E2"/>
    <w:rsid w:val="00B6775A"/>
    <w:rsid w:val="00B72466"/>
    <w:rsid w:val="00B7286A"/>
    <w:rsid w:val="00B758B8"/>
    <w:rsid w:val="00B77DF3"/>
    <w:rsid w:val="00B80B9B"/>
    <w:rsid w:val="00B85EF6"/>
    <w:rsid w:val="00B86344"/>
    <w:rsid w:val="00B90EE1"/>
    <w:rsid w:val="00B91ADE"/>
    <w:rsid w:val="00B91DCA"/>
    <w:rsid w:val="00B946AA"/>
    <w:rsid w:val="00B971BA"/>
    <w:rsid w:val="00BA04BA"/>
    <w:rsid w:val="00BA22E8"/>
    <w:rsid w:val="00BA48D4"/>
    <w:rsid w:val="00BA53CE"/>
    <w:rsid w:val="00BA66B3"/>
    <w:rsid w:val="00BA66F4"/>
    <w:rsid w:val="00BB079D"/>
    <w:rsid w:val="00BB1C4C"/>
    <w:rsid w:val="00BB5981"/>
    <w:rsid w:val="00BB5CE7"/>
    <w:rsid w:val="00BB62F4"/>
    <w:rsid w:val="00BC1DC2"/>
    <w:rsid w:val="00BC26AD"/>
    <w:rsid w:val="00BC3629"/>
    <w:rsid w:val="00BC4BCA"/>
    <w:rsid w:val="00BC68F2"/>
    <w:rsid w:val="00BD0990"/>
    <w:rsid w:val="00BD0EB0"/>
    <w:rsid w:val="00BD167A"/>
    <w:rsid w:val="00BD2E76"/>
    <w:rsid w:val="00BE0134"/>
    <w:rsid w:val="00BE06D5"/>
    <w:rsid w:val="00BE39DA"/>
    <w:rsid w:val="00BE465E"/>
    <w:rsid w:val="00BF15C7"/>
    <w:rsid w:val="00BF5420"/>
    <w:rsid w:val="00BF6550"/>
    <w:rsid w:val="00C0216C"/>
    <w:rsid w:val="00C03AA5"/>
    <w:rsid w:val="00C0434A"/>
    <w:rsid w:val="00C04636"/>
    <w:rsid w:val="00C05AF2"/>
    <w:rsid w:val="00C062BF"/>
    <w:rsid w:val="00C10540"/>
    <w:rsid w:val="00C13209"/>
    <w:rsid w:val="00C13606"/>
    <w:rsid w:val="00C13FBB"/>
    <w:rsid w:val="00C2461E"/>
    <w:rsid w:val="00C27048"/>
    <w:rsid w:val="00C27B84"/>
    <w:rsid w:val="00C32578"/>
    <w:rsid w:val="00C34269"/>
    <w:rsid w:val="00C34857"/>
    <w:rsid w:val="00C35AAA"/>
    <w:rsid w:val="00C365D6"/>
    <w:rsid w:val="00C36EDB"/>
    <w:rsid w:val="00C417E1"/>
    <w:rsid w:val="00C42012"/>
    <w:rsid w:val="00C42279"/>
    <w:rsid w:val="00C425EC"/>
    <w:rsid w:val="00C431EF"/>
    <w:rsid w:val="00C449AC"/>
    <w:rsid w:val="00C45E31"/>
    <w:rsid w:val="00C50902"/>
    <w:rsid w:val="00C51233"/>
    <w:rsid w:val="00C51DBB"/>
    <w:rsid w:val="00C52EA1"/>
    <w:rsid w:val="00C53A36"/>
    <w:rsid w:val="00C53D23"/>
    <w:rsid w:val="00C548D2"/>
    <w:rsid w:val="00C57B71"/>
    <w:rsid w:val="00C6110A"/>
    <w:rsid w:val="00C62240"/>
    <w:rsid w:val="00C67142"/>
    <w:rsid w:val="00C70616"/>
    <w:rsid w:val="00C70818"/>
    <w:rsid w:val="00C71B3E"/>
    <w:rsid w:val="00C71F02"/>
    <w:rsid w:val="00C750D1"/>
    <w:rsid w:val="00C754AF"/>
    <w:rsid w:val="00C8263E"/>
    <w:rsid w:val="00C83BCA"/>
    <w:rsid w:val="00C845DD"/>
    <w:rsid w:val="00C8661E"/>
    <w:rsid w:val="00C86BD2"/>
    <w:rsid w:val="00C874DC"/>
    <w:rsid w:val="00C878EE"/>
    <w:rsid w:val="00C87FBD"/>
    <w:rsid w:val="00C91F55"/>
    <w:rsid w:val="00C92FAA"/>
    <w:rsid w:val="00CA09E0"/>
    <w:rsid w:val="00CA4D71"/>
    <w:rsid w:val="00CA64C9"/>
    <w:rsid w:val="00CA6A82"/>
    <w:rsid w:val="00CA6B36"/>
    <w:rsid w:val="00CA6D8B"/>
    <w:rsid w:val="00CB72EE"/>
    <w:rsid w:val="00CC2A38"/>
    <w:rsid w:val="00CC3665"/>
    <w:rsid w:val="00CC3B88"/>
    <w:rsid w:val="00CC4838"/>
    <w:rsid w:val="00CC50E1"/>
    <w:rsid w:val="00CC64F6"/>
    <w:rsid w:val="00CC7D53"/>
    <w:rsid w:val="00CD0E19"/>
    <w:rsid w:val="00CD41D1"/>
    <w:rsid w:val="00CD5346"/>
    <w:rsid w:val="00CE1014"/>
    <w:rsid w:val="00CE1AD5"/>
    <w:rsid w:val="00CE1BA5"/>
    <w:rsid w:val="00CE7928"/>
    <w:rsid w:val="00CE7FE4"/>
    <w:rsid w:val="00CF0806"/>
    <w:rsid w:val="00CF3760"/>
    <w:rsid w:val="00D00BA5"/>
    <w:rsid w:val="00D00F0D"/>
    <w:rsid w:val="00D030C4"/>
    <w:rsid w:val="00D0604B"/>
    <w:rsid w:val="00D07A81"/>
    <w:rsid w:val="00D11115"/>
    <w:rsid w:val="00D1198D"/>
    <w:rsid w:val="00D131E2"/>
    <w:rsid w:val="00D13DA0"/>
    <w:rsid w:val="00D148BC"/>
    <w:rsid w:val="00D15DF3"/>
    <w:rsid w:val="00D20681"/>
    <w:rsid w:val="00D20D6E"/>
    <w:rsid w:val="00D215BE"/>
    <w:rsid w:val="00D251FA"/>
    <w:rsid w:val="00D25D83"/>
    <w:rsid w:val="00D26435"/>
    <w:rsid w:val="00D276ED"/>
    <w:rsid w:val="00D3000A"/>
    <w:rsid w:val="00D3124A"/>
    <w:rsid w:val="00D32416"/>
    <w:rsid w:val="00D33065"/>
    <w:rsid w:val="00D3524A"/>
    <w:rsid w:val="00D3712C"/>
    <w:rsid w:val="00D40BC6"/>
    <w:rsid w:val="00D42722"/>
    <w:rsid w:val="00D428BD"/>
    <w:rsid w:val="00D45B5D"/>
    <w:rsid w:val="00D46C9D"/>
    <w:rsid w:val="00D479DC"/>
    <w:rsid w:val="00D5053A"/>
    <w:rsid w:val="00D50799"/>
    <w:rsid w:val="00D515C1"/>
    <w:rsid w:val="00D52509"/>
    <w:rsid w:val="00D54336"/>
    <w:rsid w:val="00D56E16"/>
    <w:rsid w:val="00D577CF"/>
    <w:rsid w:val="00D6183C"/>
    <w:rsid w:val="00D6271D"/>
    <w:rsid w:val="00D63330"/>
    <w:rsid w:val="00D64044"/>
    <w:rsid w:val="00D65AA6"/>
    <w:rsid w:val="00D67C34"/>
    <w:rsid w:val="00D70138"/>
    <w:rsid w:val="00D71507"/>
    <w:rsid w:val="00D71D36"/>
    <w:rsid w:val="00D738BB"/>
    <w:rsid w:val="00D74BAE"/>
    <w:rsid w:val="00D753F3"/>
    <w:rsid w:val="00D7667F"/>
    <w:rsid w:val="00D76C22"/>
    <w:rsid w:val="00D83417"/>
    <w:rsid w:val="00D8367D"/>
    <w:rsid w:val="00D867A4"/>
    <w:rsid w:val="00D90FB3"/>
    <w:rsid w:val="00D91FDD"/>
    <w:rsid w:val="00D92CA0"/>
    <w:rsid w:val="00D9359F"/>
    <w:rsid w:val="00D93E11"/>
    <w:rsid w:val="00D95BD0"/>
    <w:rsid w:val="00DA5283"/>
    <w:rsid w:val="00DA5E93"/>
    <w:rsid w:val="00DA6211"/>
    <w:rsid w:val="00DA7D58"/>
    <w:rsid w:val="00DB1711"/>
    <w:rsid w:val="00DB2DE2"/>
    <w:rsid w:val="00DB3F48"/>
    <w:rsid w:val="00DC2191"/>
    <w:rsid w:val="00DC4B65"/>
    <w:rsid w:val="00DC7404"/>
    <w:rsid w:val="00DD002C"/>
    <w:rsid w:val="00DD0DD9"/>
    <w:rsid w:val="00DD24DA"/>
    <w:rsid w:val="00DD278A"/>
    <w:rsid w:val="00DD4A0A"/>
    <w:rsid w:val="00DD706E"/>
    <w:rsid w:val="00DE16B3"/>
    <w:rsid w:val="00DE639F"/>
    <w:rsid w:val="00DE7807"/>
    <w:rsid w:val="00DF058C"/>
    <w:rsid w:val="00DF1FB3"/>
    <w:rsid w:val="00DF3BDE"/>
    <w:rsid w:val="00DF58A5"/>
    <w:rsid w:val="00DF7347"/>
    <w:rsid w:val="00E017A6"/>
    <w:rsid w:val="00E017C4"/>
    <w:rsid w:val="00E021E0"/>
    <w:rsid w:val="00E021F2"/>
    <w:rsid w:val="00E03DE1"/>
    <w:rsid w:val="00E04070"/>
    <w:rsid w:val="00E04B63"/>
    <w:rsid w:val="00E05B4B"/>
    <w:rsid w:val="00E06F7C"/>
    <w:rsid w:val="00E11C00"/>
    <w:rsid w:val="00E1216E"/>
    <w:rsid w:val="00E15158"/>
    <w:rsid w:val="00E16C0B"/>
    <w:rsid w:val="00E17CCB"/>
    <w:rsid w:val="00E2085B"/>
    <w:rsid w:val="00E23BC8"/>
    <w:rsid w:val="00E2731F"/>
    <w:rsid w:val="00E318B4"/>
    <w:rsid w:val="00E33483"/>
    <w:rsid w:val="00E33721"/>
    <w:rsid w:val="00E33812"/>
    <w:rsid w:val="00E36537"/>
    <w:rsid w:val="00E4656A"/>
    <w:rsid w:val="00E469FD"/>
    <w:rsid w:val="00E5010E"/>
    <w:rsid w:val="00E50483"/>
    <w:rsid w:val="00E535F5"/>
    <w:rsid w:val="00E53B29"/>
    <w:rsid w:val="00E57D93"/>
    <w:rsid w:val="00E6059F"/>
    <w:rsid w:val="00E60D42"/>
    <w:rsid w:val="00E61F53"/>
    <w:rsid w:val="00E63322"/>
    <w:rsid w:val="00E6334D"/>
    <w:rsid w:val="00E64019"/>
    <w:rsid w:val="00E67CFE"/>
    <w:rsid w:val="00E7057F"/>
    <w:rsid w:val="00E76342"/>
    <w:rsid w:val="00E85654"/>
    <w:rsid w:val="00E85819"/>
    <w:rsid w:val="00E85DD5"/>
    <w:rsid w:val="00E860C5"/>
    <w:rsid w:val="00E91C50"/>
    <w:rsid w:val="00E94FE4"/>
    <w:rsid w:val="00E95B6D"/>
    <w:rsid w:val="00E95E93"/>
    <w:rsid w:val="00E962B4"/>
    <w:rsid w:val="00EA1656"/>
    <w:rsid w:val="00EA2097"/>
    <w:rsid w:val="00EA3993"/>
    <w:rsid w:val="00EA4BB7"/>
    <w:rsid w:val="00EA523B"/>
    <w:rsid w:val="00EA53B1"/>
    <w:rsid w:val="00EA6214"/>
    <w:rsid w:val="00EA6ED8"/>
    <w:rsid w:val="00EB19F3"/>
    <w:rsid w:val="00EB1AB2"/>
    <w:rsid w:val="00EB6C60"/>
    <w:rsid w:val="00EC0AC7"/>
    <w:rsid w:val="00EC5A18"/>
    <w:rsid w:val="00EC5D33"/>
    <w:rsid w:val="00ED018E"/>
    <w:rsid w:val="00ED6079"/>
    <w:rsid w:val="00ED622A"/>
    <w:rsid w:val="00ED7C9C"/>
    <w:rsid w:val="00ED7D0B"/>
    <w:rsid w:val="00ED7F54"/>
    <w:rsid w:val="00EE09E0"/>
    <w:rsid w:val="00EE210A"/>
    <w:rsid w:val="00EE2369"/>
    <w:rsid w:val="00EE6257"/>
    <w:rsid w:val="00EE6768"/>
    <w:rsid w:val="00EF0969"/>
    <w:rsid w:val="00EF0DD0"/>
    <w:rsid w:val="00EF2C59"/>
    <w:rsid w:val="00EF4432"/>
    <w:rsid w:val="00EF4DF6"/>
    <w:rsid w:val="00EF795D"/>
    <w:rsid w:val="00F01C8B"/>
    <w:rsid w:val="00F03352"/>
    <w:rsid w:val="00F079E0"/>
    <w:rsid w:val="00F10C9C"/>
    <w:rsid w:val="00F1241C"/>
    <w:rsid w:val="00F156ED"/>
    <w:rsid w:val="00F2047D"/>
    <w:rsid w:val="00F23C56"/>
    <w:rsid w:val="00F24C27"/>
    <w:rsid w:val="00F2608C"/>
    <w:rsid w:val="00F26CEC"/>
    <w:rsid w:val="00F3205D"/>
    <w:rsid w:val="00F3644F"/>
    <w:rsid w:val="00F40E69"/>
    <w:rsid w:val="00F42D93"/>
    <w:rsid w:val="00F43194"/>
    <w:rsid w:val="00F43828"/>
    <w:rsid w:val="00F4388F"/>
    <w:rsid w:val="00F46D83"/>
    <w:rsid w:val="00F51C0A"/>
    <w:rsid w:val="00F527DA"/>
    <w:rsid w:val="00F534A6"/>
    <w:rsid w:val="00F5684B"/>
    <w:rsid w:val="00F56C73"/>
    <w:rsid w:val="00F6075E"/>
    <w:rsid w:val="00F61977"/>
    <w:rsid w:val="00F624EA"/>
    <w:rsid w:val="00F62911"/>
    <w:rsid w:val="00F633F0"/>
    <w:rsid w:val="00F6628D"/>
    <w:rsid w:val="00F705B4"/>
    <w:rsid w:val="00F752E9"/>
    <w:rsid w:val="00F76384"/>
    <w:rsid w:val="00F77A2D"/>
    <w:rsid w:val="00F83B7C"/>
    <w:rsid w:val="00F84469"/>
    <w:rsid w:val="00F847B8"/>
    <w:rsid w:val="00F92457"/>
    <w:rsid w:val="00F92EE4"/>
    <w:rsid w:val="00FA06F6"/>
    <w:rsid w:val="00FA4CC7"/>
    <w:rsid w:val="00FA6410"/>
    <w:rsid w:val="00FA755E"/>
    <w:rsid w:val="00FB05D5"/>
    <w:rsid w:val="00FB0B2E"/>
    <w:rsid w:val="00FB4E6A"/>
    <w:rsid w:val="00FB581C"/>
    <w:rsid w:val="00FB5DCD"/>
    <w:rsid w:val="00FC0C57"/>
    <w:rsid w:val="00FC1D61"/>
    <w:rsid w:val="00FC5CA7"/>
    <w:rsid w:val="00FC6359"/>
    <w:rsid w:val="00FC6BDF"/>
    <w:rsid w:val="00FD11F7"/>
    <w:rsid w:val="00FD4079"/>
    <w:rsid w:val="00FD47C4"/>
    <w:rsid w:val="00FD5FA7"/>
    <w:rsid w:val="00FD60EC"/>
    <w:rsid w:val="00FD7A4C"/>
    <w:rsid w:val="00FE2345"/>
    <w:rsid w:val="00FE2B7F"/>
    <w:rsid w:val="00FE4068"/>
    <w:rsid w:val="00FE76FD"/>
    <w:rsid w:val="00FF08C8"/>
    <w:rsid w:val="00FF3387"/>
    <w:rsid w:val="00FF39B6"/>
    <w:rsid w:val="00FF6E82"/>
    <w:rsid w:val="00FF7C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A33C70C"/>
  <w15:chartTrackingRefBased/>
  <w15:docId w15:val="{46717DE8-1096-4EB7-953B-431E766D3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C6D"/>
    <w:pPr>
      <w:spacing w:after="120" w:line="360" w:lineRule="auto"/>
      <w:jc w:val="both"/>
    </w:pPr>
    <w:rPr>
      <w:rFonts w:ascii="Arial" w:hAnsi="Arial" w:cs="Arial"/>
    </w:rPr>
  </w:style>
  <w:style w:type="paragraph" w:styleId="Ttulo1">
    <w:name w:val="heading 1"/>
    <w:basedOn w:val="Normal"/>
    <w:next w:val="Normal"/>
    <w:link w:val="Ttulo1Car"/>
    <w:uiPriority w:val="9"/>
    <w:qFormat/>
    <w:rsid w:val="00A65C9E"/>
    <w:pPr>
      <w:keepNext/>
      <w:keepLines/>
      <w:spacing w:before="240" w:after="0"/>
      <w:outlineLvl w:val="0"/>
    </w:pPr>
    <w:rPr>
      <w:rFonts w:ascii="Arial Nova Cond" w:eastAsiaTheme="majorEastAsia" w:hAnsi="Arial Nova Cond" w:cstheme="majorBidi"/>
      <w:b/>
      <w:caps/>
      <w:sz w:val="28"/>
      <w:szCs w:val="40"/>
      <w:lang w:val="en-US"/>
    </w:rPr>
  </w:style>
  <w:style w:type="paragraph" w:styleId="Ttulo2">
    <w:name w:val="heading 2"/>
    <w:basedOn w:val="Ttulo1"/>
    <w:next w:val="Normal"/>
    <w:link w:val="Ttulo2Car"/>
    <w:uiPriority w:val="9"/>
    <w:unhideWhenUsed/>
    <w:qFormat/>
    <w:rsid w:val="00A65C9E"/>
    <w:pPr>
      <w:outlineLvl w:val="1"/>
    </w:pPr>
    <w:rPr>
      <w:rFonts w:eastAsia="Times New Roman"/>
      <w:b w:val="0"/>
      <w:iCs/>
      <w:caps w:val="0"/>
      <w:szCs w:val="32"/>
      <w:u w:val="single"/>
      <w:lang w:eastAsia="es-ES"/>
    </w:rPr>
  </w:style>
  <w:style w:type="paragraph" w:styleId="Ttulo3">
    <w:name w:val="heading 3"/>
    <w:basedOn w:val="Normal"/>
    <w:next w:val="Normal"/>
    <w:link w:val="Ttulo3Car"/>
    <w:uiPriority w:val="9"/>
    <w:semiHidden/>
    <w:unhideWhenUsed/>
    <w:qFormat/>
    <w:rsid w:val="009D115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D115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D115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D115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D115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D115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D115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5C9E"/>
    <w:rPr>
      <w:rFonts w:ascii="Arial Nova Cond" w:eastAsiaTheme="majorEastAsia" w:hAnsi="Arial Nova Cond" w:cstheme="majorBidi"/>
      <w:b/>
      <w:caps/>
      <w:sz w:val="28"/>
      <w:szCs w:val="40"/>
      <w:lang w:val="en-US"/>
    </w:rPr>
  </w:style>
  <w:style w:type="character" w:customStyle="1" w:styleId="Ttulo2Car">
    <w:name w:val="Título 2 Car"/>
    <w:basedOn w:val="Fuentedeprrafopredeter"/>
    <w:link w:val="Ttulo2"/>
    <w:uiPriority w:val="9"/>
    <w:rsid w:val="00A65C9E"/>
    <w:rPr>
      <w:rFonts w:ascii="Arial Nova Cond" w:eastAsia="Times New Roman" w:hAnsi="Arial Nova Cond" w:cstheme="majorBidi"/>
      <w:iCs/>
      <w:sz w:val="28"/>
      <w:szCs w:val="32"/>
      <w:u w:val="single"/>
      <w:lang w:val="en-US" w:eastAsia="es-ES"/>
    </w:rPr>
  </w:style>
  <w:style w:type="character" w:customStyle="1" w:styleId="Ttulo3Car">
    <w:name w:val="Título 3 Car"/>
    <w:basedOn w:val="Fuentedeprrafopredeter"/>
    <w:link w:val="Ttulo3"/>
    <w:uiPriority w:val="9"/>
    <w:semiHidden/>
    <w:rsid w:val="009D115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D115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D115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D115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D115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D115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D115B"/>
    <w:rPr>
      <w:rFonts w:eastAsiaTheme="majorEastAsia" w:cstheme="majorBidi"/>
      <w:color w:val="272727" w:themeColor="text1" w:themeTint="D8"/>
    </w:rPr>
  </w:style>
  <w:style w:type="paragraph" w:styleId="Ttulo">
    <w:name w:val="Title"/>
    <w:basedOn w:val="Normal"/>
    <w:next w:val="Normal"/>
    <w:link w:val="TtuloCar"/>
    <w:uiPriority w:val="10"/>
    <w:qFormat/>
    <w:rsid w:val="009D11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D115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D115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D115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D115B"/>
    <w:pPr>
      <w:spacing w:before="160"/>
      <w:jc w:val="center"/>
    </w:pPr>
    <w:rPr>
      <w:i/>
      <w:iCs/>
      <w:color w:val="404040" w:themeColor="text1" w:themeTint="BF"/>
    </w:rPr>
  </w:style>
  <w:style w:type="character" w:customStyle="1" w:styleId="CitaCar">
    <w:name w:val="Cita Car"/>
    <w:basedOn w:val="Fuentedeprrafopredeter"/>
    <w:link w:val="Cita"/>
    <w:uiPriority w:val="29"/>
    <w:rsid w:val="009D115B"/>
    <w:rPr>
      <w:i/>
      <w:iCs/>
      <w:color w:val="404040" w:themeColor="text1" w:themeTint="BF"/>
    </w:rPr>
  </w:style>
  <w:style w:type="paragraph" w:styleId="Prrafodelista">
    <w:name w:val="List Paragraph"/>
    <w:basedOn w:val="Normal"/>
    <w:uiPriority w:val="34"/>
    <w:qFormat/>
    <w:rsid w:val="009D115B"/>
    <w:pPr>
      <w:ind w:left="720"/>
      <w:contextualSpacing/>
    </w:pPr>
  </w:style>
  <w:style w:type="character" w:styleId="nfasisintenso">
    <w:name w:val="Intense Emphasis"/>
    <w:basedOn w:val="Fuentedeprrafopredeter"/>
    <w:uiPriority w:val="21"/>
    <w:qFormat/>
    <w:rsid w:val="009D115B"/>
    <w:rPr>
      <w:i/>
      <w:iCs/>
      <w:color w:val="0F4761" w:themeColor="accent1" w:themeShade="BF"/>
    </w:rPr>
  </w:style>
  <w:style w:type="paragraph" w:styleId="Citadestacada">
    <w:name w:val="Intense Quote"/>
    <w:basedOn w:val="Normal"/>
    <w:next w:val="Normal"/>
    <w:link w:val="CitadestacadaCar"/>
    <w:uiPriority w:val="30"/>
    <w:qFormat/>
    <w:rsid w:val="009D11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D115B"/>
    <w:rPr>
      <w:i/>
      <w:iCs/>
      <w:color w:val="0F4761" w:themeColor="accent1" w:themeShade="BF"/>
    </w:rPr>
  </w:style>
  <w:style w:type="character" w:styleId="Referenciaintensa">
    <w:name w:val="Intense Reference"/>
    <w:basedOn w:val="Fuentedeprrafopredeter"/>
    <w:uiPriority w:val="32"/>
    <w:qFormat/>
    <w:rsid w:val="009D115B"/>
    <w:rPr>
      <w:b/>
      <w:bCs/>
      <w:smallCaps/>
      <w:color w:val="0F4761" w:themeColor="accent1" w:themeShade="BF"/>
      <w:spacing w:val="5"/>
    </w:rPr>
  </w:style>
  <w:style w:type="paragraph" w:styleId="Encabezado">
    <w:name w:val="header"/>
    <w:basedOn w:val="Normal"/>
    <w:link w:val="EncabezadoCar"/>
    <w:uiPriority w:val="99"/>
    <w:unhideWhenUsed/>
    <w:rsid w:val="00D3306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33065"/>
  </w:style>
  <w:style w:type="paragraph" w:styleId="Piedepgina">
    <w:name w:val="footer"/>
    <w:basedOn w:val="Normal"/>
    <w:link w:val="PiedepginaCar"/>
    <w:uiPriority w:val="99"/>
    <w:unhideWhenUsed/>
    <w:rsid w:val="00D3306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33065"/>
  </w:style>
  <w:style w:type="paragraph" w:styleId="Descripcin">
    <w:name w:val="caption"/>
    <w:basedOn w:val="Normal"/>
    <w:next w:val="Normal"/>
    <w:uiPriority w:val="35"/>
    <w:unhideWhenUsed/>
    <w:qFormat/>
    <w:rsid w:val="00D215BE"/>
    <w:pPr>
      <w:spacing w:after="200" w:line="240" w:lineRule="auto"/>
    </w:pPr>
    <w:rPr>
      <w:i/>
      <w:iCs/>
      <w:color w:val="0E2841" w:themeColor="text2"/>
      <w:sz w:val="18"/>
      <w:szCs w:val="18"/>
    </w:rPr>
  </w:style>
  <w:style w:type="character" w:styleId="Hipervnculo">
    <w:name w:val="Hyperlink"/>
    <w:basedOn w:val="Fuentedeprrafopredeter"/>
    <w:uiPriority w:val="99"/>
    <w:unhideWhenUsed/>
    <w:rsid w:val="00C449AC"/>
    <w:rPr>
      <w:color w:val="467886" w:themeColor="hyperlink"/>
      <w:u w:val="single"/>
    </w:rPr>
  </w:style>
  <w:style w:type="character" w:styleId="Mencinsinresolver">
    <w:name w:val="Unresolved Mention"/>
    <w:basedOn w:val="Fuentedeprrafopredeter"/>
    <w:uiPriority w:val="99"/>
    <w:semiHidden/>
    <w:unhideWhenUsed/>
    <w:rsid w:val="00C449AC"/>
    <w:rPr>
      <w:color w:val="605E5C"/>
      <w:shd w:val="clear" w:color="auto" w:fill="E1DFDD"/>
    </w:rPr>
  </w:style>
  <w:style w:type="character" w:styleId="Refdecomentario">
    <w:name w:val="annotation reference"/>
    <w:basedOn w:val="Fuentedeprrafopredeter"/>
    <w:uiPriority w:val="99"/>
    <w:semiHidden/>
    <w:unhideWhenUsed/>
    <w:rsid w:val="007C46A8"/>
    <w:rPr>
      <w:sz w:val="16"/>
      <w:szCs w:val="16"/>
    </w:rPr>
  </w:style>
  <w:style w:type="paragraph" w:styleId="Textocomentario">
    <w:name w:val="annotation text"/>
    <w:basedOn w:val="Normal"/>
    <w:link w:val="TextocomentarioCar"/>
    <w:uiPriority w:val="99"/>
    <w:unhideWhenUsed/>
    <w:rsid w:val="007C46A8"/>
    <w:pPr>
      <w:spacing w:line="240" w:lineRule="auto"/>
    </w:pPr>
    <w:rPr>
      <w:sz w:val="20"/>
      <w:szCs w:val="20"/>
    </w:rPr>
  </w:style>
  <w:style w:type="character" w:customStyle="1" w:styleId="TextocomentarioCar">
    <w:name w:val="Texto comentario Car"/>
    <w:basedOn w:val="Fuentedeprrafopredeter"/>
    <w:link w:val="Textocomentario"/>
    <w:uiPriority w:val="99"/>
    <w:rsid w:val="007C46A8"/>
    <w:rPr>
      <w:rFonts w:ascii="Arial" w:hAnsi="Arial" w:cs="Arial"/>
      <w:sz w:val="20"/>
      <w:szCs w:val="20"/>
    </w:rPr>
  </w:style>
  <w:style w:type="paragraph" w:styleId="Asuntodelcomentario">
    <w:name w:val="annotation subject"/>
    <w:basedOn w:val="Textocomentario"/>
    <w:next w:val="Textocomentario"/>
    <w:link w:val="AsuntodelcomentarioCar"/>
    <w:uiPriority w:val="99"/>
    <w:semiHidden/>
    <w:unhideWhenUsed/>
    <w:rsid w:val="007C46A8"/>
    <w:rPr>
      <w:b/>
      <w:bCs/>
    </w:rPr>
  </w:style>
  <w:style w:type="character" w:customStyle="1" w:styleId="AsuntodelcomentarioCar">
    <w:name w:val="Asunto del comentario Car"/>
    <w:basedOn w:val="TextocomentarioCar"/>
    <w:link w:val="Asuntodelcomentario"/>
    <w:uiPriority w:val="99"/>
    <w:semiHidden/>
    <w:rsid w:val="007C46A8"/>
    <w:rPr>
      <w:rFonts w:ascii="Arial" w:hAnsi="Arial" w:cs="Arial"/>
      <w:b/>
      <w:bCs/>
      <w:sz w:val="20"/>
      <w:szCs w:val="20"/>
    </w:rPr>
  </w:style>
  <w:style w:type="paragraph" w:styleId="NormalWeb">
    <w:name w:val="Normal (Web)"/>
    <w:basedOn w:val="Normal"/>
    <w:uiPriority w:val="99"/>
    <w:semiHidden/>
    <w:unhideWhenUsed/>
    <w:rsid w:val="003016A8"/>
    <w:pPr>
      <w:spacing w:before="100" w:beforeAutospacing="1" w:after="100" w:afterAutospacing="1" w:line="240" w:lineRule="auto"/>
      <w:jc w:val="left"/>
    </w:pPr>
    <w:rPr>
      <w:rFonts w:ascii="Times New Roman" w:eastAsia="Times New Roman" w:hAnsi="Times New Roman" w:cs="Times New Roman"/>
      <w:kern w:val="0"/>
      <w:lang w:eastAsia="es-ES"/>
      <w14:ligatures w14:val="none"/>
    </w:rPr>
  </w:style>
  <w:style w:type="paragraph" w:styleId="Sinespaciado">
    <w:name w:val="No Spacing"/>
    <w:link w:val="SinespaciadoCar"/>
    <w:uiPriority w:val="1"/>
    <w:qFormat/>
    <w:rsid w:val="00F01C8B"/>
    <w:pPr>
      <w:spacing w:after="0" w:line="240" w:lineRule="auto"/>
    </w:pPr>
    <w:rPr>
      <w:rFonts w:eastAsiaTheme="minorEastAsia"/>
      <w:kern w:val="0"/>
      <w:sz w:val="22"/>
      <w:szCs w:val="22"/>
      <w:lang w:eastAsia="es-ES"/>
      <w14:ligatures w14:val="none"/>
    </w:rPr>
  </w:style>
  <w:style w:type="character" w:customStyle="1" w:styleId="SinespaciadoCar">
    <w:name w:val="Sin espaciado Car"/>
    <w:basedOn w:val="Fuentedeprrafopredeter"/>
    <w:link w:val="Sinespaciado"/>
    <w:uiPriority w:val="1"/>
    <w:rsid w:val="00F01C8B"/>
    <w:rPr>
      <w:rFonts w:eastAsiaTheme="minorEastAsia"/>
      <w:kern w:val="0"/>
      <w:sz w:val="22"/>
      <w:szCs w:val="22"/>
      <w:lang w:eastAsia="es-ES"/>
      <w14:ligatures w14:val="none"/>
    </w:rPr>
  </w:style>
  <w:style w:type="paragraph" w:customStyle="1" w:styleId="Standard">
    <w:name w:val="Standard"/>
    <w:rsid w:val="00D52509"/>
    <w:pPr>
      <w:suppressAutoHyphens/>
      <w:autoSpaceDN w:val="0"/>
      <w:spacing w:after="0" w:line="240" w:lineRule="auto"/>
      <w:textAlignment w:val="baseline"/>
    </w:pPr>
    <w:rPr>
      <w:rFonts w:ascii="Liberation Serif" w:eastAsia="NSimSun" w:hAnsi="Liberation Serif" w:cs="Lucida Sans"/>
      <w:kern w:val="3"/>
      <w:lang w:eastAsia="zh-CN" w:bidi="hi-IN"/>
      <w14:ligatures w14:val="none"/>
    </w:rPr>
  </w:style>
  <w:style w:type="paragraph" w:customStyle="1" w:styleId="Textbody">
    <w:name w:val="Text body"/>
    <w:basedOn w:val="Standard"/>
    <w:rsid w:val="00D52509"/>
    <w:pPr>
      <w:spacing w:after="140" w:line="276" w:lineRule="auto"/>
    </w:pPr>
  </w:style>
  <w:style w:type="paragraph" w:styleId="Bibliografa">
    <w:name w:val="Bibliography"/>
    <w:basedOn w:val="Normal"/>
    <w:next w:val="Normal"/>
    <w:uiPriority w:val="37"/>
    <w:unhideWhenUsed/>
    <w:rsid w:val="00AB5506"/>
    <w:pPr>
      <w:tabs>
        <w:tab w:val="left" w:pos="384"/>
      </w:tabs>
      <w:spacing w:after="0" w:line="480" w:lineRule="auto"/>
      <w:ind w:left="384" w:hanging="384"/>
    </w:pPr>
  </w:style>
  <w:style w:type="paragraph" w:styleId="TtuloTDC">
    <w:name w:val="TOC Heading"/>
    <w:basedOn w:val="Ttulo1"/>
    <w:next w:val="Normal"/>
    <w:uiPriority w:val="39"/>
    <w:unhideWhenUsed/>
    <w:qFormat/>
    <w:rsid w:val="00853A30"/>
    <w:pPr>
      <w:spacing w:line="259" w:lineRule="auto"/>
      <w:jc w:val="left"/>
      <w:outlineLvl w:val="9"/>
    </w:pPr>
    <w:rPr>
      <w:rFonts w:asciiTheme="majorHAnsi" w:hAnsiTheme="majorHAnsi"/>
      <w:b w:val="0"/>
      <w:caps w:val="0"/>
      <w:color w:val="0F4761" w:themeColor="accent1" w:themeShade="BF"/>
      <w:kern w:val="0"/>
      <w:sz w:val="32"/>
      <w:szCs w:val="32"/>
      <w:lang w:val="es-ES" w:eastAsia="es-ES"/>
      <w14:ligatures w14:val="none"/>
    </w:rPr>
  </w:style>
  <w:style w:type="paragraph" w:styleId="TDC1">
    <w:name w:val="toc 1"/>
    <w:basedOn w:val="Normal"/>
    <w:next w:val="Normal"/>
    <w:autoRedefine/>
    <w:uiPriority w:val="39"/>
    <w:unhideWhenUsed/>
    <w:rsid w:val="00853A30"/>
    <w:pPr>
      <w:spacing w:after="100"/>
    </w:pPr>
  </w:style>
  <w:style w:type="paragraph" w:styleId="TDC2">
    <w:name w:val="toc 2"/>
    <w:basedOn w:val="Normal"/>
    <w:next w:val="Normal"/>
    <w:autoRedefine/>
    <w:uiPriority w:val="39"/>
    <w:unhideWhenUsed/>
    <w:rsid w:val="00853A30"/>
    <w:pPr>
      <w:spacing w:after="100"/>
      <w:ind w:left="240"/>
    </w:pPr>
  </w:style>
  <w:style w:type="paragraph" w:styleId="HTMLconformatoprevio">
    <w:name w:val="HTML Preformatted"/>
    <w:basedOn w:val="Normal"/>
    <w:link w:val="HTMLconformatoprevioCar"/>
    <w:uiPriority w:val="99"/>
    <w:semiHidden/>
    <w:unhideWhenUsed/>
    <w:rsid w:val="004320A9"/>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320A9"/>
    <w:rPr>
      <w:rFonts w:ascii="Consolas" w:hAnsi="Consolas" w:cs="Arial"/>
      <w:sz w:val="20"/>
      <w:szCs w:val="20"/>
    </w:rPr>
  </w:style>
  <w:style w:type="character" w:styleId="Hipervnculovisitado">
    <w:name w:val="FollowedHyperlink"/>
    <w:basedOn w:val="Fuentedeprrafopredeter"/>
    <w:uiPriority w:val="99"/>
    <w:semiHidden/>
    <w:unhideWhenUsed/>
    <w:rsid w:val="0076367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07875">
      <w:bodyDiv w:val="1"/>
      <w:marLeft w:val="0"/>
      <w:marRight w:val="0"/>
      <w:marTop w:val="0"/>
      <w:marBottom w:val="0"/>
      <w:divBdr>
        <w:top w:val="none" w:sz="0" w:space="0" w:color="auto"/>
        <w:left w:val="none" w:sz="0" w:space="0" w:color="auto"/>
        <w:bottom w:val="none" w:sz="0" w:space="0" w:color="auto"/>
        <w:right w:val="none" w:sz="0" w:space="0" w:color="auto"/>
      </w:divBdr>
    </w:div>
    <w:div w:id="141627900">
      <w:bodyDiv w:val="1"/>
      <w:marLeft w:val="0"/>
      <w:marRight w:val="0"/>
      <w:marTop w:val="0"/>
      <w:marBottom w:val="0"/>
      <w:divBdr>
        <w:top w:val="none" w:sz="0" w:space="0" w:color="auto"/>
        <w:left w:val="none" w:sz="0" w:space="0" w:color="auto"/>
        <w:bottom w:val="none" w:sz="0" w:space="0" w:color="auto"/>
        <w:right w:val="none" w:sz="0" w:space="0" w:color="auto"/>
      </w:divBdr>
    </w:div>
    <w:div w:id="169371400">
      <w:bodyDiv w:val="1"/>
      <w:marLeft w:val="0"/>
      <w:marRight w:val="0"/>
      <w:marTop w:val="0"/>
      <w:marBottom w:val="0"/>
      <w:divBdr>
        <w:top w:val="none" w:sz="0" w:space="0" w:color="auto"/>
        <w:left w:val="none" w:sz="0" w:space="0" w:color="auto"/>
        <w:bottom w:val="none" w:sz="0" w:space="0" w:color="auto"/>
        <w:right w:val="none" w:sz="0" w:space="0" w:color="auto"/>
      </w:divBdr>
    </w:div>
    <w:div w:id="185213148">
      <w:bodyDiv w:val="1"/>
      <w:marLeft w:val="0"/>
      <w:marRight w:val="0"/>
      <w:marTop w:val="0"/>
      <w:marBottom w:val="0"/>
      <w:divBdr>
        <w:top w:val="none" w:sz="0" w:space="0" w:color="auto"/>
        <w:left w:val="none" w:sz="0" w:space="0" w:color="auto"/>
        <w:bottom w:val="none" w:sz="0" w:space="0" w:color="auto"/>
        <w:right w:val="none" w:sz="0" w:space="0" w:color="auto"/>
      </w:divBdr>
    </w:div>
    <w:div w:id="191693116">
      <w:bodyDiv w:val="1"/>
      <w:marLeft w:val="0"/>
      <w:marRight w:val="0"/>
      <w:marTop w:val="0"/>
      <w:marBottom w:val="0"/>
      <w:divBdr>
        <w:top w:val="none" w:sz="0" w:space="0" w:color="auto"/>
        <w:left w:val="none" w:sz="0" w:space="0" w:color="auto"/>
        <w:bottom w:val="none" w:sz="0" w:space="0" w:color="auto"/>
        <w:right w:val="none" w:sz="0" w:space="0" w:color="auto"/>
      </w:divBdr>
    </w:div>
    <w:div w:id="206527550">
      <w:bodyDiv w:val="1"/>
      <w:marLeft w:val="0"/>
      <w:marRight w:val="0"/>
      <w:marTop w:val="0"/>
      <w:marBottom w:val="0"/>
      <w:divBdr>
        <w:top w:val="none" w:sz="0" w:space="0" w:color="auto"/>
        <w:left w:val="none" w:sz="0" w:space="0" w:color="auto"/>
        <w:bottom w:val="none" w:sz="0" w:space="0" w:color="auto"/>
        <w:right w:val="none" w:sz="0" w:space="0" w:color="auto"/>
      </w:divBdr>
    </w:div>
    <w:div w:id="212275999">
      <w:bodyDiv w:val="1"/>
      <w:marLeft w:val="0"/>
      <w:marRight w:val="0"/>
      <w:marTop w:val="0"/>
      <w:marBottom w:val="0"/>
      <w:divBdr>
        <w:top w:val="none" w:sz="0" w:space="0" w:color="auto"/>
        <w:left w:val="none" w:sz="0" w:space="0" w:color="auto"/>
        <w:bottom w:val="none" w:sz="0" w:space="0" w:color="auto"/>
        <w:right w:val="none" w:sz="0" w:space="0" w:color="auto"/>
      </w:divBdr>
    </w:div>
    <w:div w:id="215699802">
      <w:bodyDiv w:val="1"/>
      <w:marLeft w:val="0"/>
      <w:marRight w:val="0"/>
      <w:marTop w:val="0"/>
      <w:marBottom w:val="0"/>
      <w:divBdr>
        <w:top w:val="none" w:sz="0" w:space="0" w:color="auto"/>
        <w:left w:val="none" w:sz="0" w:space="0" w:color="auto"/>
        <w:bottom w:val="none" w:sz="0" w:space="0" w:color="auto"/>
        <w:right w:val="none" w:sz="0" w:space="0" w:color="auto"/>
      </w:divBdr>
    </w:div>
    <w:div w:id="230966391">
      <w:bodyDiv w:val="1"/>
      <w:marLeft w:val="0"/>
      <w:marRight w:val="0"/>
      <w:marTop w:val="0"/>
      <w:marBottom w:val="0"/>
      <w:divBdr>
        <w:top w:val="none" w:sz="0" w:space="0" w:color="auto"/>
        <w:left w:val="none" w:sz="0" w:space="0" w:color="auto"/>
        <w:bottom w:val="none" w:sz="0" w:space="0" w:color="auto"/>
        <w:right w:val="none" w:sz="0" w:space="0" w:color="auto"/>
      </w:divBdr>
    </w:div>
    <w:div w:id="245843063">
      <w:bodyDiv w:val="1"/>
      <w:marLeft w:val="0"/>
      <w:marRight w:val="0"/>
      <w:marTop w:val="0"/>
      <w:marBottom w:val="0"/>
      <w:divBdr>
        <w:top w:val="none" w:sz="0" w:space="0" w:color="auto"/>
        <w:left w:val="none" w:sz="0" w:space="0" w:color="auto"/>
        <w:bottom w:val="none" w:sz="0" w:space="0" w:color="auto"/>
        <w:right w:val="none" w:sz="0" w:space="0" w:color="auto"/>
      </w:divBdr>
    </w:div>
    <w:div w:id="295768656">
      <w:bodyDiv w:val="1"/>
      <w:marLeft w:val="0"/>
      <w:marRight w:val="0"/>
      <w:marTop w:val="0"/>
      <w:marBottom w:val="0"/>
      <w:divBdr>
        <w:top w:val="none" w:sz="0" w:space="0" w:color="auto"/>
        <w:left w:val="none" w:sz="0" w:space="0" w:color="auto"/>
        <w:bottom w:val="none" w:sz="0" w:space="0" w:color="auto"/>
        <w:right w:val="none" w:sz="0" w:space="0" w:color="auto"/>
      </w:divBdr>
    </w:div>
    <w:div w:id="423839217">
      <w:bodyDiv w:val="1"/>
      <w:marLeft w:val="0"/>
      <w:marRight w:val="0"/>
      <w:marTop w:val="0"/>
      <w:marBottom w:val="0"/>
      <w:divBdr>
        <w:top w:val="none" w:sz="0" w:space="0" w:color="auto"/>
        <w:left w:val="none" w:sz="0" w:space="0" w:color="auto"/>
        <w:bottom w:val="none" w:sz="0" w:space="0" w:color="auto"/>
        <w:right w:val="none" w:sz="0" w:space="0" w:color="auto"/>
      </w:divBdr>
      <w:divsChild>
        <w:div w:id="1768041935">
          <w:marLeft w:val="1080"/>
          <w:marRight w:val="0"/>
          <w:marTop w:val="100"/>
          <w:marBottom w:val="0"/>
          <w:divBdr>
            <w:top w:val="none" w:sz="0" w:space="0" w:color="auto"/>
            <w:left w:val="none" w:sz="0" w:space="0" w:color="auto"/>
            <w:bottom w:val="none" w:sz="0" w:space="0" w:color="auto"/>
            <w:right w:val="none" w:sz="0" w:space="0" w:color="auto"/>
          </w:divBdr>
        </w:div>
        <w:div w:id="948509702">
          <w:marLeft w:val="1080"/>
          <w:marRight w:val="0"/>
          <w:marTop w:val="100"/>
          <w:marBottom w:val="0"/>
          <w:divBdr>
            <w:top w:val="none" w:sz="0" w:space="0" w:color="auto"/>
            <w:left w:val="none" w:sz="0" w:space="0" w:color="auto"/>
            <w:bottom w:val="none" w:sz="0" w:space="0" w:color="auto"/>
            <w:right w:val="none" w:sz="0" w:space="0" w:color="auto"/>
          </w:divBdr>
        </w:div>
      </w:divsChild>
    </w:div>
    <w:div w:id="516695189">
      <w:bodyDiv w:val="1"/>
      <w:marLeft w:val="0"/>
      <w:marRight w:val="0"/>
      <w:marTop w:val="0"/>
      <w:marBottom w:val="0"/>
      <w:divBdr>
        <w:top w:val="none" w:sz="0" w:space="0" w:color="auto"/>
        <w:left w:val="none" w:sz="0" w:space="0" w:color="auto"/>
        <w:bottom w:val="none" w:sz="0" w:space="0" w:color="auto"/>
        <w:right w:val="none" w:sz="0" w:space="0" w:color="auto"/>
      </w:divBdr>
    </w:div>
    <w:div w:id="533927290">
      <w:bodyDiv w:val="1"/>
      <w:marLeft w:val="0"/>
      <w:marRight w:val="0"/>
      <w:marTop w:val="0"/>
      <w:marBottom w:val="0"/>
      <w:divBdr>
        <w:top w:val="none" w:sz="0" w:space="0" w:color="auto"/>
        <w:left w:val="none" w:sz="0" w:space="0" w:color="auto"/>
        <w:bottom w:val="none" w:sz="0" w:space="0" w:color="auto"/>
        <w:right w:val="none" w:sz="0" w:space="0" w:color="auto"/>
      </w:divBdr>
    </w:div>
    <w:div w:id="594169680">
      <w:bodyDiv w:val="1"/>
      <w:marLeft w:val="0"/>
      <w:marRight w:val="0"/>
      <w:marTop w:val="0"/>
      <w:marBottom w:val="0"/>
      <w:divBdr>
        <w:top w:val="none" w:sz="0" w:space="0" w:color="auto"/>
        <w:left w:val="none" w:sz="0" w:space="0" w:color="auto"/>
        <w:bottom w:val="none" w:sz="0" w:space="0" w:color="auto"/>
        <w:right w:val="none" w:sz="0" w:space="0" w:color="auto"/>
      </w:divBdr>
    </w:div>
    <w:div w:id="611861473">
      <w:bodyDiv w:val="1"/>
      <w:marLeft w:val="0"/>
      <w:marRight w:val="0"/>
      <w:marTop w:val="0"/>
      <w:marBottom w:val="0"/>
      <w:divBdr>
        <w:top w:val="none" w:sz="0" w:space="0" w:color="auto"/>
        <w:left w:val="none" w:sz="0" w:space="0" w:color="auto"/>
        <w:bottom w:val="none" w:sz="0" w:space="0" w:color="auto"/>
        <w:right w:val="none" w:sz="0" w:space="0" w:color="auto"/>
      </w:divBdr>
    </w:div>
    <w:div w:id="709258428">
      <w:bodyDiv w:val="1"/>
      <w:marLeft w:val="0"/>
      <w:marRight w:val="0"/>
      <w:marTop w:val="0"/>
      <w:marBottom w:val="0"/>
      <w:divBdr>
        <w:top w:val="none" w:sz="0" w:space="0" w:color="auto"/>
        <w:left w:val="none" w:sz="0" w:space="0" w:color="auto"/>
        <w:bottom w:val="none" w:sz="0" w:space="0" w:color="auto"/>
        <w:right w:val="none" w:sz="0" w:space="0" w:color="auto"/>
      </w:divBdr>
    </w:div>
    <w:div w:id="725027037">
      <w:bodyDiv w:val="1"/>
      <w:marLeft w:val="0"/>
      <w:marRight w:val="0"/>
      <w:marTop w:val="0"/>
      <w:marBottom w:val="0"/>
      <w:divBdr>
        <w:top w:val="none" w:sz="0" w:space="0" w:color="auto"/>
        <w:left w:val="none" w:sz="0" w:space="0" w:color="auto"/>
        <w:bottom w:val="none" w:sz="0" w:space="0" w:color="auto"/>
        <w:right w:val="none" w:sz="0" w:space="0" w:color="auto"/>
      </w:divBdr>
    </w:div>
    <w:div w:id="734470627">
      <w:bodyDiv w:val="1"/>
      <w:marLeft w:val="0"/>
      <w:marRight w:val="0"/>
      <w:marTop w:val="0"/>
      <w:marBottom w:val="0"/>
      <w:divBdr>
        <w:top w:val="none" w:sz="0" w:space="0" w:color="auto"/>
        <w:left w:val="none" w:sz="0" w:space="0" w:color="auto"/>
        <w:bottom w:val="none" w:sz="0" w:space="0" w:color="auto"/>
        <w:right w:val="none" w:sz="0" w:space="0" w:color="auto"/>
      </w:divBdr>
    </w:div>
    <w:div w:id="765076913">
      <w:bodyDiv w:val="1"/>
      <w:marLeft w:val="0"/>
      <w:marRight w:val="0"/>
      <w:marTop w:val="0"/>
      <w:marBottom w:val="0"/>
      <w:divBdr>
        <w:top w:val="none" w:sz="0" w:space="0" w:color="auto"/>
        <w:left w:val="none" w:sz="0" w:space="0" w:color="auto"/>
        <w:bottom w:val="none" w:sz="0" w:space="0" w:color="auto"/>
        <w:right w:val="none" w:sz="0" w:space="0" w:color="auto"/>
      </w:divBdr>
    </w:div>
    <w:div w:id="854540911">
      <w:bodyDiv w:val="1"/>
      <w:marLeft w:val="0"/>
      <w:marRight w:val="0"/>
      <w:marTop w:val="0"/>
      <w:marBottom w:val="0"/>
      <w:divBdr>
        <w:top w:val="none" w:sz="0" w:space="0" w:color="auto"/>
        <w:left w:val="none" w:sz="0" w:space="0" w:color="auto"/>
        <w:bottom w:val="none" w:sz="0" w:space="0" w:color="auto"/>
        <w:right w:val="none" w:sz="0" w:space="0" w:color="auto"/>
      </w:divBdr>
    </w:div>
    <w:div w:id="898130715">
      <w:bodyDiv w:val="1"/>
      <w:marLeft w:val="0"/>
      <w:marRight w:val="0"/>
      <w:marTop w:val="0"/>
      <w:marBottom w:val="0"/>
      <w:divBdr>
        <w:top w:val="none" w:sz="0" w:space="0" w:color="auto"/>
        <w:left w:val="none" w:sz="0" w:space="0" w:color="auto"/>
        <w:bottom w:val="none" w:sz="0" w:space="0" w:color="auto"/>
        <w:right w:val="none" w:sz="0" w:space="0" w:color="auto"/>
      </w:divBdr>
    </w:div>
    <w:div w:id="900289967">
      <w:bodyDiv w:val="1"/>
      <w:marLeft w:val="0"/>
      <w:marRight w:val="0"/>
      <w:marTop w:val="0"/>
      <w:marBottom w:val="0"/>
      <w:divBdr>
        <w:top w:val="none" w:sz="0" w:space="0" w:color="auto"/>
        <w:left w:val="none" w:sz="0" w:space="0" w:color="auto"/>
        <w:bottom w:val="none" w:sz="0" w:space="0" w:color="auto"/>
        <w:right w:val="none" w:sz="0" w:space="0" w:color="auto"/>
      </w:divBdr>
    </w:div>
    <w:div w:id="956135290">
      <w:bodyDiv w:val="1"/>
      <w:marLeft w:val="0"/>
      <w:marRight w:val="0"/>
      <w:marTop w:val="0"/>
      <w:marBottom w:val="0"/>
      <w:divBdr>
        <w:top w:val="none" w:sz="0" w:space="0" w:color="auto"/>
        <w:left w:val="none" w:sz="0" w:space="0" w:color="auto"/>
        <w:bottom w:val="none" w:sz="0" w:space="0" w:color="auto"/>
        <w:right w:val="none" w:sz="0" w:space="0" w:color="auto"/>
      </w:divBdr>
    </w:div>
    <w:div w:id="959341311">
      <w:bodyDiv w:val="1"/>
      <w:marLeft w:val="0"/>
      <w:marRight w:val="0"/>
      <w:marTop w:val="0"/>
      <w:marBottom w:val="0"/>
      <w:divBdr>
        <w:top w:val="none" w:sz="0" w:space="0" w:color="auto"/>
        <w:left w:val="none" w:sz="0" w:space="0" w:color="auto"/>
        <w:bottom w:val="none" w:sz="0" w:space="0" w:color="auto"/>
        <w:right w:val="none" w:sz="0" w:space="0" w:color="auto"/>
      </w:divBdr>
    </w:div>
    <w:div w:id="1063018925">
      <w:bodyDiv w:val="1"/>
      <w:marLeft w:val="0"/>
      <w:marRight w:val="0"/>
      <w:marTop w:val="0"/>
      <w:marBottom w:val="0"/>
      <w:divBdr>
        <w:top w:val="none" w:sz="0" w:space="0" w:color="auto"/>
        <w:left w:val="none" w:sz="0" w:space="0" w:color="auto"/>
        <w:bottom w:val="none" w:sz="0" w:space="0" w:color="auto"/>
        <w:right w:val="none" w:sz="0" w:space="0" w:color="auto"/>
      </w:divBdr>
    </w:div>
    <w:div w:id="1203057812">
      <w:bodyDiv w:val="1"/>
      <w:marLeft w:val="0"/>
      <w:marRight w:val="0"/>
      <w:marTop w:val="0"/>
      <w:marBottom w:val="0"/>
      <w:divBdr>
        <w:top w:val="none" w:sz="0" w:space="0" w:color="auto"/>
        <w:left w:val="none" w:sz="0" w:space="0" w:color="auto"/>
        <w:bottom w:val="none" w:sz="0" w:space="0" w:color="auto"/>
        <w:right w:val="none" w:sz="0" w:space="0" w:color="auto"/>
      </w:divBdr>
    </w:div>
    <w:div w:id="1346635860">
      <w:bodyDiv w:val="1"/>
      <w:marLeft w:val="0"/>
      <w:marRight w:val="0"/>
      <w:marTop w:val="0"/>
      <w:marBottom w:val="0"/>
      <w:divBdr>
        <w:top w:val="none" w:sz="0" w:space="0" w:color="auto"/>
        <w:left w:val="none" w:sz="0" w:space="0" w:color="auto"/>
        <w:bottom w:val="none" w:sz="0" w:space="0" w:color="auto"/>
        <w:right w:val="none" w:sz="0" w:space="0" w:color="auto"/>
      </w:divBdr>
    </w:div>
    <w:div w:id="1380780577">
      <w:bodyDiv w:val="1"/>
      <w:marLeft w:val="0"/>
      <w:marRight w:val="0"/>
      <w:marTop w:val="0"/>
      <w:marBottom w:val="0"/>
      <w:divBdr>
        <w:top w:val="none" w:sz="0" w:space="0" w:color="auto"/>
        <w:left w:val="none" w:sz="0" w:space="0" w:color="auto"/>
        <w:bottom w:val="none" w:sz="0" w:space="0" w:color="auto"/>
        <w:right w:val="none" w:sz="0" w:space="0" w:color="auto"/>
      </w:divBdr>
    </w:div>
    <w:div w:id="1484927527">
      <w:bodyDiv w:val="1"/>
      <w:marLeft w:val="0"/>
      <w:marRight w:val="0"/>
      <w:marTop w:val="0"/>
      <w:marBottom w:val="0"/>
      <w:divBdr>
        <w:top w:val="none" w:sz="0" w:space="0" w:color="auto"/>
        <w:left w:val="none" w:sz="0" w:space="0" w:color="auto"/>
        <w:bottom w:val="none" w:sz="0" w:space="0" w:color="auto"/>
        <w:right w:val="none" w:sz="0" w:space="0" w:color="auto"/>
      </w:divBdr>
    </w:div>
    <w:div w:id="1551920537">
      <w:bodyDiv w:val="1"/>
      <w:marLeft w:val="0"/>
      <w:marRight w:val="0"/>
      <w:marTop w:val="0"/>
      <w:marBottom w:val="0"/>
      <w:divBdr>
        <w:top w:val="none" w:sz="0" w:space="0" w:color="auto"/>
        <w:left w:val="none" w:sz="0" w:space="0" w:color="auto"/>
        <w:bottom w:val="none" w:sz="0" w:space="0" w:color="auto"/>
        <w:right w:val="none" w:sz="0" w:space="0" w:color="auto"/>
      </w:divBdr>
    </w:div>
    <w:div w:id="1604142631">
      <w:bodyDiv w:val="1"/>
      <w:marLeft w:val="0"/>
      <w:marRight w:val="0"/>
      <w:marTop w:val="0"/>
      <w:marBottom w:val="0"/>
      <w:divBdr>
        <w:top w:val="none" w:sz="0" w:space="0" w:color="auto"/>
        <w:left w:val="none" w:sz="0" w:space="0" w:color="auto"/>
        <w:bottom w:val="none" w:sz="0" w:space="0" w:color="auto"/>
        <w:right w:val="none" w:sz="0" w:space="0" w:color="auto"/>
      </w:divBdr>
    </w:div>
    <w:div w:id="1613970698">
      <w:bodyDiv w:val="1"/>
      <w:marLeft w:val="0"/>
      <w:marRight w:val="0"/>
      <w:marTop w:val="0"/>
      <w:marBottom w:val="0"/>
      <w:divBdr>
        <w:top w:val="none" w:sz="0" w:space="0" w:color="auto"/>
        <w:left w:val="none" w:sz="0" w:space="0" w:color="auto"/>
        <w:bottom w:val="none" w:sz="0" w:space="0" w:color="auto"/>
        <w:right w:val="none" w:sz="0" w:space="0" w:color="auto"/>
      </w:divBdr>
    </w:div>
    <w:div w:id="1656646213">
      <w:bodyDiv w:val="1"/>
      <w:marLeft w:val="0"/>
      <w:marRight w:val="0"/>
      <w:marTop w:val="0"/>
      <w:marBottom w:val="0"/>
      <w:divBdr>
        <w:top w:val="none" w:sz="0" w:space="0" w:color="auto"/>
        <w:left w:val="none" w:sz="0" w:space="0" w:color="auto"/>
        <w:bottom w:val="none" w:sz="0" w:space="0" w:color="auto"/>
        <w:right w:val="none" w:sz="0" w:space="0" w:color="auto"/>
      </w:divBdr>
    </w:div>
    <w:div w:id="1687713277">
      <w:bodyDiv w:val="1"/>
      <w:marLeft w:val="0"/>
      <w:marRight w:val="0"/>
      <w:marTop w:val="0"/>
      <w:marBottom w:val="0"/>
      <w:divBdr>
        <w:top w:val="none" w:sz="0" w:space="0" w:color="auto"/>
        <w:left w:val="none" w:sz="0" w:space="0" w:color="auto"/>
        <w:bottom w:val="none" w:sz="0" w:space="0" w:color="auto"/>
        <w:right w:val="none" w:sz="0" w:space="0" w:color="auto"/>
      </w:divBdr>
    </w:div>
    <w:div w:id="1787577750">
      <w:bodyDiv w:val="1"/>
      <w:marLeft w:val="0"/>
      <w:marRight w:val="0"/>
      <w:marTop w:val="0"/>
      <w:marBottom w:val="0"/>
      <w:divBdr>
        <w:top w:val="none" w:sz="0" w:space="0" w:color="auto"/>
        <w:left w:val="none" w:sz="0" w:space="0" w:color="auto"/>
        <w:bottom w:val="none" w:sz="0" w:space="0" w:color="auto"/>
        <w:right w:val="none" w:sz="0" w:space="0" w:color="auto"/>
      </w:divBdr>
    </w:div>
    <w:div w:id="1954438210">
      <w:bodyDiv w:val="1"/>
      <w:marLeft w:val="0"/>
      <w:marRight w:val="0"/>
      <w:marTop w:val="0"/>
      <w:marBottom w:val="0"/>
      <w:divBdr>
        <w:top w:val="none" w:sz="0" w:space="0" w:color="auto"/>
        <w:left w:val="none" w:sz="0" w:space="0" w:color="auto"/>
        <w:bottom w:val="none" w:sz="0" w:space="0" w:color="auto"/>
        <w:right w:val="none" w:sz="0" w:space="0" w:color="auto"/>
      </w:divBdr>
    </w:div>
    <w:div w:id="2027514927">
      <w:bodyDiv w:val="1"/>
      <w:marLeft w:val="0"/>
      <w:marRight w:val="0"/>
      <w:marTop w:val="0"/>
      <w:marBottom w:val="0"/>
      <w:divBdr>
        <w:top w:val="none" w:sz="0" w:space="0" w:color="auto"/>
        <w:left w:val="none" w:sz="0" w:space="0" w:color="auto"/>
        <w:bottom w:val="none" w:sz="0" w:space="0" w:color="auto"/>
        <w:right w:val="none" w:sz="0" w:space="0" w:color="auto"/>
      </w:divBdr>
    </w:div>
    <w:div w:id="2075155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 dockstate="right" visibility="0" width="350" row="4">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6A21F80C-F83C-4D09-B6AB-9EF041BE093F}">
  <we:reference id="wa200005983" version="1.0.3.0" store="es-ES" storeType="OMEX"/>
  <we:alternateReferences>
    <we:reference id="WA200005983" version="1.0.3.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33DF3209-0E3F-4E40-B44D-B00DFE1AD55E}">
  <we:reference id="wa104382081" version="1.55.1.0" store="es-ES" storeType="OMEX"/>
  <we:alternateReferences>
    <we:reference id="WA104382081" version="1.55.1.0" store="" storeType="OMEX"/>
  </we:alternateReferences>
  <we:properties>
    <we:property name="MENDELEY_CITATIONS" value="[]"/>
  </we:properties>
  <we:bindings/>
  <we:snapshot xmlns:r="http://schemas.openxmlformats.org/officeDocument/2006/relationships"/>
</we:webextension>
</file>

<file path=word/webextensions/webextension3.xml><?xml version="1.0" encoding="utf-8"?>
<we:webextension xmlns:we="http://schemas.microsoft.com/office/webextensions/webextension/2010/11" id="{09237C2C-8E00-4F85-AFED-2CB320249CD8}">
  <we:reference id="wa200001482" version="1.0.5.0" store="es-ES" storeType="OMEX"/>
  <we:alternateReferences>
    <we:reference id="WA200001482" version="1.0.5.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169BBE-1A63-441A-A129-A449BCA11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8188</TotalTime>
  <Pages>23</Pages>
  <Words>22826</Words>
  <Characters>125548</Characters>
  <Application>Microsoft Office Word</Application>
  <DocSecurity>0</DocSecurity>
  <Lines>1046</Lines>
  <Paragraphs>296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148078</CharactersWithSpaces>
  <SharedDoc>false</SharedDoc>
  <HLinks>
    <vt:vector size="132" baseType="variant">
      <vt:variant>
        <vt:i4>1835062</vt:i4>
      </vt:variant>
      <vt:variant>
        <vt:i4>128</vt:i4>
      </vt:variant>
      <vt:variant>
        <vt:i4>0</vt:i4>
      </vt:variant>
      <vt:variant>
        <vt:i4>5</vt:i4>
      </vt:variant>
      <vt:variant>
        <vt:lpwstr/>
      </vt:variant>
      <vt:variant>
        <vt:lpwstr>_Toc184657626</vt:lpwstr>
      </vt:variant>
      <vt:variant>
        <vt:i4>1835062</vt:i4>
      </vt:variant>
      <vt:variant>
        <vt:i4>122</vt:i4>
      </vt:variant>
      <vt:variant>
        <vt:i4>0</vt:i4>
      </vt:variant>
      <vt:variant>
        <vt:i4>5</vt:i4>
      </vt:variant>
      <vt:variant>
        <vt:lpwstr/>
      </vt:variant>
      <vt:variant>
        <vt:lpwstr>_Toc184657625</vt:lpwstr>
      </vt:variant>
      <vt:variant>
        <vt:i4>1835062</vt:i4>
      </vt:variant>
      <vt:variant>
        <vt:i4>116</vt:i4>
      </vt:variant>
      <vt:variant>
        <vt:i4>0</vt:i4>
      </vt:variant>
      <vt:variant>
        <vt:i4>5</vt:i4>
      </vt:variant>
      <vt:variant>
        <vt:lpwstr/>
      </vt:variant>
      <vt:variant>
        <vt:lpwstr>_Toc184657624</vt:lpwstr>
      </vt:variant>
      <vt:variant>
        <vt:i4>1835062</vt:i4>
      </vt:variant>
      <vt:variant>
        <vt:i4>110</vt:i4>
      </vt:variant>
      <vt:variant>
        <vt:i4>0</vt:i4>
      </vt:variant>
      <vt:variant>
        <vt:i4>5</vt:i4>
      </vt:variant>
      <vt:variant>
        <vt:lpwstr/>
      </vt:variant>
      <vt:variant>
        <vt:lpwstr>_Toc184657623</vt:lpwstr>
      </vt:variant>
      <vt:variant>
        <vt:i4>1835062</vt:i4>
      </vt:variant>
      <vt:variant>
        <vt:i4>104</vt:i4>
      </vt:variant>
      <vt:variant>
        <vt:i4>0</vt:i4>
      </vt:variant>
      <vt:variant>
        <vt:i4>5</vt:i4>
      </vt:variant>
      <vt:variant>
        <vt:lpwstr/>
      </vt:variant>
      <vt:variant>
        <vt:lpwstr>_Toc184657622</vt:lpwstr>
      </vt:variant>
      <vt:variant>
        <vt:i4>1835062</vt:i4>
      </vt:variant>
      <vt:variant>
        <vt:i4>98</vt:i4>
      </vt:variant>
      <vt:variant>
        <vt:i4>0</vt:i4>
      </vt:variant>
      <vt:variant>
        <vt:i4>5</vt:i4>
      </vt:variant>
      <vt:variant>
        <vt:lpwstr/>
      </vt:variant>
      <vt:variant>
        <vt:lpwstr>_Toc184657621</vt:lpwstr>
      </vt:variant>
      <vt:variant>
        <vt:i4>1835062</vt:i4>
      </vt:variant>
      <vt:variant>
        <vt:i4>92</vt:i4>
      </vt:variant>
      <vt:variant>
        <vt:i4>0</vt:i4>
      </vt:variant>
      <vt:variant>
        <vt:i4>5</vt:i4>
      </vt:variant>
      <vt:variant>
        <vt:lpwstr/>
      </vt:variant>
      <vt:variant>
        <vt:lpwstr>_Toc184657620</vt:lpwstr>
      </vt:variant>
      <vt:variant>
        <vt:i4>2031670</vt:i4>
      </vt:variant>
      <vt:variant>
        <vt:i4>86</vt:i4>
      </vt:variant>
      <vt:variant>
        <vt:i4>0</vt:i4>
      </vt:variant>
      <vt:variant>
        <vt:i4>5</vt:i4>
      </vt:variant>
      <vt:variant>
        <vt:lpwstr/>
      </vt:variant>
      <vt:variant>
        <vt:lpwstr>_Toc184657619</vt:lpwstr>
      </vt:variant>
      <vt:variant>
        <vt:i4>2031670</vt:i4>
      </vt:variant>
      <vt:variant>
        <vt:i4>80</vt:i4>
      </vt:variant>
      <vt:variant>
        <vt:i4>0</vt:i4>
      </vt:variant>
      <vt:variant>
        <vt:i4>5</vt:i4>
      </vt:variant>
      <vt:variant>
        <vt:lpwstr/>
      </vt:variant>
      <vt:variant>
        <vt:lpwstr>_Toc184657618</vt:lpwstr>
      </vt:variant>
      <vt:variant>
        <vt:i4>2031670</vt:i4>
      </vt:variant>
      <vt:variant>
        <vt:i4>74</vt:i4>
      </vt:variant>
      <vt:variant>
        <vt:i4>0</vt:i4>
      </vt:variant>
      <vt:variant>
        <vt:i4>5</vt:i4>
      </vt:variant>
      <vt:variant>
        <vt:lpwstr/>
      </vt:variant>
      <vt:variant>
        <vt:lpwstr>_Toc184657617</vt:lpwstr>
      </vt:variant>
      <vt:variant>
        <vt:i4>2031670</vt:i4>
      </vt:variant>
      <vt:variant>
        <vt:i4>68</vt:i4>
      </vt:variant>
      <vt:variant>
        <vt:i4>0</vt:i4>
      </vt:variant>
      <vt:variant>
        <vt:i4>5</vt:i4>
      </vt:variant>
      <vt:variant>
        <vt:lpwstr/>
      </vt:variant>
      <vt:variant>
        <vt:lpwstr>_Toc184657616</vt:lpwstr>
      </vt:variant>
      <vt:variant>
        <vt:i4>2031670</vt:i4>
      </vt:variant>
      <vt:variant>
        <vt:i4>62</vt:i4>
      </vt:variant>
      <vt:variant>
        <vt:i4>0</vt:i4>
      </vt:variant>
      <vt:variant>
        <vt:i4>5</vt:i4>
      </vt:variant>
      <vt:variant>
        <vt:lpwstr/>
      </vt:variant>
      <vt:variant>
        <vt:lpwstr>_Toc184657615</vt:lpwstr>
      </vt:variant>
      <vt:variant>
        <vt:i4>2031670</vt:i4>
      </vt:variant>
      <vt:variant>
        <vt:i4>56</vt:i4>
      </vt:variant>
      <vt:variant>
        <vt:i4>0</vt:i4>
      </vt:variant>
      <vt:variant>
        <vt:i4>5</vt:i4>
      </vt:variant>
      <vt:variant>
        <vt:lpwstr/>
      </vt:variant>
      <vt:variant>
        <vt:lpwstr>_Toc184657614</vt:lpwstr>
      </vt:variant>
      <vt:variant>
        <vt:i4>2031670</vt:i4>
      </vt:variant>
      <vt:variant>
        <vt:i4>50</vt:i4>
      </vt:variant>
      <vt:variant>
        <vt:i4>0</vt:i4>
      </vt:variant>
      <vt:variant>
        <vt:i4>5</vt:i4>
      </vt:variant>
      <vt:variant>
        <vt:lpwstr/>
      </vt:variant>
      <vt:variant>
        <vt:lpwstr>_Toc184657613</vt:lpwstr>
      </vt:variant>
      <vt:variant>
        <vt:i4>2031670</vt:i4>
      </vt:variant>
      <vt:variant>
        <vt:i4>44</vt:i4>
      </vt:variant>
      <vt:variant>
        <vt:i4>0</vt:i4>
      </vt:variant>
      <vt:variant>
        <vt:i4>5</vt:i4>
      </vt:variant>
      <vt:variant>
        <vt:lpwstr/>
      </vt:variant>
      <vt:variant>
        <vt:lpwstr>_Toc184657612</vt:lpwstr>
      </vt:variant>
      <vt:variant>
        <vt:i4>2031670</vt:i4>
      </vt:variant>
      <vt:variant>
        <vt:i4>38</vt:i4>
      </vt:variant>
      <vt:variant>
        <vt:i4>0</vt:i4>
      </vt:variant>
      <vt:variant>
        <vt:i4>5</vt:i4>
      </vt:variant>
      <vt:variant>
        <vt:lpwstr/>
      </vt:variant>
      <vt:variant>
        <vt:lpwstr>_Toc184657611</vt:lpwstr>
      </vt:variant>
      <vt:variant>
        <vt:i4>2031670</vt:i4>
      </vt:variant>
      <vt:variant>
        <vt:i4>32</vt:i4>
      </vt:variant>
      <vt:variant>
        <vt:i4>0</vt:i4>
      </vt:variant>
      <vt:variant>
        <vt:i4>5</vt:i4>
      </vt:variant>
      <vt:variant>
        <vt:lpwstr/>
      </vt:variant>
      <vt:variant>
        <vt:lpwstr>_Toc184657610</vt:lpwstr>
      </vt:variant>
      <vt:variant>
        <vt:i4>1966134</vt:i4>
      </vt:variant>
      <vt:variant>
        <vt:i4>26</vt:i4>
      </vt:variant>
      <vt:variant>
        <vt:i4>0</vt:i4>
      </vt:variant>
      <vt:variant>
        <vt:i4>5</vt:i4>
      </vt:variant>
      <vt:variant>
        <vt:lpwstr/>
      </vt:variant>
      <vt:variant>
        <vt:lpwstr>_Toc184657609</vt:lpwstr>
      </vt:variant>
      <vt:variant>
        <vt:i4>1966134</vt:i4>
      </vt:variant>
      <vt:variant>
        <vt:i4>20</vt:i4>
      </vt:variant>
      <vt:variant>
        <vt:i4>0</vt:i4>
      </vt:variant>
      <vt:variant>
        <vt:i4>5</vt:i4>
      </vt:variant>
      <vt:variant>
        <vt:lpwstr/>
      </vt:variant>
      <vt:variant>
        <vt:lpwstr>_Toc184657608</vt:lpwstr>
      </vt:variant>
      <vt:variant>
        <vt:i4>1966134</vt:i4>
      </vt:variant>
      <vt:variant>
        <vt:i4>14</vt:i4>
      </vt:variant>
      <vt:variant>
        <vt:i4>0</vt:i4>
      </vt:variant>
      <vt:variant>
        <vt:i4>5</vt:i4>
      </vt:variant>
      <vt:variant>
        <vt:lpwstr/>
      </vt:variant>
      <vt:variant>
        <vt:lpwstr>_Toc184657607</vt:lpwstr>
      </vt:variant>
      <vt:variant>
        <vt:i4>1966134</vt:i4>
      </vt:variant>
      <vt:variant>
        <vt:i4>8</vt:i4>
      </vt:variant>
      <vt:variant>
        <vt:i4>0</vt:i4>
      </vt:variant>
      <vt:variant>
        <vt:i4>5</vt:i4>
      </vt:variant>
      <vt:variant>
        <vt:lpwstr/>
      </vt:variant>
      <vt:variant>
        <vt:lpwstr>_Toc184657606</vt:lpwstr>
      </vt:variant>
      <vt:variant>
        <vt:i4>1966134</vt:i4>
      </vt:variant>
      <vt:variant>
        <vt:i4>2</vt:i4>
      </vt:variant>
      <vt:variant>
        <vt:i4>0</vt:i4>
      </vt:variant>
      <vt:variant>
        <vt:i4>5</vt:i4>
      </vt:variant>
      <vt:variant>
        <vt:lpwstr/>
      </vt:variant>
      <vt:variant>
        <vt:lpwstr>_Toc184657605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JAVIER MENDOZA LEON</dc:creator>
  <cp:keywords/>
  <dc:description/>
  <cp:lastModifiedBy>FRANCISCO JAVIER MENDOZA LEON</cp:lastModifiedBy>
  <cp:revision>1054</cp:revision>
  <cp:lastPrinted>2024-12-09T16:32:00Z</cp:lastPrinted>
  <dcterms:created xsi:type="dcterms:W3CDTF">2024-11-06T10:23:00Z</dcterms:created>
  <dcterms:modified xsi:type="dcterms:W3CDTF">2024-12-10T10:41:00Z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id="MKDBNdD9"/&gt;&lt;style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