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909DC" w14:textId="77777777" w:rsidR="007E6381" w:rsidRPr="00A97180" w:rsidRDefault="007E6381" w:rsidP="0059378A">
      <w:pPr>
        <w:rPr>
          <w:rFonts w:asciiTheme="majorHAnsi" w:hAnsiTheme="majorHAnsi"/>
          <w:sz w:val="24"/>
          <w:szCs w:val="24"/>
        </w:rPr>
      </w:pPr>
      <w:bookmarkStart w:id="0" w:name="_GoBack"/>
      <w:bookmarkEnd w:id="0"/>
    </w:p>
    <w:p w14:paraId="7A7C36E7" w14:textId="77777777" w:rsidR="007E6381" w:rsidRPr="00A97180" w:rsidRDefault="007E6381" w:rsidP="0059378A">
      <w:pPr>
        <w:rPr>
          <w:rFonts w:asciiTheme="majorHAnsi" w:hAnsiTheme="majorHAnsi"/>
          <w:b/>
          <w:sz w:val="24"/>
          <w:szCs w:val="24"/>
        </w:rPr>
      </w:pPr>
      <w:r w:rsidRPr="00A97180">
        <w:rPr>
          <w:rFonts w:asciiTheme="majorHAnsi" w:hAnsiTheme="majorHAnsi"/>
          <w:b/>
          <w:sz w:val="24"/>
          <w:szCs w:val="24"/>
        </w:rPr>
        <w:t>Title: Indian scenario of Total Knee replacement</w:t>
      </w:r>
    </w:p>
    <w:p w14:paraId="0A533109" w14:textId="77777777" w:rsidR="007E6381" w:rsidRPr="00A97180" w:rsidRDefault="007E6381" w:rsidP="0059378A">
      <w:pPr>
        <w:rPr>
          <w:rFonts w:asciiTheme="majorHAnsi" w:hAnsiTheme="majorHAnsi"/>
          <w:sz w:val="24"/>
          <w:szCs w:val="24"/>
        </w:rPr>
      </w:pPr>
    </w:p>
    <w:p w14:paraId="348CD626" w14:textId="77777777" w:rsidR="0059378A" w:rsidRPr="00A97180" w:rsidRDefault="00A30B39" w:rsidP="0059378A">
      <w:pPr>
        <w:rPr>
          <w:rFonts w:asciiTheme="majorHAnsi" w:hAnsiTheme="majorHAnsi"/>
          <w:sz w:val="24"/>
          <w:szCs w:val="24"/>
        </w:rPr>
      </w:pPr>
      <w:r w:rsidRPr="00A97180">
        <w:rPr>
          <w:rFonts w:asciiTheme="majorHAnsi" w:hAnsiTheme="majorHAnsi"/>
          <w:sz w:val="24"/>
          <w:szCs w:val="24"/>
        </w:rPr>
        <w:t xml:space="preserve">India currently harbors population in excess of 1.2 billion. According to the population census 2011, there are nearly 104 million elderly persons in India; 53 million females and 51 million males comprise the breakup of the census. In the last decade (2001-2011), the elderly population </w:t>
      </w:r>
      <w:r w:rsidR="0059378A" w:rsidRPr="00A97180">
        <w:rPr>
          <w:rFonts w:asciiTheme="majorHAnsi" w:hAnsiTheme="majorHAnsi"/>
          <w:sz w:val="24"/>
          <w:szCs w:val="24"/>
        </w:rPr>
        <w:t>has shot up to 36 %. The growth of elderly population is due to increased longevity of life, improved med</w:t>
      </w:r>
      <w:r w:rsidR="001D773C" w:rsidRPr="00A97180">
        <w:rPr>
          <w:rFonts w:asciiTheme="majorHAnsi" w:hAnsiTheme="majorHAnsi"/>
          <w:sz w:val="24"/>
          <w:szCs w:val="24"/>
        </w:rPr>
        <w:t>ical facilities and reduction in</w:t>
      </w:r>
      <w:r w:rsidR="0059378A" w:rsidRPr="00A97180">
        <w:rPr>
          <w:rFonts w:asciiTheme="majorHAnsi" w:hAnsiTheme="majorHAnsi"/>
          <w:sz w:val="24"/>
          <w:szCs w:val="24"/>
        </w:rPr>
        <w:t xml:space="preserve"> fertility rates </w:t>
      </w:r>
    </w:p>
    <w:p w14:paraId="1A004C45" w14:textId="77777777" w:rsidR="003D2B5F" w:rsidRPr="00A97180" w:rsidRDefault="00697DAA" w:rsidP="0059378A">
      <w:pPr>
        <w:rPr>
          <w:rFonts w:asciiTheme="majorHAnsi" w:hAnsiTheme="majorHAnsi"/>
          <w:sz w:val="24"/>
          <w:szCs w:val="24"/>
        </w:rPr>
      </w:pPr>
      <w:r w:rsidRPr="00A97180">
        <w:rPr>
          <w:rFonts w:asciiTheme="majorHAnsi" w:hAnsiTheme="majorHAnsi"/>
          <w:sz w:val="24"/>
          <w:szCs w:val="24"/>
        </w:rPr>
        <w:t>Old age is bound to confront all except the ones</w:t>
      </w:r>
      <w:r w:rsidR="00915C41" w:rsidRPr="00A97180">
        <w:rPr>
          <w:rFonts w:asciiTheme="majorHAnsi" w:hAnsiTheme="majorHAnsi"/>
          <w:sz w:val="24"/>
          <w:szCs w:val="24"/>
        </w:rPr>
        <w:t xml:space="preserve"> who shall die younger</w:t>
      </w:r>
      <w:r w:rsidR="005A4B17" w:rsidRPr="00A97180">
        <w:rPr>
          <w:rFonts w:asciiTheme="majorHAnsi" w:hAnsiTheme="majorHAnsi"/>
          <w:sz w:val="24"/>
          <w:szCs w:val="24"/>
        </w:rPr>
        <w:t>.</w:t>
      </w:r>
      <w:r w:rsidRPr="00A97180">
        <w:rPr>
          <w:rFonts w:asciiTheme="majorHAnsi" w:hAnsiTheme="majorHAnsi"/>
          <w:sz w:val="24"/>
          <w:szCs w:val="24"/>
        </w:rPr>
        <w:t xml:space="preserve"> </w:t>
      </w:r>
      <w:r w:rsidR="000E6DE6" w:rsidRPr="00A97180">
        <w:rPr>
          <w:rFonts w:asciiTheme="majorHAnsi" w:hAnsiTheme="majorHAnsi"/>
          <w:sz w:val="24"/>
          <w:szCs w:val="24"/>
        </w:rPr>
        <w:t>Human body consists of various organ systems which usually work in harmony. When one system fails, the others take the slack allowing the time to regain the balance. However in old age there is sequential failure of systems before recovery is achieved. This cumulative albeit gradual breakdown</w:t>
      </w:r>
      <w:r w:rsidR="00212331" w:rsidRPr="00A97180">
        <w:rPr>
          <w:rFonts w:asciiTheme="majorHAnsi" w:hAnsiTheme="majorHAnsi"/>
          <w:sz w:val="24"/>
          <w:szCs w:val="24"/>
        </w:rPr>
        <w:t xml:space="preserve"> is termed as frailty. </w:t>
      </w:r>
      <w:r w:rsidR="00915C41" w:rsidRPr="00A97180">
        <w:rPr>
          <w:rFonts w:asciiTheme="majorHAnsi" w:hAnsiTheme="majorHAnsi"/>
          <w:sz w:val="24"/>
          <w:szCs w:val="24"/>
        </w:rPr>
        <w:t xml:space="preserve">The cut off for old age is clearly defined </w:t>
      </w:r>
      <w:r w:rsidR="001A46FC" w:rsidRPr="00A97180">
        <w:rPr>
          <w:rFonts w:asciiTheme="majorHAnsi" w:hAnsiTheme="majorHAnsi"/>
          <w:sz w:val="24"/>
          <w:szCs w:val="24"/>
        </w:rPr>
        <w:t>(age</w:t>
      </w:r>
      <w:r w:rsidR="00915C41" w:rsidRPr="00A97180">
        <w:rPr>
          <w:rFonts w:asciiTheme="majorHAnsi" w:hAnsiTheme="majorHAnsi"/>
          <w:sz w:val="24"/>
          <w:szCs w:val="24"/>
        </w:rPr>
        <w:t xml:space="preserve"> &gt;65 years) however the onset of incumbency of frailty has no predefined rules. The transformation </w:t>
      </w:r>
      <w:r w:rsidR="000B6120" w:rsidRPr="00A97180">
        <w:rPr>
          <w:rFonts w:asciiTheme="majorHAnsi" w:hAnsiTheme="majorHAnsi"/>
          <w:sz w:val="24"/>
          <w:szCs w:val="24"/>
        </w:rPr>
        <w:t>from fit to frail is insipid,</w:t>
      </w:r>
      <w:r w:rsidR="003D2B5F" w:rsidRPr="00A97180">
        <w:rPr>
          <w:rFonts w:asciiTheme="majorHAnsi" w:hAnsiTheme="majorHAnsi"/>
          <w:sz w:val="24"/>
          <w:szCs w:val="24"/>
        </w:rPr>
        <w:t xml:space="preserve"> unwelcomed </w:t>
      </w:r>
      <w:r w:rsidR="00DB766B" w:rsidRPr="00A97180">
        <w:rPr>
          <w:rFonts w:asciiTheme="majorHAnsi" w:hAnsiTheme="majorHAnsi"/>
          <w:sz w:val="24"/>
          <w:szCs w:val="24"/>
        </w:rPr>
        <w:t>and demands social and economic dependence by</w:t>
      </w:r>
      <w:r w:rsidR="003D2B5F" w:rsidRPr="00A97180">
        <w:rPr>
          <w:rFonts w:asciiTheme="majorHAnsi" w:hAnsiTheme="majorHAnsi"/>
          <w:sz w:val="24"/>
          <w:szCs w:val="24"/>
        </w:rPr>
        <w:t xml:space="preserve"> the younger generation. </w:t>
      </w:r>
    </w:p>
    <w:p w14:paraId="187AAC17" w14:textId="77777777" w:rsidR="00915C41" w:rsidRPr="00A97180" w:rsidRDefault="00CA2AE3" w:rsidP="0059378A">
      <w:pPr>
        <w:rPr>
          <w:rFonts w:asciiTheme="majorHAnsi" w:hAnsiTheme="majorHAnsi"/>
          <w:sz w:val="24"/>
          <w:szCs w:val="24"/>
        </w:rPr>
      </w:pPr>
      <w:r w:rsidRPr="00A97180">
        <w:rPr>
          <w:rFonts w:asciiTheme="majorHAnsi" w:hAnsiTheme="majorHAnsi"/>
          <w:sz w:val="24"/>
          <w:szCs w:val="24"/>
        </w:rPr>
        <w:t xml:space="preserve">However there is a </w:t>
      </w:r>
      <w:r w:rsidR="003D2B5F" w:rsidRPr="00A97180">
        <w:rPr>
          <w:rFonts w:asciiTheme="majorHAnsi" w:hAnsiTheme="majorHAnsi"/>
          <w:sz w:val="24"/>
          <w:szCs w:val="24"/>
        </w:rPr>
        <w:t>constant decline in the trend of joint fam</w:t>
      </w:r>
      <w:r w:rsidRPr="00A97180">
        <w:rPr>
          <w:rFonts w:asciiTheme="majorHAnsi" w:hAnsiTheme="majorHAnsi"/>
          <w:sz w:val="24"/>
          <w:szCs w:val="24"/>
        </w:rPr>
        <w:t xml:space="preserve">ily cohabitation and rise in the number of </w:t>
      </w:r>
      <w:r w:rsidR="003D2B5F" w:rsidRPr="00A97180">
        <w:rPr>
          <w:rFonts w:asciiTheme="majorHAnsi" w:hAnsiTheme="majorHAnsi"/>
          <w:sz w:val="24"/>
          <w:szCs w:val="24"/>
        </w:rPr>
        <w:t xml:space="preserve">nuclear family; especially in the urban set </w:t>
      </w:r>
      <w:r w:rsidR="00B546E3" w:rsidRPr="00A97180">
        <w:rPr>
          <w:rFonts w:asciiTheme="majorHAnsi" w:hAnsiTheme="majorHAnsi"/>
          <w:sz w:val="24"/>
          <w:szCs w:val="24"/>
        </w:rPr>
        <w:t>up</w:t>
      </w:r>
      <w:r w:rsidR="001D773C" w:rsidRPr="00A97180">
        <w:rPr>
          <w:rFonts w:asciiTheme="majorHAnsi" w:hAnsiTheme="majorHAnsi"/>
          <w:sz w:val="24"/>
          <w:szCs w:val="24"/>
        </w:rPr>
        <w:t xml:space="preserve"> in India</w:t>
      </w:r>
      <w:r w:rsidR="003D2B5F" w:rsidRPr="00A97180">
        <w:rPr>
          <w:rFonts w:asciiTheme="majorHAnsi" w:hAnsiTheme="majorHAnsi"/>
          <w:sz w:val="24"/>
          <w:szCs w:val="24"/>
        </w:rPr>
        <w:t xml:space="preserve">.  </w:t>
      </w:r>
      <w:r w:rsidR="00B546E3" w:rsidRPr="00A97180">
        <w:rPr>
          <w:rFonts w:asciiTheme="majorHAnsi" w:hAnsiTheme="majorHAnsi"/>
          <w:sz w:val="24"/>
          <w:szCs w:val="24"/>
        </w:rPr>
        <w:t xml:space="preserve">In nuclear family setup, the old usually feel physically and psychologically insecure. </w:t>
      </w:r>
      <w:r w:rsidRPr="00A97180">
        <w:rPr>
          <w:rFonts w:asciiTheme="majorHAnsi" w:hAnsiTheme="majorHAnsi"/>
          <w:sz w:val="24"/>
          <w:szCs w:val="24"/>
        </w:rPr>
        <w:t xml:space="preserve">Gauging from this trend, everyone is making efforts to remain healthy and active when they cross the wrong side of 60’s.Gone are days when the term “elderly” </w:t>
      </w:r>
      <w:r w:rsidR="001A46FC" w:rsidRPr="00A97180">
        <w:rPr>
          <w:rFonts w:asciiTheme="majorHAnsi" w:hAnsiTheme="majorHAnsi"/>
          <w:sz w:val="24"/>
          <w:szCs w:val="24"/>
        </w:rPr>
        <w:t>was synonymous with “dependent”</w:t>
      </w:r>
      <w:r w:rsidRPr="00A97180">
        <w:rPr>
          <w:rFonts w:asciiTheme="majorHAnsi" w:hAnsiTheme="majorHAnsi"/>
          <w:sz w:val="24"/>
          <w:szCs w:val="24"/>
        </w:rPr>
        <w:t xml:space="preserve">. Frailty is not an implicit part of ageing and is </w:t>
      </w:r>
      <w:r w:rsidR="001D773C" w:rsidRPr="00A97180">
        <w:rPr>
          <w:rFonts w:asciiTheme="majorHAnsi" w:hAnsiTheme="majorHAnsi"/>
          <w:sz w:val="24"/>
          <w:szCs w:val="24"/>
        </w:rPr>
        <w:t xml:space="preserve">considered </w:t>
      </w:r>
      <w:r w:rsidRPr="00A97180">
        <w:rPr>
          <w:rFonts w:asciiTheme="majorHAnsi" w:hAnsiTheme="majorHAnsi"/>
          <w:sz w:val="24"/>
          <w:szCs w:val="24"/>
        </w:rPr>
        <w:t xml:space="preserve">an independent event. </w:t>
      </w:r>
    </w:p>
    <w:p w14:paraId="3528AA99" w14:textId="77777777" w:rsidR="009677D1" w:rsidRPr="00A97180" w:rsidRDefault="00CA2AE3" w:rsidP="001D773C">
      <w:pPr>
        <w:rPr>
          <w:rFonts w:asciiTheme="majorHAnsi" w:hAnsiTheme="majorHAnsi"/>
          <w:sz w:val="24"/>
          <w:szCs w:val="24"/>
        </w:rPr>
      </w:pPr>
      <w:r w:rsidRPr="00A97180">
        <w:rPr>
          <w:rFonts w:asciiTheme="majorHAnsi" w:hAnsiTheme="majorHAnsi"/>
          <w:sz w:val="24"/>
          <w:szCs w:val="24"/>
        </w:rPr>
        <w:t xml:space="preserve"> </w:t>
      </w:r>
      <w:r w:rsidR="00C97654" w:rsidRPr="00A97180">
        <w:rPr>
          <w:rFonts w:asciiTheme="majorHAnsi" w:hAnsiTheme="majorHAnsi"/>
          <w:sz w:val="24"/>
          <w:szCs w:val="24"/>
        </w:rPr>
        <w:t xml:space="preserve">Prerequisites for social independence for elderly involve retaining and maintaining physical and mental well being. Ability to move in and out of the house for professional and vocational activities is an essential mandate.   </w:t>
      </w:r>
      <w:r w:rsidRPr="00A97180">
        <w:rPr>
          <w:rFonts w:asciiTheme="majorHAnsi" w:hAnsiTheme="majorHAnsi"/>
          <w:sz w:val="24"/>
          <w:szCs w:val="24"/>
        </w:rPr>
        <w:t>Degenerative osteoarthritis, especially of the knee joint is linked to the old</w:t>
      </w:r>
      <w:r w:rsidR="00826167" w:rsidRPr="00A97180">
        <w:rPr>
          <w:rFonts w:asciiTheme="majorHAnsi" w:hAnsiTheme="majorHAnsi"/>
          <w:sz w:val="24"/>
          <w:szCs w:val="24"/>
        </w:rPr>
        <w:t xml:space="preserve"> age. There is unequivocal evide</w:t>
      </w:r>
      <w:r w:rsidR="00C97654" w:rsidRPr="00A97180">
        <w:rPr>
          <w:rFonts w:asciiTheme="majorHAnsi" w:hAnsiTheme="majorHAnsi"/>
          <w:sz w:val="24"/>
          <w:szCs w:val="24"/>
        </w:rPr>
        <w:t>nce regarding contribution of arthritis towards functional disability which h</w:t>
      </w:r>
      <w:r w:rsidR="0023475F" w:rsidRPr="00A97180">
        <w:rPr>
          <w:rFonts w:asciiTheme="majorHAnsi" w:hAnsiTheme="majorHAnsi"/>
          <w:sz w:val="24"/>
          <w:szCs w:val="24"/>
        </w:rPr>
        <w:t xml:space="preserve">ampers the social independence. </w:t>
      </w:r>
      <w:r w:rsidR="00E05C23" w:rsidRPr="00A97180">
        <w:rPr>
          <w:rFonts w:asciiTheme="majorHAnsi" w:hAnsiTheme="majorHAnsi"/>
          <w:sz w:val="24"/>
          <w:szCs w:val="24"/>
        </w:rPr>
        <w:t xml:space="preserve">Degenerative osteoarthritis leads to loss of movement, stiffness and painful movements. </w:t>
      </w:r>
      <w:r w:rsidR="00027A78" w:rsidRPr="00A97180">
        <w:rPr>
          <w:rFonts w:asciiTheme="majorHAnsi" w:hAnsiTheme="majorHAnsi"/>
          <w:sz w:val="24"/>
          <w:szCs w:val="24"/>
        </w:rPr>
        <w:t>These symptoms are insidious in onset and gradually hamper</w:t>
      </w:r>
      <w:r w:rsidR="00E05C23" w:rsidRPr="00A97180">
        <w:rPr>
          <w:rFonts w:asciiTheme="majorHAnsi" w:hAnsiTheme="majorHAnsi"/>
          <w:sz w:val="24"/>
          <w:szCs w:val="24"/>
        </w:rPr>
        <w:t xml:space="preserve"> the personal autonomy of the individuals.  </w:t>
      </w:r>
      <w:r w:rsidR="00027A78" w:rsidRPr="00A97180">
        <w:rPr>
          <w:rFonts w:asciiTheme="majorHAnsi" w:hAnsiTheme="majorHAnsi"/>
          <w:sz w:val="24"/>
          <w:szCs w:val="24"/>
        </w:rPr>
        <w:t>Verbugge</w:t>
      </w:r>
      <w:r w:rsidR="001A46FC" w:rsidRPr="00A97180">
        <w:rPr>
          <w:rFonts w:asciiTheme="majorHAnsi" w:hAnsiTheme="majorHAnsi"/>
          <w:sz w:val="24"/>
          <w:szCs w:val="24"/>
          <w:vertAlign w:val="superscript"/>
        </w:rPr>
        <w:t xml:space="preserve">1 </w:t>
      </w:r>
      <w:r w:rsidR="00027A78" w:rsidRPr="00A97180">
        <w:rPr>
          <w:rFonts w:asciiTheme="majorHAnsi" w:hAnsiTheme="majorHAnsi"/>
          <w:sz w:val="24"/>
          <w:szCs w:val="24"/>
        </w:rPr>
        <w:t xml:space="preserve">has defined </w:t>
      </w:r>
      <w:r w:rsidR="007E7A62" w:rsidRPr="00A97180">
        <w:rPr>
          <w:rFonts w:asciiTheme="majorHAnsi" w:hAnsiTheme="majorHAnsi"/>
          <w:sz w:val="24"/>
          <w:szCs w:val="24"/>
        </w:rPr>
        <w:t xml:space="preserve">the disablement model as the main pathway for development of disability. The pathway follows the course through </w:t>
      </w:r>
      <w:r w:rsidR="007E7A62" w:rsidRPr="00A97180">
        <w:rPr>
          <w:rFonts w:asciiTheme="majorHAnsi" w:hAnsiTheme="majorHAnsi"/>
          <w:b/>
          <w:sz w:val="24"/>
          <w:szCs w:val="24"/>
        </w:rPr>
        <w:t>pathology</w:t>
      </w:r>
      <w:r w:rsidR="007E7A62" w:rsidRPr="00A97180">
        <w:rPr>
          <w:rFonts w:asciiTheme="majorHAnsi" w:hAnsiTheme="majorHAnsi"/>
          <w:sz w:val="24"/>
          <w:szCs w:val="24"/>
        </w:rPr>
        <w:t xml:space="preserve"> </w:t>
      </w:r>
      <w:r w:rsidR="00A377F9" w:rsidRPr="00A97180">
        <w:rPr>
          <w:rFonts w:asciiTheme="majorHAnsi" w:hAnsiTheme="majorHAnsi"/>
          <w:sz w:val="24"/>
          <w:szCs w:val="24"/>
        </w:rPr>
        <w:t>(osteoarthritis</w:t>
      </w:r>
      <w:r w:rsidR="007E7A62" w:rsidRPr="00A97180">
        <w:rPr>
          <w:rFonts w:asciiTheme="majorHAnsi" w:hAnsiTheme="majorHAnsi"/>
          <w:sz w:val="24"/>
          <w:szCs w:val="24"/>
        </w:rPr>
        <w:t xml:space="preserve">) leading to </w:t>
      </w:r>
      <w:r w:rsidR="007E7A62" w:rsidRPr="00A97180">
        <w:rPr>
          <w:rFonts w:asciiTheme="majorHAnsi" w:hAnsiTheme="majorHAnsi"/>
          <w:b/>
          <w:sz w:val="24"/>
          <w:szCs w:val="24"/>
        </w:rPr>
        <w:t>functional impairment</w:t>
      </w:r>
      <w:r w:rsidR="007E7A62" w:rsidRPr="00A97180">
        <w:rPr>
          <w:rFonts w:asciiTheme="majorHAnsi" w:hAnsiTheme="majorHAnsi"/>
          <w:sz w:val="24"/>
          <w:szCs w:val="24"/>
        </w:rPr>
        <w:t xml:space="preserve"> which involves decreased range of motion</w:t>
      </w:r>
      <w:r w:rsidR="009677D1" w:rsidRPr="00A97180">
        <w:rPr>
          <w:rFonts w:asciiTheme="majorHAnsi" w:hAnsiTheme="majorHAnsi"/>
          <w:sz w:val="24"/>
          <w:szCs w:val="24"/>
        </w:rPr>
        <w:t>, decreased muscle strength, gait alteration and joint stiffness</w:t>
      </w:r>
      <w:r w:rsidR="007E7A62" w:rsidRPr="00A97180">
        <w:rPr>
          <w:rFonts w:asciiTheme="majorHAnsi" w:hAnsiTheme="majorHAnsi"/>
          <w:sz w:val="24"/>
          <w:szCs w:val="24"/>
        </w:rPr>
        <w:t xml:space="preserve">. </w:t>
      </w:r>
    </w:p>
    <w:p w14:paraId="74258AEB" w14:textId="77777777" w:rsidR="009677D1" w:rsidRPr="00A97180" w:rsidRDefault="009677D1" w:rsidP="00CA2AE3">
      <w:pPr>
        <w:tabs>
          <w:tab w:val="center" w:pos="4680"/>
        </w:tabs>
        <w:rPr>
          <w:rFonts w:asciiTheme="majorHAnsi" w:hAnsiTheme="majorHAnsi"/>
          <w:sz w:val="24"/>
          <w:szCs w:val="24"/>
        </w:rPr>
      </w:pPr>
    </w:p>
    <w:p w14:paraId="5F4F4351" w14:textId="77777777" w:rsidR="0023475F" w:rsidRPr="00A97180" w:rsidRDefault="007E7A62" w:rsidP="00CA2AE3">
      <w:pPr>
        <w:tabs>
          <w:tab w:val="center" w:pos="4680"/>
        </w:tabs>
        <w:rPr>
          <w:rFonts w:asciiTheme="majorHAnsi" w:hAnsiTheme="majorHAnsi"/>
          <w:sz w:val="24"/>
          <w:szCs w:val="24"/>
        </w:rPr>
      </w:pPr>
      <w:r w:rsidRPr="00A97180">
        <w:rPr>
          <w:rFonts w:asciiTheme="majorHAnsi" w:hAnsiTheme="majorHAnsi"/>
          <w:sz w:val="24"/>
          <w:szCs w:val="24"/>
        </w:rPr>
        <w:lastRenderedPageBreak/>
        <w:t xml:space="preserve">The functional impairment leads to </w:t>
      </w:r>
      <w:r w:rsidRPr="00A97180">
        <w:rPr>
          <w:rFonts w:asciiTheme="majorHAnsi" w:hAnsiTheme="majorHAnsi"/>
          <w:b/>
          <w:sz w:val="24"/>
          <w:szCs w:val="24"/>
        </w:rPr>
        <w:t>functional limitations</w:t>
      </w:r>
      <w:r w:rsidRPr="00A97180">
        <w:rPr>
          <w:rFonts w:asciiTheme="majorHAnsi" w:hAnsiTheme="majorHAnsi"/>
          <w:sz w:val="24"/>
          <w:szCs w:val="24"/>
        </w:rPr>
        <w:t xml:space="preserve"> e</w:t>
      </w:r>
      <w:r w:rsidR="009677D1" w:rsidRPr="00A97180">
        <w:rPr>
          <w:rFonts w:asciiTheme="majorHAnsi" w:hAnsiTheme="majorHAnsi"/>
          <w:sz w:val="24"/>
          <w:szCs w:val="24"/>
        </w:rPr>
        <w:t xml:space="preserve">ntailing the restriction </w:t>
      </w:r>
      <w:r w:rsidR="001D773C" w:rsidRPr="00A97180">
        <w:rPr>
          <w:rFonts w:asciiTheme="majorHAnsi" w:hAnsiTheme="majorHAnsi"/>
          <w:sz w:val="24"/>
          <w:szCs w:val="24"/>
        </w:rPr>
        <w:t xml:space="preserve">in </w:t>
      </w:r>
      <w:r w:rsidR="009677D1" w:rsidRPr="00A97180">
        <w:rPr>
          <w:rFonts w:asciiTheme="majorHAnsi" w:hAnsiTheme="majorHAnsi"/>
          <w:sz w:val="24"/>
          <w:szCs w:val="24"/>
        </w:rPr>
        <w:t>performing routine physical tasks</w:t>
      </w:r>
      <w:r w:rsidRPr="00A97180">
        <w:rPr>
          <w:rFonts w:asciiTheme="majorHAnsi" w:hAnsiTheme="majorHAnsi"/>
          <w:sz w:val="24"/>
          <w:szCs w:val="24"/>
        </w:rPr>
        <w:t xml:space="preserve"> pertai</w:t>
      </w:r>
      <w:r w:rsidR="009677D1" w:rsidRPr="00A97180">
        <w:rPr>
          <w:rFonts w:asciiTheme="majorHAnsi" w:hAnsiTheme="majorHAnsi"/>
          <w:sz w:val="24"/>
          <w:szCs w:val="24"/>
        </w:rPr>
        <w:t>ning to occupation and vocation such as climbing stairs, going out to market for grocery shopping etc.</w:t>
      </w:r>
      <w:r w:rsidRPr="00A97180">
        <w:rPr>
          <w:rFonts w:asciiTheme="majorHAnsi" w:hAnsiTheme="majorHAnsi"/>
          <w:sz w:val="24"/>
          <w:szCs w:val="24"/>
        </w:rPr>
        <w:t xml:space="preserve">  The functional limitation final paves the way for </w:t>
      </w:r>
      <w:r w:rsidRPr="00A97180">
        <w:rPr>
          <w:rFonts w:asciiTheme="majorHAnsi" w:hAnsiTheme="majorHAnsi"/>
          <w:b/>
          <w:sz w:val="24"/>
          <w:szCs w:val="24"/>
        </w:rPr>
        <w:t>disability</w:t>
      </w:r>
      <w:r w:rsidRPr="00A97180">
        <w:rPr>
          <w:rFonts w:asciiTheme="majorHAnsi" w:hAnsiTheme="majorHAnsi"/>
          <w:sz w:val="24"/>
          <w:szCs w:val="24"/>
        </w:rPr>
        <w:t xml:space="preserve"> involving difficulty in doing activities of daily living, personal care, hygiene, socializing, child care etc.  </w:t>
      </w:r>
      <w:r w:rsidR="009677D1" w:rsidRPr="00A97180">
        <w:rPr>
          <w:rFonts w:asciiTheme="majorHAnsi" w:hAnsiTheme="majorHAnsi"/>
          <w:sz w:val="24"/>
          <w:szCs w:val="24"/>
        </w:rPr>
        <w:t xml:space="preserve">Disability is set when the social and cultural activities take a back seat and the individual prefers to stay at home. It is at this stage that social and economic “dependence” </w:t>
      </w:r>
      <w:r w:rsidR="00A8049E" w:rsidRPr="00A97180">
        <w:rPr>
          <w:rFonts w:asciiTheme="majorHAnsi" w:hAnsiTheme="majorHAnsi"/>
          <w:sz w:val="24"/>
          <w:szCs w:val="24"/>
        </w:rPr>
        <w:t xml:space="preserve">sets </w:t>
      </w:r>
      <w:r w:rsidR="009677D1" w:rsidRPr="00A97180">
        <w:rPr>
          <w:rFonts w:asciiTheme="majorHAnsi" w:hAnsiTheme="majorHAnsi"/>
          <w:sz w:val="24"/>
          <w:szCs w:val="24"/>
        </w:rPr>
        <w:t>in.</w:t>
      </w:r>
      <w:r w:rsidR="00A8049E" w:rsidRPr="00A97180">
        <w:rPr>
          <w:rFonts w:asciiTheme="majorHAnsi" w:hAnsiTheme="majorHAnsi"/>
          <w:sz w:val="24"/>
          <w:szCs w:val="24"/>
        </w:rPr>
        <w:t xml:space="preserve"> The disability is followed by hospitalization, inability to live alone and eventually incriminates to death. </w:t>
      </w:r>
    </w:p>
    <w:p w14:paraId="7ED674A1" w14:textId="77777777" w:rsidR="00793421" w:rsidRPr="00A97180" w:rsidRDefault="005D6723" w:rsidP="005D6723">
      <w:pPr>
        <w:tabs>
          <w:tab w:val="left" w:pos="5150"/>
        </w:tabs>
        <w:rPr>
          <w:rFonts w:asciiTheme="majorHAnsi" w:hAnsiTheme="majorHAnsi"/>
          <w:color w:val="000000"/>
          <w:sz w:val="24"/>
          <w:szCs w:val="24"/>
        </w:rPr>
      </w:pPr>
      <w:proofErr w:type="spellStart"/>
      <w:r w:rsidRPr="00A97180">
        <w:rPr>
          <w:rFonts w:asciiTheme="majorHAnsi" w:hAnsiTheme="majorHAnsi"/>
          <w:sz w:val="24"/>
          <w:szCs w:val="24"/>
        </w:rPr>
        <w:t>Covinsky</w:t>
      </w:r>
      <w:proofErr w:type="spellEnd"/>
      <w:r w:rsidRPr="00A97180">
        <w:rPr>
          <w:rFonts w:asciiTheme="majorHAnsi" w:hAnsiTheme="majorHAnsi"/>
          <w:sz w:val="24"/>
          <w:szCs w:val="24"/>
        </w:rPr>
        <w:t xml:space="preserve"> </w:t>
      </w:r>
      <w:r w:rsidR="00A377F9" w:rsidRPr="00A97180">
        <w:rPr>
          <w:rFonts w:asciiTheme="majorHAnsi" w:hAnsiTheme="majorHAnsi"/>
          <w:sz w:val="24"/>
          <w:szCs w:val="24"/>
          <w:vertAlign w:val="superscript"/>
        </w:rPr>
        <w:t xml:space="preserve">2 </w:t>
      </w:r>
      <w:r w:rsidRPr="00A97180">
        <w:rPr>
          <w:rFonts w:asciiTheme="majorHAnsi" w:hAnsiTheme="majorHAnsi"/>
          <w:sz w:val="24"/>
          <w:szCs w:val="24"/>
        </w:rPr>
        <w:t>reported that arthritis is a contributory cause i</w:t>
      </w:r>
      <w:r w:rsidR="00A97180" w:rsidRPr="00A97180">
        <w:rPr>
          <w:rFonts w:asciiTheme="majorHAnsi" w:hAnsiTheme="majorHAnsi"/>
          <w:sz w:val="24"/>
          <w:szCs w:val="24"/>
        </w:rPr>
        <w:t>n 75% of individuals with ADL (</w:t>
      </w:r>
      <w:r w:rsidRPr="00A97180">
        <w:rPr>
          <w:rFonts w:asciiTheme="majorHAnsi" w:hAnsiTheme="majorHAnsi"/>
          <w:sz w:val="24"/>
          <w:szCs w:val="24"/>
        </w:rPr>
        <w:t>activities of daily living) disability. A 10 year follow up study by Health and retirement department</w:t>
      </w:r>
      <w:r w:rsidR="00A97180" w:rsidRPr="00A97180">
        <w:rPr>
          <w:rFonts w:asciiTheme="majorHAnsi" w:hAnsiTheme="majorHAnsi"/>
          <w:sz w:val="24"/>
          <w:szCs w:val="24"/>
          <w:vertAlign w:val="superscript"/>
        </w:rPr>
        <w:t>3</w:t>
      </w:r>
      <w:r w:rsidRPr="00A97180">
        <w:rPr>
          <w:rFonts w:asciiTheme="majorHAnsi" w:hAnsiTheme="majorHAnsi"/>
          <w:sz w:val="24"/>
          <w:szCs w:val="24"/>
        </w:rPr>
        <w:t xml:space="preserve"> </w:t>
      </w:r>
      <w:r w:rsidR="00793421" w:rsidRPr="00A97180">
        <w:rPr>
          <w:rStyle w:val="fontstyle01"/>
          <w:rFonts w:asciiTheme="majorHAnsi" w:hAnsiTheme="majorHAnsi"/>
          <w:sz w:val="24"/>
          <w:szCs w:val="24"/>
        </w:rPr>
        <w:t>calculated odds ratios for those with arthritis only and those without arthritis and at least one</w:t>
      </w:r>
      <w:r w:rsidR="00793421" w:rsidRPr="00A97180">
        <w:rPr>
          <w:rFonts w:asciiTheme="majorHAnsi" w:hAnsiTheme="majorHAnsi"/>
          <w:color w:val="000000"/>
          <w:sz w:val="24"/>
          <w:szCs w:val="24"/>
        </w:rPr>
        <w:t xml:space="preserve"> </w:t>
      </w:r>
      <w:r w:rsidR="00793421" w:rsidRPr="00A97180">
        <w:rPr>
          <w:rStyle w:val="fontstyle01"/>
          <w:rFonts w:asciiTheme="majorHAnsi" w:hAnsiTheme="majorHAnsi"/>
          <w:sz w:val="24"/>
          <w:szCs w:val="24"/>
        </w:rPr>
        <w:t>other condition compared to those with no arthritis or other conditions. The adjusted odds</w:t>
      </w:r>
      <w:r w:rsidR="00793421" w:rsidRPr="00A97180">
        <w:rPr>
          <w:rFonts w:asciiTheme="majorHAnsi" w:hAnsiTheme="majorHAnsi"/>
          <w:color w:val="000000"/>
          <w:sz w:val="24"/>
          <w:szCs w:val="24"/>
        </w:rPr>
        <w:t xml:space="preserve"> </w:t>
      </w:r>
      <w:r w:rsidR="00793421" w:rsidRPr="00A97180">
        <w:rPr>
          <w:rStyle w:val="fontstyle01"/>
          <w:rFonts w:asciiTheme="majorHAnsi" w:hAnsiTheme="majorHAnsi"/>
          <w:sz w:val="24"/>
          <w:szCs w:val="24"/>
        </w:rPr>
        <w:t>ratios for those with arthritis and those with at least one other condition were</w:t>
      </w:r>
      <w:r w:rsidR="00793421" w:rsidRPr="00A97180">
        <w:rPr>
          <w:rFonts w:asciiTheme="majorHAnsi" w:hAnsiTheme="majorHAnsi"/>
          <w:color w:val="000000"/>
          <w:sz w:val="24"/>
          <w:szCs w:val="24"/>
        </w:rPr>
        <w:t xml:space="preserve"> </w:t>
      </w:r>
      <w:r w:rsidR="00793421" w:rsidRPr="00A97180">
        <w:rPr>
          <w:rStyle w:val="fontstyle01"/>
          <w:rFonts w:asciiTheme="majorHAnsi" w:hAnsiTheme="majorHAnsi"/>
          <w:sz w:val="24"/>
          <w:szCs w:val="24"/>
        </w:rPr>
        <w:t>1.91(1.59-2.44) and 1.74 (1.46-2.08) respectively. Verbrugge</w:t>
      </w:r>
      <w:r w:rsidR="00A377F9" w:rsidRPr="00A97180">
        <w:rPr>
          <w:rStyle w:val="fontstyle01"/>
          <w:rFonts w:asciiTheme="majorHAnsi" w:hAnsiTheme="majorHAnsi"/>
          <w:sz w:val="24"/>
          <w:szCs w:val="24"/>
          <w:vertAlign w:val="superscript"/>
        </w:rPr>
        <w:t>1</w:t>
      </w:r>
      <w:r w:rsidR="00793421" w:rsidRPr="00A97180">
        <w:rPr>
          <w:rStyle w:val="fontstyle01"/>
          <w:rFonts w:asciiTheme="majorHAnsi" w:hAnsiTheme="majorHAnsi"/>
          <w:sz w:val="24"/>
          <w:szCs w:val="24"/>
        </w:rPr>
        <w:t xml:space="preserve"> reported that approximately 43.7% of the population in United States of America has arthritis</w:t>
      </w:r>
      <w:r w:rsidR="00A377F9" w:rsidRPr="00A97180">
        <w:rPr>
          <w:rStyle w:val="fontstyle01"/>
          <w:rFonts w:asciiTheme="majorHAnsi" w:hAnsiTheme="majorHAnsi"/>
          <w:sz w:val="24"/>
          <w:szCs w:val="24"/>
        </w:rPr>
        <w:t>.</w:t>
      </w:r>
    </w:p>
    <w:p w14:paraId="04454E83" w14:textId="77777777" w:rsidR="00A97180" w:rsidRPr="00A97180" w:rsidRDefault="00793421" w:rsidP="005D6723">
      <w:pPr>
        <w:tabs>
          <w:tab w:val="left" w:pos="5150"/>
        </w:tabs>
        <w:rPr>
          <w:rFonts w:asciiTheme="majorHAnsi" w:hAnsiTheme="majorHAnsi"/>
          <w:sz w:val="24"/>
          <w:szCs w:val="24"/>
        </w:rPr>
      </w:pPr>
      <w:r w:rsidRPr="00A97180">
        <w:rPr>
          <w:rFonts w:asciiTheme="majorHAnsi" w:hAnsiTheme="majorHAnsi"/>
          <w:sz w:val="24"/>
          <w:szCs w:val="24"/>
        </w:rPr>
        <w:t>Such common occurrence misdirects the individual to accept th</w:t>
      </w:r>
      <w:r w:rsidR="00032875" w:rsidRPr="00A97180">
        <w:rPr>
          <w:rFonts w:asciiTheme="majorHAnsi" w:hAnsiTheme="majorHAnsi"/>
          <w:sz w:val="24"/>
          <w:szCs w:val="24"/>
        </w:rPr>
        <w:t>is condition as a fateful event. T</w:t>
      </w:r>
      <w:r w:rsidRPr="00A97180">
        <w:rPr>
          <w:rFonts w:asciiTheme="majorHAnsi" w:hAnsiTheme="majorHAnsi"/>
          <w:sz w:val="24"/>
          <w:szCs w:val="24"/>
        </w:rPr>
        <w:t>heir future energy and planning involves adjusting to the condit</w:t>
      </w:r>
      <w:r w:rsidR="00032875" w:rsidRPr="00A97180">
        <w:rPr>
          <w:rFonts w:asciiTheme="majorHAnsi" w:hAnsiTheme="majorHAnsi"/>
          <w:sz w:val="24"/>
          <w:szCs w:val="24"/>
        </w:rPr>
        <w:t xml:space="preserve">ion rather than tackling it. Acceptance and adjustment without obtaining </w:t>
      </w:r>
      <w:r w:rsidR="00A377F9" w:rsidRPr="00A97180">
        <w:rPr>
          <w:rFonts w:asciiTheme="majorHAnsi" w:hAnsiTheme="majorHAnsi"/>
          <w:sz w:val="24"/>
          <w:szCs w:val="24"/>
        </w:rPr>
        <w:t xml:space="preserve">appropriate </w:t>
      </w:r>
      <w:r w:rsidR="00032875" w:rsidRPr="00A97180">
        <w:rPr>
          <w:rFonts w:asciiTheme="majorHAnsi" w:hAnsiTheme="majorHAnsi"/>
          <w:sz w:val="24"/>
          <w:szCs w:val="24"/>
        </w:rPr>
        <w:t>medical advice</w:t>
      </w:r>
      <w:r w:rsidR="00A377F9" w:rsidRPr="00A97180">
        <w:rPr>
          <w:rFonts w:asciiTheme="majorHAnsi" w:hAnsiTheme="majorHAnsi"/>
          <w:sz w:val="24"/>
          <w:szCs w:val="24"/>
        </w:rPr>
        <w:t>s</w:t>
      </w:r>
      <w:r w:rsidR="00032875" w:rsidRPr="00A97180">
        <w:rPr>
          <w:rFonts w:asciiTheme="majorHAnsi" w:hAnsiTheme="majorHAnsi"/>
          <w:sz w:val="24"/>
          <w:szCs w:val="24"/>
        </w:rPr>
        <w:t xml:space="preserve"> </w:t>
      </w:r>
      <w:r w:rsidR="00A377F9" w:rsidRPr="00A97180">
        <w:rPr>
          <w:rFonts w:asciiTheme="majorHAnsi" w:hAnsiTheme="majorHAnsi"/>
          <w:sz w:val="24"/>
          <w:szCs w:val="24"/>
        </w:rPr>
        <w:t>is a common foil for</w:t>
      </w:r>
      <w:r w:rsidR="00032875" w:rsidRPr="00A97180">
        <w:rPr>
          <w:rFonts w:asciiTheme="majorHAnsi" w:hAnsiTheme="majorHAnsi"/>
          <w:sz w:val="24"/>
          <w:szCs w:val="24"/>
        </w:rPr>
        <w:t xml:space="preserve"> progression of disease. Orthopedic opinion is usually sought after advanced osteoarthritis has set in.</w:t>
      </w:r>
    </w:p>
    <w:p w14:paraId="71E19B2E" w14:textId="77777777" w:rsidR="00881633" w:rsidRPr="00A97180" w:rsidRDefault="00032875" w:rsidP="00284163">
      <w:pPr>
        <w:tabs>
          <w:tab w:val="left" w:pos="5150"/>
        </w:tabs>
        <w:rPr>
          <w:rFonts w:asciiTheme="majorHAnsi" w:hAnsiTheme="majorHAnsi"/>
          <w:sz w:val="24"/>
          <w:szCs w:val="24"/>
        </w:rPr>
      </w:pPr>
      <w:r w:rsidRPr="00A97180">
        <w:rPr>
          <w:rFonts w:asciiTheme="majorHAnsi" w:hAnsiTheme="majorHAnsi"/>
          <w:sz w:val="24"/>
          <w:szCs w:val="24"/>
        </w:rPr>
        <w:t xml:space="preserve"> It is established in literature beyond doubt that total knee arthroplasty (TKA) is the gold standard of treatment in advanced osteoart</w:t>
      </w:r>
      <w:r w:rsidR="00871011" w:rsidRPr="00A97180">
        <w:rPr>
          <w:rFonts w:asciiTheme="majorHAnsi" w:hAnsiTheme="majorHAnsi"/>
          <w:sz w:val="24"/>
          <w:szCs w:val="24"/>
        </w:rPr>
        <w:t xml:space="preserve">hritis. </w:t>
      </w:r>
      <w:r w:rsidR="0088676C" w:rsidRPr="00A97180">
        <w:rPr>
          <w:rFonts w:asciiTheme="majorHAnsi" w:hAnsiTheme="majorHAnsi"/>
          <w:sz w:val="24"/>
          <w:szCs w:val="24"/>
        </w:rPr>
        <w:t>Acceptance for a</w:t>
      </w:r>
      <w:r w:rsidR="00871011" w:rsidRPr="00A97180">
        <w:rPr>
          <w:rFonts w:asciiTheme="majorHAnsi" w:hAnsiTheme="majorHAnsi"/>
          <w:sz w:val="24"/>
          <w:szCs w:val="24"/>
        </w:rPr>
        <w:t xml:space="preserve">rthroplasty </w:t>
      </w:r>
      <w:r w:rsidR="00A377F9" w:rsidRPr="00A97180">
        <w:rPr>
          <w:rFonts w:asciiTheme="majorHAnsi" w:hAnsiTheme="majorHAnsi"/>
          <w:sz w:val="24"/>
          <w:szCs w:val="24"/>
        </w:rPr>
        <w:t xml:space="preserve">as a procedure </w:t>
      </w:r>
      <w:r w:rsidR="00871011" w:rsidRPr="00A97180">
        <w:rPr>
          <w:rFonts w:asciiTheme="majorHAnsi" w:hAnsiTheme="majorHAnsi"/>
          <w:sz w:val="24"/>
          <w:szCs w:val="24"/>
        </w:rPr>
        <w:t xml:space="preserve">for </w:t>
      </w:r>
      <w:r w:rsidR="00A377F9" w:rsidRPr="00A97180">
        <w:rPr>
          <w:rFonts w:asciiTheme="majorHAnsi" w:hAnsiTheme="majorHAnsi"/>
          <w:sz w:val="24"/>
          <w:szCs w:val="24"/>
        </w:rPr>
        <w:t xml:space="preserve">the management of </w:t>
      </w:r>
      <w:r w:rsidR="00871011" w:rsidRPr="00A97180">
        <w:rPr>
          <w:rFonts w:asciiTheme="majorHAnsi" w:hAnsiTheme="majorHAnsi"/>
          <w:sz w:val="24"/>
          <w:szCs w:val="24"/>
        </w:rPr>
        <w:t>degenerative osteoarthritis</w:t>
      </w:r>
      <w:r w:rsidR="0088676C" w:rsidRPr="00A97180">
        <w:rPr>
          <w:rFonts w:asciiTheme="majorHAnsi" w:hAnsiTheme="majorHAnsi"/>
          <w:sz w:val="24"/>
          <w:szCs w:val="24"/>
        </w:rPr>
        <w:t xml:space="preserve"> across the world has taken grip for last five decades. </w:t>
      </w:r>
      <w:r w:rsidR="00284163" w:rsidRPr="00A97180">
        <w:rPr>
          <w:rFonts w:asciiTheme="majorHAnsi" w:hAnsiTheme="majorHAnsi"/>
          <w:sz w:val="24"/>
          <w:szCs w:val="24"/>
        </w:rPr>
        <w:t>International survey was done in 2011 o</w:t>
      </w:r>
      <w:r w:rsidR="00A377F9" w:rsidRPr="00A97180">
        <w:rPr>
          <w:rFonts w:asciiTheme="majorHAnsi" w:hAnsiTheme="majorHAnsi"/>
          <w:sz w:val="24"/>
          <w:szCs w:val="24"/>
        </w:rPr>
        <w:t>n total knee arthroplasty by Kur</w:t>
      </w:r>
      <w:r w:rsidR="00284163" w:rsidRPr="00A97180">
        <w:rPr>
          <w:rFonts w:asciiTheme="majorHAnsi" w:hAnsiTheme="majorHAnsi"/>
          <w:sz w:val="24"/>
          <w:szCs w:val="24"/>
        </w:rPr>
        <w:t xml:space="preserve">tz et al </w:t>
      </w:r>
      <w:r w:rsidR="00A377F9" w:rsidRPr="00A97180">
        <w:rPr>
          <w:rFonts w:asciiTheme="majorHAnsi" w:hAnsiTheme="majorHAnsi"/>
          <w:sz w:val="24"/>
          <w:szCs w:val="24"/>
          <w:vertAlign w:val="superscript"/>
        </w:rPr>
        <w:t>3</w:t>
      </w:r>
      <w:r w:rsidR="00284163" w:rsidRPr="00A97180">
        <w:rPr>
          <w:rFonts w:asciiTheme="majorHAnsi" w:hAnsiTheme="majorHAnsi"/>
          <w:sz w:val="24"/>
          <w:szCs w:val="24"/>
        </w:rPr>
        <w:t>. Census was obtained from 18 countries with a total population of 755 million. They reported 1,324,000 knee replacements are conducted annually. More than 6 lakh total knee arthroplasty are performed annually in United States of America and the demand is projected to increase by 673% by 2030.</w:t>
      </w:r>
      <w:r w:rsidR="002E7235" w:rsidRPr="00A97180">
        <w:rPr>
          <w:rFonts w:asciiTheme="majorHAnsi" w:hAnsiTheme="majorHAnsi"/>
          <w:sz w:val="24"/>
          <w:szCs w:val="24"/>
          <w:vertAlign w:val="superscript"/>
        </w:rPr>
        <w:t>4</w:t>
      </w:r>
      <w:r w:rsidR="00284163" w:rsidRPr="00A97180">
        <w:rPr>
          <w:rFonts w:asciiTheme="majorHAnsi" w:hAnsiTheme="majorHAnsi"/>
          <w:sz w:val="24"/>
          <w:szCs w:val="24"/>
          <w:vertAlign w:val="superscript"/>
        </w:rPr>
        <w:t xml:space="preserve"> </w:t>
      </w:r>
      <w:r w:rsidR="00284163" w:rsidRPr="00A97180">
        <w:rPr>
          <w:rFonts w:asciiTheme="majorHAnsi" w:hAnsiTheme="majorHAnsi"/>
          <w:sz w:val="24"/>
          <w:szCs w:val="24"/>
        </w:rPr>
        <w:t>USA stands on top in</w:t>
      </w:r>
      <w:r w:rsidR="00783A78" w:rsidRPr="00A97180">
        <w:rPr>
          <w:rFonts w:asciiTheme="majorHAnsi" w:hAnsiTheme="majorHAnsi"/>
          <w:sz w:val="24"/>
          <w:szCs w:val="24"/>
        </w:rPr>
        <w:t xml:space="preserve"> the international registry in terms of knee arthroplasty / lakh population </w:t>
      </w:r>
      <w:r w:rsidR="001A46FC" w:rsidRPr="00A97180">
        <w:rPr>
          <w:rFonts w:asciiTheme="majorHAnsi" w:hAnsiTheme="majorHAnsi"/>
          <w:sz w:val="24"/>
          <w:szCs w:val="24"/>
        </w:rPr>
        <w:t>(234</w:t>
      </w:r>
      <w:r w:rsidR="00783A78" w:rsidRPr="00A97180">
        <w:rPr>
          <w:rFonts w:asciiTheme="majorHAnsi" w:hAnsiTheme="majorHAnsi"/>
          <w:sz w:val="24"/>
          <w:szCs w:val="24"/>
        </w:rPr>
        <w:t xml:space="preserve"> TKA / lakh population)</w:t>
      </w:r>
      <w:r w:rsidR="00B05A95" w:rsidRPr="00A97180">
        <w:rPr>
          <w:rFonts w:asciiTheme="majorHAnsi" w:hAnsiTheme="majorHAnsi"/>
          <w:sz w:val="24"/>
          <w:szCs w:val="24"/>
          <w:vertAlign w:val="superscript"/>
        </w:rPr>
        <w:t>3</w:t>
      </w:r>
      <w:r w:rsidR="00783A78" w:rsidRPr="00A97180">
        <w:rPr>
          <w:rFonts w:asciiTheme="majorHAnsi" w:hAnsiTheme="majorHAnsi"/>
          <w:sz w:val="24"/>
          <w:szCs w:val="24"/>
        </w:rPr>
        <w:t>.</w:t>
      </w:r>
      <w:r w:rsidR="00442A45" w:rsidRPr="00A97180">
        <w:rPr>
          <w:rFonts w:asciiTheme="majorHAnsi" w:hAnsiTheme="majorHAnsi"/>
          <w:sz w:val="24"/>
          <w:szCs w:val="24"/>
        </w:rPr>
        <w:t xml:space="preserve"> Frost and Sullivan</w:t>
      </w:r>
      <w:r w:rsidR="00B05A95" w:rsidRPr="00A97180">
        <w:rPr>
          <w:rFonts w:asciiTheme="majorHAnsi" w:hAnsiTheme="majorHAnsi"/>
          <w:sz w:val="24"/>
          <w:szCs w:val="24"/>
          <w:vertAlign w:val="superscript"/>
        </w:rPr>
        <w:t>5</w:t>
      </w:r>
      <w:r w:rsidR="00442A45" w:rsidRPr="00A97180">
        <w:rPr>
          <w:rFonts w:asciiTheme="majorHAnsi" w:hAnsiTheme="majorHAnsi"/>
          <w:sz w:val="24"/>
          <w:szCs w:val="24"/>
        </w:rPr>
        <w:t xml:space="preserve"> reported arthroplasty market growth at compound annual growth of 26.7</w:t>
      </w:r>
      <w:r w:rsidR="00150E98" w:rsidRPr="00A97180">
        <w:rPr>
          <w:rFonts w:asciiTheme="majorHAnsi" w:hAnsiTheme="majorHAnsi"/>
          <w:sz w:val="24"/>
          <w:szCs w:val="24"/>
        </w:rPr>
        <w:t>% from</w:t>
      </w:r>
      <w:r w:rsidR="00442A45" w:rsidRPr="00A97180">
        <w:rPr>
          <w:rFonts w:asciiTheme="majorHAnsi" w:hAnsiTheme="majorHAnsi"/>
          <w:sz w:val="24"/>
          <w:szCs w:val="24"/>
        </w:rPr>
        <w:t xml:space="preserve"> 2010 </w:t>
      </w:r>
      <w:r w:rsidR="001A46FC" w:rsidRPr="00A97180">
        <w:rPr>
          <w:rFonts w:asciiTheme="majorHAnsi" w:hAnsiTheme="majorHAnsi"/>
          <w:sz w:val="24"/>
          <w:szCs w:val="24"/>
        </w:rPr>
        <w:t>- 2017</w:t>
      </w:r>
      <w:r w:rsidR="00442A45" w:rsidRPr="00A97180">
        <w:rPr>
          <w:rFonts w:asciiTheme="majorHAnsi" w:hAnsiTheme="majorHAnsi"/>
          <w:sz w:val="24"/>
          <w:szCs w:val="24"/>
        </w:rPr>
        <w:t>.</w:t>
      </w:r>
    </w:p>
    <w:p w14:paraId="770B1843" w14:textId="77777777" w:rsidR="00881633" w:rsidRPr="00A97180" w:rsidRDefault="00881633" w:rsidP="00284163">
      <w:pPr>
        <w:tabs>
          <w:tab w:val="left" w:pos="5150"/>
        </w:tabs>
        <w:rPr>
          <w:rFonts w:asciiTheme="majorHAnsi" w:hAnsiTheme="majorHAnsi"/>
          <w:sz w:val="24"/>
          <w:szCs w:val="24"/>
        </w:rPr>
      </w:pPr>
    </w:p>
    <w:p w14:paraId="7FAEB98C" w14:textId="77777777" w:rsidR="00BC1D01" w:rsidRPr="00A97180" w:rsidRDefault="00881633" w:rsidP="00284163">
      <w:pPr>
        <w:tabs>
          <w:tab w:val="left" w:pos="5150"/>
        </w:tabs>
        <w:rPr>
          <w:rFonts w:asciiTheme="majorHAnsi" w:hAnsiTheme="majorHAnsi"/>
          <w:sz w:val="24"/>
          <w:szCs w:val="24"/>
        </w:rPr>
      </w:pPr>
      <w:r w:rsidRPr="00A97180">
        <w:rPr>
          <w:rFonts w:asciiTheme="majorHAnsi" w:hAnsiTheme="majorHAnsi"/>
          <w:sz w:val="24"/>
          <w:szCs w:val="24"/>
        </w:rPr>
        <w:t xml:space="preserve">Although the data on the international forum seems exciting, the Indian scenario is </w:t>
      </w:r>
      <w:r w:rsidR="00442A45" w:rsidRPr="00A97180">
        <w:rPr>
          <w:rFonts w:asciiTheme="majorHAnsi" w:hAnsiTheme="majorHAnsi"/>
          <w:sz w:val="24"/>
          <w:szCs w:val="24"/>
        </w:rPr>
        <w:t xml:space="preserve">uninspiring to say the least. </w:t>
      </w:r>
      <w:r w:rsidR="00783A78" w:rsidRPr="00A97180">
        <w:rPr>
          <w:rFonts w:asciiTheme="majorHAnsi" w:hAnsiTheme="majorHAnsi"/>
          <w:sz w:val="24"/>
          <w:szCs w:val="24"/>
        </w:rPr>
        <w:t xml:space="preserve"> </w:t>
      </w:r>
      <w:r w:rsidR="00E9365F" w:rsidRPr="00A97180">
        <w:rPr>
          <w:rFonts w:asciiTheme="majorHAnsi" w:hAnsiTheme="majorHAnsi"/>
          <w:sz w:val="24"/>
          <w:szCs w:val="24"/>
        </w:rPr>
        <w:t xml:space="preserve">Roughly 70000 joint replacement surgeries were performed in India in 2011 but there is no exact data. </w:t>
      </w:r>
      <w:r w:rsidR="00150E98" w:rsidRPr="00A97180">
        <w:rPr>
          <w:rFonts w:asciiTheme="majorHAnsi" w:hAnsiTheme="majorHAnsi"/>
          <w:sz w:val="24"/>
          <w:szCs w:val="24"/>
        </w:rPr>
        <w:t>Indian Society of Hip and Knee Surgeons (ISHKS) was established in 2005 with national joint registry as one of its goals</w:t>
      </w:r>
      <w:r w:rsidR="00B05A95" w:rsidRPr="00A97180">
        <w:rPr>
          <w:rFonts w:asciiTheme="majorHAnsi" w:hAnsiTheme="majorHAnsi"/>
          <w:sz w:val="24"/>
          <w:szCs w:val="24"/>
          <w:vertAlign w:val="superscript"/>
        </w:rPr>
        <w:t>6</w:t>
      </w:r>
      <w:r w:rsidR="00150E98" w:rsidRPr="00A97180">
        <w:rPr>
          <w:rFonts w:asciiTheme="majorHAnsi" w:hAnsiTheme="majorHAnsi"/>
          <w:sz w:val="24"/>
          <w:szCs w:val="24"/>
        </w:rPr>
        <w:t xml:space="preserve">. </w:t>
      </w:r>
      <w:r w:rsidR="00E9365F" w:rsidRPr="00A97180">
        <w:rPr>
          <w:rFonts w:asciiTheme="majorHAnsi" w:hAnsiTheme="majorHAnsi"/>
          <w:sz w:val="24"/>
          <w:szCs w:val="24"/>
        </w:rPr>
        <w:t xml:space="preserve">Currently only 42 </w:t>
      </w:r>
      <w:proofErr w:type="spellStart"/>
      <w:r w:rsidR="00E9365F" w:rsidRPr="00A97180">
        <w:rPr>
          <w:rFonts w:asciiTheme="majorHAnsi" w:hAnsiTheme="majorHAnsi"/>
          <w:sz w:val="24"/>
          <w:szCs w:val="24"/>
        </w:rPr>
        <w:t>orthopaedic</w:t>
      </w:r>
      <w:proofErr w:type="spellEnd"/>
      <w:r w:rsidR="00E9365F" w:rsidRPr="00A97180">
        <w:rPr>
          <w:rFonts w:asciiTheme="majorHAnsi" w:hAnsiTheme="majorHAnsi"/>
          <w:sz w:val="24"/>
          <w:szCs w:val="24"/>
        </w:rPr>
        <w:t xml:space="preserve"> surgeons are regularly giving their inputs to the national joint registry.</w:t>
      </w:r>
      <w:r w:rsidR="00A97180" w:rsidRPr="00A97180">
        <w:rPr>
          <w:rFonts w:asciiTheme="majorHAnsi" w:hAnsiTheme="majorHAnsi"/>
          <w:sz w:val="24"/>
          <w:szCs w:val="24"/>
        </w:rPr>
        <w:t xml:space="preserve"> </w:t>
      </w:r>
      <w:r w:rsidR="00BC1D01" w:rsidRPr="00A97180">
        <w:rPr>
          <w:rFonts w:asciiTheme="majorHAnsi" w:hAnsiTheme="majorHAnsi"/>
          <w:sz w:val="24"/>
          <w:szCs w:val="24"/>
        </w:rPr>
        <w:t xml:space="preserve">Although the data is not comprehensive, it still indicates that Indian market on knee arthroplasty has not been able to keep pace with International markets. </w:t>
      </w:r>
    </w:p>
    <w:p w14:paraId="6D112FC2" w14:textId="77777777" w:rsidR="00BC1D01" w:rsidRPr="00A97180" w:rsidRDefault="00BC1D01" w:rsidP="00284163">
      <w:pPr>
        <w:tabs>
          <w:tab w:val="left" w:pos="5150"/>
        </w:tabs>
        <w:rPr>
          <w:rFonts w:asciiTheme="majorHAnsi" w:hAnsiTheme="majorHAnsi"/>
          <w:sz w:val="24"/>
          <w:szCs w:val="24"/>
        </w:rPr>
      </w:pPr>
    </w:p>
    <w:p w14:paraId="47622814" w14:textId="77777777" w:rsidR="003D0176" w:rsidRPr="00A97180" w:rsidRDefault="00BC1D01" w:rsidP="00284163">
      <w:pPr>
        <w:tabs>
          <w:tab w:val="left" w:pos="5150"/>
        </w:tabs>
        <w:rPr>
          <w:rFonts w:asciiTheme="majorHAnsi" w:hAnsiTheme="majorHAnsi"/>
          <w:sz w:val="24"/>
          <w:szCs w:val="24"/>
        </w:rPr>
      </w:pPr>
      <w:r w:rsidRPr="00A97180">
        <w:rPr>
          <w:rFonts w:asciiTheme="majorHAnsi" w:hAnsiTheme="majorHAnsi"/>
          <w:sz w:val="24"/>
          <w:szCs w:val="24"/>
        </w:rPr>
        <w:t xml:space="preserve">The implant for </w:t>
      </w:r>
      <w:r w:rsidR="002A5C92" w:rsidRPr="00A97180">
        <w:rPr>
          <w:rFonts w:asciiTheme="majorHAnsi" w:hAnsiTheme="majorHAnsi"/>
          <w:sz w:val="24"/>
          <w:szCs w:val="24"/>
        </w:rPr>
        <w:t xml:space="preserve">TKA comes at a cost. </w:t>
      </w:r>
      <w:r w:rsidR="002E0EEE" w:rsidRPr="00A97180">
        <w:rPr>
          <w:rFonts w:asciiTheme="majorHAnsi" w:hAnsiTheme="majorHAnsi"/>
          <w:sz w:val="24"/>
          <w:szCs w:val="24"/>
        </w:rPr>
        <w:t>The national health spe</w:t>
      </w:r>
      <w:r w:rsidR="0032197B" w:rsidRPr="00A97180">
        <w:rPr>
          <w:rFonts w:asciiTheme="majorHAnsi" w:hAnsiTheme="majorHAnsi"/>
          <w:sz w:val="24"/>
          <w:szCs w:val="24"/>
        </w:rPr>
        <w:t xml:space="preserve">nding by the government of USA </w:t>
      </w:r>
      <w:r w:rsidR="002E0EEE" w:rsidRPr="00A97180">
        <w:rPr>
          <w:rFonts w:asciiTheme="majorHAnsi" w:hAnsiTheme="majorHAnsi"/>
          <w:sz w:val="24"/>
          <w:szCs w:val="24"/>
        </w:rPr>
        <w:t xml:space="preserve">in 2009 was roughly 2.5 trillion dollars </w:t>
      </w:r>
      <w:proofErr w:type="gramStart"/>
      <w:r w:rsidR="002E0EEE" w:rsidRPr="00A97180">
        <w:rPr>
          <w:rFonts w:asciiTheme="majorHAnsi" w:hAnsiTheme="majorHAnsi"/>
          <w:sz w:val="24"/>
          <w:szCs w:val="24"/>
        </w:rPr>
        <w:t>( 17.3</w:t>
      </w:r>
      <w:proofErr w:type="gramEnd"/>
      <w:r w:rsidR="002E0EEE" w:rsidRPr="00A97180">
        <w:rPr>
          <w:rFonts w:asciiTheme="majorHAnsi" w:hAnsiTheme="majorHAnsi"/>
          <w:sz w:val="24"/>
          <w:szCs w:val="24"/>
        </w:rPr>
        <w:t xml:space="preserve"> % of GDP), and is expected to rise to 4.5 trillion dollars ( 19.6% of GDP) in 2019. The estimated population of USA is 320 million. Hence the average per capita expenditure by the government is </w:t>
      </w:r>
      <w:r w:rsidR="002E0EEE" w:rsidRPr="00A97180">
        <w:rPr>
          <w:rFonts w:asciiTheme="majorHAnsi" w:hAnsiTheme="majorHAnsi"/>
          <w:b/>
          <w:sz w:val="24"/>
          <w:szCs w:val="24"/>
        </w:rPr>
        <w:t>14000 dollars</w:t>
      </w:r>
      <w:r w:rsidR="00CF0296" w:rsidRPr="00A97180">
        <w:rPr>
          <w:rFonts w:asciiTheme="majorHAnsi" w:hAnsiTheme="majorHAnsi"/>
          <w:b/>
          <w:sz w:val="24"/>
          <w:szCs w:val="24"/>
        </w:rPr>
        <w:t xml:space="preserve"> per year</w:t>
      </w:r>
      <w:r w:rsidR="002E0EEE" w:rsidRPr="00A97180">
        <w:rPr>
          <w:rFonts w:asciiTheme="majorHAnsi" w:hAnsiTheme="majorHAnsi"/>
          <w:sz w:val="24"/>
          <w:szCs w:val="24"/>
        </w:rPr>
        <w:t xml:space="preserve">. This stands in stark contrast to the Indian health policy. The health expenditure by the government was 1.15% of GDP (roughly 350 US dollars) and is expected to increase to 2.5% in 2025. As the current national population is beyond 1.2 billion, the per capita health expenditure by the government becomes roughly </w:t>
      </w:r>
      <w:r w:rsidR="002E0EEE" w:rsidRPr="00A97180">
        <w:rPr>
          <w:rFonts w:asciiTheme="majorHAnsi" w:hAnsiTheme="majorHAnsi"/>
          <w:b/>
          <w:sz w:val="24"/>
          <w:szCs w:val="24"/>
        </w:rPr>
        <w:t>290</w:t>
      </w:r>
      <w:r w:rsidR="002E0EEE" w:rsidRPr="00A97180">
        <w:rPr>
          <w:rFonts w:asciiTheme="majorHAnsi" w:hAnsiTheme="majorHAnsi"/>
          <w:sz w:val="24"/>
          <w:szCs w:val="24"/>
        </w:rPr>
        <w:t xml:space="preserve"> </w:t>
      </w:r>
      <w:r w:rsidR="002E0EEE" w:rsidRPr="00A97180">
        <w:rPr>
          <w:rFonts w:asciiTheme="majorHAnsi" w:hAnsiTheme="majorHAnsi"/>
          <w:b/>
          <w:sz w:val="24"/>
          <w:szCs w:val="24"/>
        </w:rPr>
        <w:t>dollars per year</w:t>
      </w:r>
      <w:r w:rsidR="00CF0296" w:rsidRPr="00A97180">
        <w:rPr>
          <w:rFonts w:asciiTheme="majorHAnsi" w:hAnsiTheme="majorHAnsi"/>
          <w:sz w:val="24"/>
          <w:szCs w:val="24"/>
        </w:rPr>
        <w:t>.</w:t>
      </w:r>
      <w:r w:rsidR="00C379BE" w:rsidRPr="00A97180">
        <w:rPr>
          <w:rFonts w:asciiTheme="majorHAnsi" w:hAnsiTheme="majorHAnsi"/>
          <w:sz w:val="24"/>
          <w:szCs w:val="24"/>
        </w:rPr>
        <w:t xml:space="preserve">   With insufficient public sector spending on health care and limited popularity of health insurance system, an individual has to purchase the implant from his pocket to undergo the surgery.  The national government recently fixed the price range of knee implants from Rs 54,000 to Rs 1.14 lakh rupees. Although the initiative was a welcome move, yet the cost is still beyond reach for the common masses across the country. With average per capita income </w:t>
      </w:r>
      <w:r w:rsidR="001A46FC" w:rsidRPr="00A97180">
        <w:rPr>
          <w:rFonts w:asciiTheme="majorHAnsi" w:hAnsiTheme="majorHAnsi"/>
          <w:sz w:val="24"/>
          <w:szCs w:val="24"/>
        </w:rPr>
        <w:t>in India being 616 US dollars (</w:t>
      </w:r>
      <w:r w:rsidR="00C379BE" w:rsidRPr="00A97180">
        <w:rPr>
          <w:rFonts w:asciiTheme="majorHAnsi" w:hAnsiTheme="majorHAnsi"/>
          <w:sz w:val="24"/>
          <w:szCs w:val="24"/>
        </w:rPr>
        <w:t xml:space="preserve">roughly 43000 rupees), knee replacement seems more a luxury than a necessity for the common masses. </w:t>
      </w:r>
    </w:p>
    <w:p w14:paraId="1BA851D2" w14:textId="77777777" w:rsidR="00C379BE" w:rsidRPr="00A97180" w:rsidRDefault="00C379BE" w:rsidP="00284163">
      <w:pPr>
        <w:tabs>
          <w:tab w:val="left" w:pos="5150"/>
        </w:tabs>
        <w:rPr>
          <w:rFonts w:asciiTheme="majorHAnsi" w:hAnsiTheme="majorHAnsi"/>
          <w:sz w:val="24"/>
          <w:szCs w:val="24"/>
        </w:rPr>
      </w:pPr>
    </w:p>
    <w:p w14:paraId="2357B4DD" w14:textId="77777777" w:rsidR="000B6120" w:rsidRPr="00A97180" w:rsidRDefault="00FF52E7" w:rsidP="00284163">
      <w:pPr>
        <w:tabs>
          <w:tab w:val="left" w:pos="5150"/>
        </w:tabs>
        <w:rPr>
          <w:rFonts w:asciiTheme="majorHAnsi" w:hAnsiTheme="majorHAnsi"/>
          <w:sz w:val="24"/>
          <w:szCs w:val="24"/>
        </w:rPr>
      </w:pPr>
      <w:r w:rsidRPr="00A97180">
        <w:rPr>
          <w:rFonts w:asciiTheme="majorHAnsi" w:hAnsiTheme="majorHAnsi"/>
          <w:sz w:val="24"/>
          <w:szCs w:val="24"/>
        </w:rPr>
        <w:t xml:space="preserve">It is indeed unfortunate to realize the plight of elderly individuals suffering from degenerative osteoarthritis.   </w:t>
      </w:r>
      <w:r w:rsidR="00C379BE" w:rsidRPr="00A97180">
        <w:rPr>
          <w:rFonts w:asciiTheme="majorHAnsi" w:hAnsiTheme="majorHAnsi"/>
          <w:sz w:val="24"/>
          <w:szCs w:val="24"/>
        </w:rPr>
        <w:t xml:space="preserve">Lack of awareness, acceptance of the condition as a fateful </w:t>
      </w:r>
      <w:r w:rsidRPr="00A97180">
        <w:rPr>
          <w:rFonts w:asciiTheme="majorHAnsi" w:hAnsiTheme="majorHAnsi"/>
          <w:sz w:val="24"/>
          <w:szCs w:val="24"/>
        </w:rPr>
        <w:t xml:space="preserve">happening, inadequate funding from the government and lack of personal fund to sponsor necessary treatment all contribute together towards the current state of affairs. </w:t>
      </w:r>
      <w:r w:rsidR="00A97180" w:rsidRPr="00A97180">
        <w:rPr>
          <w:rFonts w:asciiTheme="majorHAnsi" w:hAnsiTheme="majorHAnsi"/>
          <w:sz w:val="24"/>
          <w:szCs w:val="24"/>
        </w:rPr>
        <w:t xml:space="preserve">We hope that the future holds a bright promise and the issue of degenerative osteoarthritis is given the justice it deserves. </w:t>
      </w:r>
    </w:p>
    <w:p w14:paraId="76C25860" w14:textId="77777777" w:rsidR="000B6120" w:rsidRPr="00A97180" w:rsidRDefault="000B6120" w:rsidP="00284163">
      <w:pPr>
        <w:tabs>
          <w:tab w:val="left" w:pos="5150"/>
        </w:tabs>
        <w:rPr>
          <w:rFonts w:asciiTheme="majorHAnsi" w:hAnsiTheme="majorHAnsi"/>
          <w:sz w:val="24"/>
          <w:szCs w:val="24"/>
        </w:rPr>
      </w:pPr>
    </w:p>
    <w:p w14:paraId="18C54FC4" w14:textId="77777777" w:rsidR="001A46FC" w:rsidRPr="00A97180" w:rsidRDefault="001A46FC" w:rsidP="00284163">
      <w:pPr>
        <w:tabs>
          <w:tab w:val="left" w:pos="5150"/>
        </w:tabs>
        <w:rPr>
          <w:rFonts w:asciiTheme="majorHAnsi" w:hAnsiTheme="majorHAnsi"/>
          <w:sz w:val="24"/>
          <w:szCs w:val="24"/>
        </w:rPr>
      </w:pPr>
    </w:p>
    <w:p w14:paraId="6491D377" w14:textId="77777777" w:rsidR="001A46FC" w:rsidRPr="00A97180" w:rsidRDefault="001A46FC" w:rsidP="00284163">
      <w:pPr>
        <w:tabs>
          <w:tab w:val="left" w:pos="5150"/>
        </w:tabs>
        <w:rPr>
          <w:rFonts w:asciiTheme="majorHAnsi" w:hAnsiTheme="majorHAnsi"/>
          <w:sz w:val="24"/>
          <w:szCs w:val="24"/>
        </w:rPr>
      </w:pPr>
    </w:p>
    <w:p w14:paraId="496A5E16" w14:textId="77777777" w:rsidR="001A46FC" w:rsidRPr="00A97180" w:rsidRDefault="001A46FC" w:rsidP="00284163">
      <w:pPr>
        <w:tabs>
          <w:tab w:val="left" w:pos="5150"/>
        </w:tabs>
        <w:rPr>
          <w:rFonts w:asciiTheme="majorHAnsi" w:hAnsiTheme="majorHAnsi"/>
          <w:sz w:val="24"/>
          <w:szCs w:val="24"/>
        </w:rPr>
      </w:pPr>
    </w:p>
    <w:p w14:paraId="10A85460" w14:textId="77777777" w:rsidR="001A46FC" w:rsidRPr="00A97180" w:rsidRDefault="001A46FC" w:rsidP="00284163">
      <w:pPr>
        <w:tabs>
          <w:tab w:val="left" w:pos="5150"/>
        </w:tabs>
        <w:rPr>
          <w:rFonts w:asciiTheme="majorHAnsi" w:hAnsiTheme="majorHAnsi"/>
          <w:sz w:val="24"/>
          <w:szCs w:val="24"/>
        </w:rPr>
      </w:pPr>
    </w:p>
    <w:p w14:paraId="24B9AD4F" w14:textId="77777777" w:rsidR="001A46FC" w:rsidRPr="00A97180" w:rsidRDefault="001A46FC" w:rsidP="00284163">
      <w:pPr>
        <w:tabs>
          <w:tab w:val="left" w:pos="5150"/>
        </w:tabs>
        <w:rPr>
          <w:rFonts w:asciiTheme="majorHAnsi" w:hAnsiTheme="majorHAnsi"/>
          <w:sz w:val="24"/>
          <w:szCs w:val="24"/>
        </w:rPr>
      </w:pPr>
    </w:p>
    <w:p w14:paraId="023A7FA7" w14:textId="77777777" w:rsidR="002E7235" w:rsidRPr="00A97180" w:rsidRDefault="002E7235" w:rsidP="00284163">
      <w:pPr>
        <w:tabs>
          <w:tab w:val="left" w:pos="5150"/>
        </w:tabs>
        <w:rPr>
          <w:rFonts w:asciiTheme="majorHAnsi" w:hAnsiTheme="majorHAnsi"/>
          <w:sz w:val="24"/>
          <w:szCs w:val="24"/>
        </w:rPr>
      </w:pPr>
    </w:p>
    <w:p w14:paraId="193FD5E1" w14:textId="77777777" w:rsidR="002E7235" w:rsidRPr="00A97180" w:rsidRDefault="002E7235" w:rsidP="00284163">
      <w:pPr>
        <w:tabs>
          <w:tab w:val="left" w:pos="5150"/>
        </w:tabs>
        <w:rPr>
          <w:rFonts w:asciiTheme="majorHAnsi" w:hAnsiTheme="majorHAnsi"/>
          <w:sz w:val="24"/>
          <w:szCs w:val="24"/>
        </w:rPr>
      </w:pPr>
    </w:p>
    <w:p w14:paraId="40FCD2A9" w14:textId="77777777" w:rsidR="001A46FC" w:rsidRPr="00A97180" w:rsidRDefault="001A46FC" w:rsidP="001A46FC">
      <w:pPr>
        <w:tabs>
          <w:tab w:val="left" w:pos="2439"/>
        </w:tabs>
        <w:rPr>
          <w:rFonts w:asciiTheme="majorHAnsi" w:hAnsiTheme="majorHAnsi"/>
          <w:sz w:val="24"/>
          <w:szCs w:val="24"/>
        </w:rPr>
      </w:pPr>
      <w:r w:rsidRPr="00A97180">
        <w:rPr>
          <w:rFonts w:asciiTheme="majorHAnsi" w:hAnsiTheme="majorHAnsi"/>
          <w:sz w:val="24"/>
          <w:szCs w:val="24"/>
        </w:rPr>
        <w:t>References</w:t>
      </w:r>
    </w:p>
    <w:p w14:paraId="3E2A7789" w14:textId="77777777" w:rsidR="001A46FC" w:rsidRPr="00A97180" w:rsidRDefault="001A46FC" w:rsidP="001A46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4"/>
          <w:szCs w:val="24"/>
        </w:rPr>
      </w:pPr>
      <w:proofErr w:type="spellStart"/>
      <w:r w:rsidRPr="00A97180">
        <w:rPr>
          <w:rFonts w:asciiTheme="majorHAnsi" w:eastAsia="Times New Roman" w:hAnsiTheme="majorHAnsi" w:cs="Courier New"/>
          <w:color w:val="000000"/>
          <w:sz w:val="24"/>
          <w:szCs w:val="24"/>
        </w:rPr>
        <w:t>Verbrugge</w:t>
      </w:r>
      <w:proofErr w:type="spellEnd"/>
      <w:r w:rsidRPr="00A97180">
        <w:rPr>
          <w:rFonts w:asciiTheme="majorHAnsi" w:eastAsia="Times New Roman" w:hAnsiTheme="majorHAnsi" w:cs="Courier New"/>
          <w:color w:val="000000"/>
          <w:sz w:val="24"/>
          <w:szCs w:val="24"/>
        </w:rPr>
        <w:t xml:space="preserve"> LM, </w:t>
      </w:r>
      <w:proofErr w:type="spellStart"/>
      <w:r w:rsidRPr="00A97180">
        <w:rPr>
          <w:rFonts w:asciiTheme="majorHAnsi" w:eastAsia="Times New Roman" w:hAnsiTheme="majorHAnsi" w:cs="Courier New"/>
          <w:color w:val="000000"/>
          <w:sz w:val="24"/>
          <w:szCs w:val="24"/>
        </w:rPr>
        <w:t>Jette</w:t>
      </w:r>
      <w:proofErr w:type="spellEnd"/>
      <w:r w:rsidRPr="00A97180">
        <w:rPr>
          <w:rFonts w:asciiTheme="majorHAnsi" w:eastAsia="Times New Roman" w:hAnsiTheme="majorHAnsi" w:cs="Courier New"/>
          <w:color w:val="000000"/>
          <w:sz w:val="24"/>
          <w:szCs w:val="24"/>
        </w:rPr>
        <w:t xml:space="preserve"> AM. The disablement process. Soc Sci Med. 1994 Jan;38(1):1-14. PubMed PMID: 8146699</w:t>
      </w:r>
    </w:p>
    <w:p w14:paraId="7E3889F3" w14:textId="77777777" w:rsidR="00A377F9" w:rsidRPr="00A97180" w:rsidRDefault="00A377F9" w:rsidP="002E72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4"/>
          <w:szCs w:val="24"/>
        </w:rPr>
      </w:pPr>
      <w:proofErr w:type="spellStart"/>
      <w:r w:rsidRPr="00A97180">
        <w:rPr>
          <w:rFonts w:asciiTheme="majorHAnsi" w:hAnsiTheme="majorHAnsi"/>
          <w:color w:val="000000"/>
          <w:sz w:val="24"/>
          <w:szCs w:val="24"/>
        </w:rPr>
        <w:t>Covinsky</w:t>
      </w:r>
      <w:proofErr w:type="spellEnd"/>
      <w:r w:rsidRPr="00A97180">
        <w:rPr>
          <w:rFonts w:asciiTheme="majorHAnsi" w:hAnsiTheme="majorHAnsi"/>
          <w:color w:val="000000"/>
          <w:sz w:val="24"/>
          <w:szCs w:val="24"/>
        </w:rPr>
        <w:t xml:space="preserve"> K. Aging, arthritis, and disability. Arthritis Rheum. 2006 Apr 15;55(2):175-6. PubMed PMID: 16583390.</w:t>
      </w:r>
    </w:p>
    <w:p w14:paraId="5A111E8B" w14:textId="77777777" w:rsidR="00A97180" w:rsidRPr="00A97180" w:rsidRDefault="00A97180" w:rsidP="002E72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4"/>
          <w:szCs w:val="24"/>
        </w:rPr>
      </w:pPr>
      <w:r w:rsidRPr="00A97180">
        <w:rPr>
          <w:rFonts w:asciiTheme="majorHAnsi" w:hAnsiTheme="majorHAnsi"/>
          <w:color w:val="000000"/>
          <w:sz w:val="24"/>
          <w:szCs w:val="24"/>
        </w:rPr>
        <w:t>Song J, Chang RW, Dunlop DD. Population Impact of Arthritis on Disability in Older Adults. Arthritis &amp; Rheumatism (Arthritis Care &amp; Research). Apr 15; 2006 55(2):248–55. [PubMed:</w:t>
      </w:r>
      <w:r w:rsidRPr="00A97180">
        <w:rPr>
          <w:rFonts w:asciiTheme="majorHAnsi" w:hAnsiTheme="majorHAnsi"/>
          <w:color w:val="000000"/>
          <w:sz w:val="24"/>
          <w:szCs w:val="24"/>
        </w:rPr>
        <w:br/>
        <w:t>16583415]</w:t>
      </w:r>
    </w:p>
    <w:p w14:paraId="5DCDB0A8" w14:textId="77777777" w:rsidR="00A377F9" w:rsidRPr="00A97180" w:rsidRDefault="00A377F9" w:rsidP="00A377F9">
      <w:pPr>
        <w:pStyle w:val="HTMLPreformatted"/>
        <w:numPr>
          <w:ilvl w:val="0"/>
          <w:numId w:val="2"/>
        </w:numPr>
        <w:rPr>
          <w:rFonts w:asciiTheme="majorHAnsi" w:hAnsiTheme="majorHAnsi"/>
          <w:color w:val="000000"/>
          <w:sz w:val="24"/>
          <w:szCs w:val="24"/>
        </w:rPr>
      </w:pPr>
      <w:r w:rsidRPr="00A97180">
        <w:rPr>
          <w:rFonts w:asciiTheme="majorHAnsi" w:hAnsiTheme="majorHAnsi"/>
          <w:color w:val="000000"/>
          <w:sz w:val="24"/>
          <w:szCs w:val="24"/>
        </w:rPr>
        <w:t xml:space="preserve">Kurtz SM, Ong KL, Lau E, Widmer M, </w:t>
      </w:r>
      <w:proofErr w:type="spellStart"/>
      <w:r w:rsidRPr="00A97180">
        <w:rPr>
          <w:rFonts w:asciiTheme="majorHAnsi" w:hAnsiTheme="majorHAnsi"/>
          <w:color w:val="000000"/>
          <w:sz w:val="24"/>
          <w:szCs w:val="24"/>
        </w:rPr>
        <w:t>Maravic</w:t>
      </w:r>
      <w:proofErr w:type="spellEnd"/>
      <w:r w:rsidRPr="00A97180">
        <w:rPr>
          <w:rFonts w:asciiTheme="majorHAnsi" w:hAnsiTheme="majorHAnsi"/>
          <w:color w:val="000000"/>
          <w:sz w:val="24"/>
          <w:szCs w:val="24"/>
        </w:rPr>
        <w:t xml:space="preserve"> M, Gómez-</w:t>
      </w:r>
      <w:proofErr w:type="spellStart"/>
      <w:r w:rsidRPr="00A97180">
        <w:rPr>
          <w:rFonts w:asciiTheme="majorHAnsi" w:hAnsiTheme="majorHAnsi"/>
          <w:color w:val="000000"/>
          <w:sz w:val="24"/>
          <w:szCs w:val="24"/>
        </w:rPr>
        <w:t>Barrena</w:t>
      </w:r>
      <w:proofErr w:type="spellEnd"/>
      <w:r w:rsidRPr="00A97180">
        <w:rPr>
          <w:rFonts w:asciiTheme="majorHAnsi" w:hAnsiTheme="majorHAnsi"/>
          <w:color w:val="000000"/>
          <w:sz w:val="24"/>
          <w:szCs w:val="24"/>
        </w:rPr>
        <w:t xml:space="preserve"> E, de Pina </w:t>
      </w:r>
      <w:proofErr w:type="spellStart"/>
      <w:r w:rsidRPr="00A97180">
        <w:rPr>
          <w:rFonts w:asciiTheme="majorHAnsi" w:hAnsiTheme="majorHAnsi"/>
          <w:color w:val="000000"/>
          <w:sz w:val="24"/>
          <w:szCs w:val="24"/>
        </w:rPr>
        <w:t>Mde</w:t>
      </w:r>
      <w:proofErr w:type="spellEnd"/>
      <w:r w:rsidRPr="00A97180">
        <w:rPr>
          <w:rFonts w:asciiTheme="majorHAnsi" w:hAnsiTheme="majorHAnsi"/>
          <w:color w:val="000000"/>
          <w:sz w:val="24"/>
          <w:szCs w:val="24"/>
        </w:rPr>
        <w:t xml:space="preserve"> F, </w:t>
      </w:r>
      <w:proofErr w:type="spellStart"/>
      <w:r w:rsidRPr="00A97180">
        <w:rPr>
          <w:rFonts w:asciiTheme="majorHAnsi" w:hAnsiTheme="majorHAnsi"/>
          <w:color w:val="000000"/>
          <w:sz w:val="24"/>
          <w:szCs w:val="24"/>
        </w:rPr>
        <w:t>Manno</w:t>
      </w:r>
      <w:proofErr w:type="spellEnd"/>
      <w:r w:rsidRPr="00A97180">
        <w:rPr>
          <w:rFonts w:asciiTheme="majorHAnsi" w:hAnsiTheme="majorHAnsi"/>
          <w:color w:val="000000"/>
          <w:sz w:val="24"/>
          <w:szCs w:val="24"/>
        </w:rPr>
        <w:t xml:space="preserve"> V, Torre M, Walter WL, de </w:t>
      </w:r>
      <w:proofErr w:type="spellStart"/>
      <w:r w:rsidRPr="00A97180">
        <w:rPr>
          <w:rFonts w:asciiTheme="majorHAnsi" w:hAnsiTheme="majorHAnsi"/>
          <w:color w:val="000000"/>
          <w:sz w:val="24"/>
          <w:szCs w:val="24"/>
        </w:rPr>
        <w:t>Steiger</w:t>
      </w:r>
      <w:proofErr w:type="spellEnd"/>
      <w:r w:rsidRPr="00A97180">
        <w:rPr>
          <w:rFonts w:asciiTheme="majorHAnsi" w:hAnsiTheme="majorHAnsi"/>
          <w:color w:val="000000"/>
          <w:sz w:val="24"/>
          <w:szCs w:val="24"/>
        </w:rPr>
        <w:t xml:space="preserve"> R, </w:t>
      </w:r>
      <w:proofErr w:type="spellStart"/>
      <w:r w:rsidRPr="00A97180">
        <w:rPr>
          <w:rFonts w:asciiTheme="majorHAnsi" w:hAnsiTheme="majorHAnsi"/>
          <w:color w:val="000000"/>
          <w:sz w:val="24"/>
          <w:szCs w:val="24"/>
        </w:rPr>
        <w:t>Geesink</w:t>
      </w:r>
      <w:proofErr w:type="spellEnd"/>
      <w:r w:rsidRPr="00A97180">
        <w:rPr>
          <w:rFonts w:asciiTheme="majorHAnsi" w:hAnsiTheme="majorHAnsi"/>
          <w:color w:val="000000"/>
          <w:sz w:val="24"/>
          <w:szCs w:val="24"/>
        </w:rPr>
        <w:t xml:space="preserve"> RG, </w:t>
      </w:r>
      <w:proofErr w:type="spellStart"/>
      <w:r w:rsidRPr="00A97180">
        <w:rPr>
          <w:rFonts w:asciiTheme="majorHAnsi" w:hAnsiTheme="majorHAnsi"/>
          <w:color w:val="000000"/>
          <w:sz w:val="24"/>
          <w:szCs w:val="24"/>
        </w:rPr>
        <w:t>Peltola</w:t>
      </w:r>
      <w:proofErr w:type="spellEnd"/>
      <w:r w:rsidRPr="00A97180">
        <w:rPr>
          <w:rFonts w:asciiTheme="majorHAnsi" w:hAnsiTheme="majorHAnsi"/>
          <w:color w:val="000000"/>
          <w:sz w:val="24"/>
          <w:szCs w:val="24"/>
        </w:rPr>
        <w:t xml:space="preserve"> M, </w:t>
      </w:r>
      <w:proofErr w:type="spellStart"/>
      <w:r w:rsidRPr="00A97180">
        <w:rPr>
          <w:rFonts w:asciiTheme="majorHAnsi" w:hAnsiTheme="majorHAnsi"/>
          <w:color w:val="000000"/>
          <w:sz w:val="24"/>
          <w:szCs w:val="24"/>
        </w:rPr>
        <w:t>Röder</w:t>
      </w:r>
      <w:proofErr w:type="spellEnd"/>
      <w:r w:rsidRPr="00A97180">
        <w:rPr>
          <w:rFonts w:asciiTheme="majorHAnsi" w:hAnsiTheme="majorHAnsi"/>
          <w:color w:val="000000"/>
          <w:sz w:val="24"/>
          <w:szCs w:val="24"/>
        </w:rPr>
        <w:t xml:space="preserve"> </w:t>
      </w:r>
      <w:proofErr w:type="spellStart"/>
      <w:r w:rsidRPr="00A97180">
        <w:rPr>
          <w:rFonts w:asciiTheme="majorHAnsi" w:hAnsiTheme="majorHAnsi"/>
          <w:color w:val="000000"/>
          <w:sz w:val="24"/>
          <w:szCs w:val="24"/>
        </w:rPr>
        <w:t>C.International</w:t>
      </w:r>
      <w:proofErr w:type="spellEnd"/>
      <w:r w:rsidRPr="00A97180">
        <w:rPr>
          <w:rFonts w:asciiTheme="majorHAnsi" w:hAnsiTheme="majorHAnsi"/>
          <w:color w:val="000000"/>
          <w:sz w:val="24"/>
          <w:szCs w:val="24"/>
        </w:rPr>
        <w:t xml:space="preserve"> survey of primary and revision total knee replacement. Int Orthop. 2011 Dec;35(12):1783-9. doi: 10.1007/s00264-011-1235-5. Epub 2011 Mar 15. PubMed PMID: 21404023; PubMed Central PMCID: PMC3224613</w:t>
      </w:r>
    </w:p>
    <w:p w14:paraId="36FF0808" w14:textId="77777777" w:rsidR="00B05A95" w:rsidRPr="00A97180" w:rsidRDefault="00B05A95" w:rsidP="002E7235">
      <w:pPr>
        <w:pStyle w:val="HTMLPreformatted"/>
        <w:numPr>
          <w:ilvl w:val="0"/>
          <w:numId w:val="2"/>
        </w:numPr>
        <w:rPr>
          <w:rFonts w:asciiTheme="majorHAnsi" w:hAnsiTheme="majorHAnsi"/>
          <w:color w:val="000000"/>
          <w:sz w:val="24"/>
          <w:szCs w:val="24"/>
        </w:rPr>
      </w:pPr>
      <w:r w:rsidRPr="00A97180">
        <w:rPr>
          <w:rFonts w:asciiTheme="majorHAnsi" w:hAnsiTheme="majorHAnsi"/>
          <w:color w:val="000000"/>
          <w:sz w:val="24"/>
          <w:szCs w:val="24"/>
        </w:rPr>
        <w:t xml:space="preserve"> </w:t>
      </w:r>
      <w:r w:rsidR="002E7235" w:rsidRPr="00A97180">
        <w:rPr>
          <w:rFonts w:asciiTheme="majorHAnsi" w:hAnsiTheme="majorHAnsi"/>
          <w:color w:val="000000"/>
          <w:sz w:val="24"/>
          <w:szCs w:val="24"/>
        </w:rPr>
        <w:t>Kurtz S, Ong K, Lau E, Mowat F, Halpern M. Projections of primary and revision hip and knee arthroplasty in the United States from 2005 to 2030. J Bone Joint Surg Am. 2007 Apr;89(4):780-5. PubMed PMID: 17403800</w:t>
      </w:r>
    </w:p>
    <w:p w14:paraId="70E3DD11" w14:textId="77777777" w:rsidR="00B05A95" w:rsidRPr="00A97180" w:rsidRDefault="00B05A95" w:rsidP="00A377F9">
      <w:pPr>
        <w:pStyle w:val="HTMLPreformatted"/>
        <w:numPr>
          <w:ilvl w:val="0"/>
          <w:numId w:val="2"/>
        </w:numPr>
        <w:rPr>
          <w:rFonts w:asciiTheme="majorHAnsi" w:hAnsiTheme="majorHAnsi"/>
          <w:color w:val="000000"/>
          <w:sz w:val="24"/>
          <w:szCs w:val="24"/>
        </w:rPr>
      </w:pPr>
      <w:r w:rsidRPr="00A97180">
        <w:rPr>
          <w:rFonts w:asciiTheme="majorHAnsi" w:eastAsiaTheme="minorEastAsia" w:hAnsiTheme="majorHAnsi" w:cstheme="minorBidi"/>
          <w:color w:val="242021"/>
          <w:sz w:val="24"/>
          <w:szCs w:val="24"/>
        </w:rPr>
        <w:t>Av</w:t>
      </w:r>
      <w:r w:rsidR="002E7235" w:rsidRPr="00A97180">
        <w:rPr>
          <w:rFonts w:asciiTheme="majorHAnsi" w:eastAsiaTheme="minorEastAsia" w:hAnsiTheme="majorHAnsi" w:cstheme="minorBidi"/>
          <w:color w:val="242021"/>
          <w:sz w:val="24"/>
          <w:szCs w:val="24"/>
        </w:rPr>
        <w:t xml:space="preserve">ailable </w:t>
      </w:r>
      <w:r w:rsidRPr="00A97180">
        <w:rPr>
          <w:rFonts w:asciiTheme="majorHAnsi" w:eastAsiaTheme="minorEastAsia" w:hAnsiTheme="majorHAnsi" w:cstheme="minorBidi"/>
          <w:color w:val="242021"/>
          <w:sz w:val="24"/>
          <w:szCs w:val="24"/>
        </w:rPr>
        <w:t>from</w:t>
      </w:r>
      <w:r w:rsidR="002E7235" w:rsidRPr="00A97180">
        <w:rPr>
          <w:rFonts w:asciiTheme="majorHAnsi" w:eastAsiaTheme="minorEastAsia" w:hAnsiTheme="majorHAnsi" w:cstheme="minorBidi"/>
          <w:color w:val="242021"/>
          <w:sz w:val="24"/>
          <w:szCs w:val="24"/>
        </w:rPr>
        <w:t xml:space="preserve"> </w:t>
      </w:r>
      <w:r w:rsidRPr="00A97180">
        <w:rPr>
          <w:rFonts w:asciiTheme="majorHAnsi" w:eastAsiaTheme="minorEastAsia" w:hAnsiTheme="majorHAnsi" w:cstheme="minorBidi"/>
          <w:color w:val="242021"/>
          <w:sz w:val="24"/>
          <w:szCs w:val="24"/>
        </w:rPr>
        <w:t>:</w:t>
      </w:r>
      <w:hyperlink r:id="rId5" w:history="1">
        <w:r w:rsidRPr="00A97180">
          <w:rPr>
            <w:rStyle w:val="Hyperlink"/>
            <w:rFonts w:asciiTheme="majorHAnsi" w:eastAsiaTheme="minorEastAsia" w:hAnsiTheme="majorHAnsi" w:cstheme="minorBidi"/>
            <w:sz w:val="24"/>
            <w:szCs w:val="24"/>
          </w:rPr>
          <w:t>http://www.researchandmarkets.com/</w:t>
        </w:r>
      </w:hyperlink>
      <w:r w:rsidR="002E7235" w:rsidRPr="00A97180">
        <w:rPr>
          <w:rFonts w:asciiTheme="majorHAnsi" w:eastAsiaTheme="minorEastAsia" w:hAnsiTheme="majorHAnsi" w:cstheme="minorBidi"/>
          <w:color w:val="242021"/>
          <w:sz w:val="24"/>
          <w:szCs w:val="24"/>
        </w:rPr>
        <w:t xml:space="preserve"> </w:t>
      </w:r>
      <w:r w:rsidRPr="00A97180">
        <w:rPr>
          <w:rFonts w:asciiTheme="majorHAnsi" w:eastAsiaTheme="minorEastAsia" w:hAnsiTheme="majorHAnsi" w:cstheme="minorBidi"/>
          <w:color w:val="242021"/>
          <w:sz w:val="24"/>
          <w:szCs w:val="24"/>
        </w:rPr>
        <w:t>reports/</w:t>
      </w:r>
      <w:r w:rsidR="002E7235" w:rsidRPr="00A97180">
        <w:rPr>
          <w:rFonts w:asciiTheme="majorHAnsi" w:eastAsiaTheme="minorEastAsia" w:hAnsiTheme="majorHAnsi" w:cstheme="minorBidi"/>
          <w:color w:val="242021"/>
          <w:sz w:val="24"/>
          <w:szCs w:val="24"/>
        </w:rPr>
        <w:t xml:space="preserve"> </w:t>
      </w:r>
      <w:r w:rsidRPr="00A97180">
        <w:rPr>
          <w:rFonts w:asciiTheme="majorHAnsi" w:eastAsiaTheme="minorEastAsia" w:hAnsiTheme="majorHAnsi" w:cstheme="minorBidi"/>
          <w:color w:val="242021"/>
          <w:sz w:val="24"/>
          <w:szCs w:val="24"/>
        </w:rPr>
        <w:t>1877536/</w:t>
      </w:r>
      <w:r w:rsidR="002E7235" w:rsidRPr="00A97180">
        <w:rPr>
          <w:rFonts w:asciiTheme="majorHAnsi" w:eastAsiaTheme="minorEastAsia" w:hAnsiTheme="majorHAnsi" w:cstheme="minorBidi"/>
          <w:color w:val="242021"/>
          <w:sz w:val="24"/>
          <w:szCs w:val="24"/>
        </w:rPr>
        <w:t xml:space="preserve"> </w:t>
      </w:r>
      <w:r w:rsidRPr="00A97180">
        <w:rPr>
          <w:rFonts w:asciiTheme="majorHAnsi" w:eastAsiaTheme="minorEastAsia" w:hAnsiTheme="majorHAnsi" w:cstheme="minorBidi"/>
          <w:color w:val="242021"/>
          <w:sz w:val="24"/>
          <w:szCs w:val="24"/>
        </w:rPr>
        <w:t>overview</w:t>
      </w:r>
      <w:r w:rsidR="002E7235" w:rsidRPr="00A97180">
        <w:rPr>
          <w:rFonts w:asciiTheme="majorHAnsi" w:eastAsiaTheme="minorEastAsia" w:hAnsiTheme="majorHAnsi" w:cstheme="minorBidi"/>
          <w:color w:val="242021"/>
          <w:sz w:val="24"/>
          <w:szCs w:val="24"/>
        </w:rPr>
        <w:t xml:space="preserve"> </w:t>
      </w:r>
      <w:r w:rsidRPr="00A97180">
        <w:rPr>
          <w:rFonts w:asciiTheme="majorHAnsi" w:eastAsiaTheme="minorEastAsia" w:hAnsiTheme="majorHAnsi" w:cstheme="minorBidi"/>
          <w:color w:val="242021"/>
          <w:sz w:val="24"/>
          <w:szCs w:val="24"/>
        </w:rPr>
        <w:t>_</w:t>
      </w:r>
      <w:r w:rsidR="002E7235" w:rsidRPr="00A97180">
        <w:rPr>
          <w:rFonts w:asciiTheme="majorHAnsi" w:eastAsiaTheme="minorEastAsia" w:hAnsiTheme="majorHAnsi" w:cstheme="minorBidi"/>
          <w:color w:val="242021"/>
          <w:sz w:val="24"/>
          <w:szCs w:val="24"/>
        </w:rPr>
        <w:t xml:space="preserve"> </w:t>
      </w:r>
      <w:proofErr w:type="spellStart"/>
      <w:r w:rsidRPr="00A97180">
        <w:rPr>
          <w:rFonts w:asciiTheme="majorHAnsi" w:eastAsiaTheme="minorEastAsia" w:hAnsiTheme="majorHAnsi" w:cstheme="minorBidi"/>
          <w:color w:val="242021"/>
          <w:sz w:val="24"/>
          <w:szCs w:val="24"/>
        </w:rPr>
        <w:t>of_orthopedic_joint_replacement</w:t>
      </w:r>
      <w:proofErr w:type="spellEnd"/>
      <w:r w:rsidRPr="00A97180">
        <w:rPr>
          <w:rFonts w:asciiTheme="majorHAnsi" w:eastAsiaTheme="minorEastAsia" w:hAnsiTheme="majorHAnsi" w:cstheme="minorBidi"/>
          <w:color w:val="242021"/>
          <w:sz w:val="24"/>
          <w:szCs w:val="24"/>
        </w:rPr>
        <w:t>_</w:t>
      </w:r>
      <w:r w:rsidRPr="00A97180">
        <w:rPr>
          <w:rFonts w:asciiTheme="majorHAnsi" w:eastAsiaTheme="minorEastAsia" w:hAnsiTheme="majorHAnsi" w:cstheme="minorBidi"/>
          <w:color w:val="242021"/>
          <w:sz w:val="24"/>
          <w:szCs w:val="24"/>
        </w:rPr>
        <w:br/>
        <w:t xml:space="preserve">market.pdf </w:t>
      </w:r>
    </w:p>
    <w:p w14:paraId="70A4BDEC" w14:textId="77777777" w:rsidR="00B05A95" w:rsidRPr="00A97180" w:rsidRDefault="00B05A95" w:rsidP="00B05A95">
      <w:pPr>
        <w:pStyle w:val="HTMLPreformatted"/>
        <w:numPr>
          <w:ilvl w:val="0"/>
          <w:numId w:val="2"/>
        </w:numPr>
        <w:rPr>
          <w:rFonts w:asciiTheme="majorHAnsi" w:hAnsiTheme="majorHAnsi"/>
          <w:color w:val="000000"/>
          <w:sz w:val="24"/>
          <w:szCs w:val="24"/>
        </w:rPr>
      </w:pPr>
      <w:proofErr w:type="spellStart"/>
      <w:r w:rsidRPr="00A97180">
        <w:rPr>
          <w:rFonts w:asciiTheme="majorHAnsi" w:hAnsiTheme="majorHAnsi"/>
          <w:color w:val="000000"/>
          <w:sz w:val="24"/>
          <w:szCs w:val="24"/>
        </w:rPr>
        <w:t>Pachore</w:t>
      </w:r>
      <w:proofErr w:type="spellEnd"/>
      <w:r w:rsidRPr="00A97180">
        <w:rPr>
          <w:rFonts w:asciiTheme="majorHAnsi" w:hAnsiTheme="majorHAnsi"/>
          <w:color w:val="000000"/>
          <w:sz w:val="24"/>
          <w:szCs w:val="24"/>
        </w:rPr>
        <w:t xml:space="preserve"> JA, Vaidya SV, Thakkar CJ, </w:t>
      </w:r>
      <w:proofErr w:type="spellStart"/>
      <w:r w:rsidRPr="00A97180">
        <w:rPr>
          <w:rFonts w:asciiTheme="majorHAnsi" w:hAnsiTheme="majorHAnsi"/>
          <w:color w:val="000000"/>
          <w:sz w:val="24"/>
          <w:szCs w:val="24"/>
        </w:rPr>
        <w:t>Bhalodia</w:t>
      </w:r>
      <w:proofErr w:type="spellEnd"/>
      <w:r w:rsidRPr="00A97180">
        <w:rPr>
          <w:rFonts w:asciiTheme="majorHAnsi" w:hAnsiTheme="majorHAnsi"/>
          <w:color w:val="000000"/>
          <w:sz w:val="24"/>
          <w:szCs w:val="24"/>
        </w:rPr>
        <w:t xml:space="preserve"> HK, </w:t>
      </w:r>
      <w:proofErr w:type="spellStart"/>
      <w:r w:rsidRPr="00A97180">
        <w:rPr>
          <w:rFonts w:asciiTheme="majorHAnsi" w:hAnsiTheme="majorHAnsi"/>
          <w:color w:val="000000"/>
          <w:sz w:val="24"/>
          <w:szCs w:val="24"/>
        </w:rPr>
        <w:t>Wakankar</w:t>
      </w:r>
      <w:proofErr w:type="spellEnd"/>
      <w:r w:rsidRPr="00A97180">
        <w:rPr>
          <w:rFonts w:asciiTheme="majorHAnsi" w:hAnsiTheme="majorHAnsi"/>
          <w:color w:val="000000"/>
          <w:sz w:val="24"/>
          <w:szCs w:val="24"/>
        </w:rPr>
        <w:t xml:space="preserve"> HM. ISHKS </w:t>
      </w:r>
      <w:proofErr w:type="spellStart"/>
      <w:r w:rsidRPr="00A97180">
        <w:rPr>
          <w:rFonts w:asciiTheme="majorHAnsi" w:hAnsiTheme="majorHAnsi"/>
          <w:color w:val="000000"/>
          <w:sz w:val="24"/>
          <w:szCs w:val="24"/>
        </w:rPr>
        <w:t>jointregistry</w:t>
      </w:r>
      <w:proofErr w:type="spellEnd"/>
      <w:r w:rsidRPr="00A97180">
        <w:rPr>
          <w:rFonts w:asciiTheme="majorHAnsi" w:hAnsiTheme="majorHAnsi"/>
          <w:color w:val="000000"/>
          <w:sz w:val="24"/>
          <w:szCs w:val="24"/>
        </w:rPr>
        <w:t>: A preliminary report. Indian J Orthop. 2013 Sep;47(5):505-9. doi:10.4103/0019-5413.118208. PubMed PMID: 24133312; PubMed Central PMCID:PMC3796925</w:t>
      </w:r>
    </w:p>
    <w:p w14:paraId="7B170489" w14:textId="77777777" w:rsidR="00B05A95" w:rsidRPr="00A97180" w:rsidRDefault="00B05A95" w:rsidP="002E7235">
      <w:pPr>
        <w:pStyle w:val="HTMLPreformatted"/>
        <w:ind w:left="759"/>
        <w:rPr>
          <w:rFonts w:asciiTheme="majorHAnsi" w:hAnsiTheme="majorHAnsi"/>
          <w:color w:val="000000"/>
          <w:sz w:val="24"/>
          <w:szCs w:val="24"/>
        </w:rPr>
      </w:pPr>
    </w:p>
    <w:p w14:paraId="3D15FB13" w14:textId="77777777" w:rsidR="00B05A95" w:rsidRPr="00A97180" w:rsidRDefault="00B05A95" w:rsidP="00B05A95">
      <w:pPr>
        <w:pStyle w:val="HTMLPreformatted"/>
        <w:rPr>
          <w:rFonts w:asciiTheme="majorHAnsi" w:hAnsiTheme="majorHAnsi"/>
          <w:color w:val="000000"/>
          <w:sz w:val="24"/>
          <w:szCs w:val="24"/>
        </w:rPr>
      </w:pPr>
    </w:p>
    <w:p w14:paraId="0F4DD2C2" w14:textId="77777777" w:rsidR="00A377F9" w:rsidRPr="00A97180" w:rsidRDefault="00A377F9" w:rsidP="00A377F9">
      <w:pPr>
        <w:pStyle w:val="HTMLPreformatted"/>
        <w:rPr>
          <w:rFonts w:asciiTheme="majorHAnsi" w:hAnsiTheme="majorHAnsi"/>
          <w:color w:val="000000"/>
          <w:sz w:val="24"/>
          <w:szCs w:val="24"/>
        </w:rPr>
      </w:pPr>
    </w:p>
    <w:p w14:paraId="379B2190" w14:textId="77777777" w:rsidR="00A377F9" w:rsidRPr="00A97180" w:rsidRDefault="00A377F9" w:rsidP="00A377F9">
      <w:pPr>
        <w:pStyle w:val="HTMLPreformatted"/>
        <w:ind w:left="759"/>
        <w:rPr>
          <w:rFonts w:asciiTheme="majorHAnsi" w:hAnsiTheme="majorHAnsi"/>
          <w:color w:val="000000"/>
          <w:sz w:val="24"/>
          <w:szCs w:val="24"/>
        </w:rPr>
      </w:pPr>
    </w:p>
    <w:p w14:paraId="556356EB" w14:textId="77777777" w:rsidR="001A46FC" w:rsidRPr="00A97180" w:rsidRDefault="001A46FC" w:rsidP="00A377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9"/>
        <w:rPr>
          <w:rFonts w:asciiTheme="majorHAnsi" w:hAnsiTheme="majorHAnsi"/>
          <w:sz w:val="24"/>
          <w:szCs w:val="24"/>
        </w:rPr>
      </w:pPr>
    </w:p>
    <w:sectPr w:rsidR="001A46FC" w:rsidRPr="00A97180" w:rsidSect="00A2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75586"/>
    <w:multiLevelType w:val="hybridMultilevel"/>
    <w:tmpl w:val="8C5ADF94"/>
    <w:lvl w:ilvl="0" w:tplc="0409000F">
      <w:start w:val="1"/>
      <w:numFmt w:val="decimal"/>
      <w:lvlText w:val="%1."/>
      <w:lvlJc w:val="left"/>
      <w:pPr>
        <w:ind w:left="1479" w:hanging="360"/>
      </w:pPr>
    </w:lvl>
    <w:lvl w:ilvl="1" w:tplc="04090019" w:tentative="1">
      <w:start w:val="1"/>
      <w:numFmt w:val="lowerLetter"/>
      <w:lvlText w:val="%2."/>
      <w:lvlJc w:val="left"/>
      <w:pPr>
        <w:ind w:left="2199" w:hanging="360"/>
      </w:pPr>
    </w:lvl>
    <w:lvl w:ilvl="2" w:tplc="0409001B" w:tentative="1">
      <w:start w:val="1"/>
      <w:numFmt w:val="lowerRoman"/>
      <w:lvlText w:val="%3."/>
      <w:lvlJc w:val="right"/>
      <w:pPr>
        <w:ind w:left="2919" w:hanging="180"/>
      </w:pPr>
    </w:lvl>
    <w:lvl w:ilvl="3" w:tplc="0409000F" w:tentative="1">
      <w:start w:val="1"/>
      <w:numFmt w:val="decimal"/>
      <w:lvlText w:val="%4."/>
      <w:lvlJc w:val="left"/>
      <w:pPr>
        <w:ind w:left="3639" w:hanging="360"/>
      </w:pPr>
    </w:lvl>
    <w:lvl w:ilvl="4" w:tplc="04090019" w:tentative="1">
      <w:start w:val="1"/>
      <w:numFmt w:val="lowerLetter"/>
      <w:lvlText w:val="%5."/>
      <w:lvlJc w:val="left"/>
      <w:pPr>
        <w:ind w:left="4359" w:hanging="360"/>
      </w:pPr>
    </w:lvl>
    <w:lvl w:ilvl="5" w:tplc="0409001B" w:tentative="1">
      <w:start w:val="1"/>
      <w:numFmt w:val="lowerRoman"/>
      <w:lvlText w:val="%6."/>
      <w:lvlJc w:val="right"/>
      <w:pPr>
        <w:ind w:left="5079" w:hanging="180"/>
      </w:pPr>
    </w:lvl>
    <w:lvl w:ilvl="6" w:tplc="0409000F" w:tentative="1">
      <w:start w:val="1"/>
      <w:numFmt w:val="decimal"/>
      <w:lvlText w:val="%7."/>
      <w:lvlJc w:val="left"/>
      <w:pPr>
        <w:ind w:left="5799" w:hanging="360"/>
      </w:pPr>
    </w:lvl>
    <w:lvl w:ilvl="7" w:tplc="04090019" w:tentative="1">
      <w:start w:val="1"/>
      <w:numFmt w:val="lowerLetter"/>
      <w:lvlText w:val="%8."/>
      <w:lvlJc w:val="left"/>
      <w:pPr>
        <w:ind w:left="6519" w:hanging="360"/>
      </w:pPr>
    </w:lvl>
    <w:lvl w:ilvl="8" w:tplc="0409001B" w:tentative="1">
      <w:start w:val="1"/>
      <w:numFmt w:val="lowerRoman"/>
      <w:lvlText w:val="%9."/>
      <w:lvlJc w:val="right"/>
      <w:pPr>
        <w:ind w:left="7239" w:hanging="180"/>
      </w:pPr>
    </w:lvl>
  </w:abstractNum>
  <w:abstractNum w:abstractNumId="1" w15:restartNumberingAfterBreak="0">
    <w:nsid w:val="1E8769BB"/>
    <w:multiLevelType w:val="hybridMultilevel"/>
    <w:tmpl w:val="02F6EAD4"/>
    <w:lvl w:ilvl="0" w:tplc="0409000F">
      <w:start w:val="1"/>
      <w:numFmt w:val="decimal"/>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15:restartNumberingAfterBreak="0">
    <w:nsid w:val="59D87EF2"/>
    <w:multiLevelType w:val="hybridMultilevel"/>
    <w:tmpl w:val="E23A6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39"/>
    <w:rsid w:val="00027A78"/>
    <w:rsid w:val="00032875"/>
    <w:rsid w:val="000365E9"/>
    <w:rsid w:val="000B6120"/>
    <w:rsid w:val="000E6DE6"/>
    <w:rsid w:val="00150E98"/>
    <w:rsid w:val="001A46FC"/>
    <w:rsid w:val="001B1C56"/>
    <w:rsid w:val="001B21E1"/>
    <w:rsid w:val="001D773C"/>
    <w:rsid w:val="00212331"/>
    <w:rsid w:val="0023475F"/>
    <w:rsid w:val="00272ED0"/>
    <w:rsid w:val="00284163"/>
    <w:rsid w:val="002A5C92"/>
    <w:rsid w:val="002E0EEE"/>
    <w:rsid w:val="002E7235"/>
    <w:rsid w:val="0032197B"/>
    <w:rsid w:val="003D0176"/>
    <w:rsid w:val="003D2B5F"/>
    <w:rsid w:val="00415956"/>
    <w:rsid w:val="00442A45"/>
    <w:rsid w:val="00446488"/>
    <w:rsid w:val="005062C1"/>
    <w:rsid w:val="0059378A"/>
    <w:rsid w:val="005A4B17"/>
    <w:rsid w:val="005D6723"/>
    <w:rsid w:val="00697DAA"/>
    <w:rsid w:val="00783A78"/>
    <w:rsid w:val="00793421"/>
    <w:rsid w:val="007E6381"/>
    <w:rsid w:val="007E7A62"/>
    <w:rsid w:val="00826167"/>
    <w:rsid w:val="008472C5"/>
    <w:rsid w:val="00871011"/>
    <w:rsid w:val="00881633"/>
    <w:rsid w:val="0088676C"/>
    <w:rsid w:val="00915C41"/>
    <w:rsid w:val="009677D1"/>
    <w:rsid w:val="009E7EC8"/>
    <w:rsid w:val="00A27375"/>
    <w:rsid w:val="00A30B39"/>
    <w:rsid w:val="00A377F9"/>
    <w:rsid w:val="00A8049E"/>
    <w:rsid w:val="00A97180"/>
    <w:rsid w:val="00B05A95"/>
    <w:rsid w:val="00B546E3"/>
    <w:rsid w:val="00BC1D01"/>
    <w:rsid w:val="00C35F49"/>
    <w:rsid w:val="00C379BE"/>
    <w:rsid w:val="00C97654"/>
    <w:rsid w:val="00CA2AE3"/>
    <w:rsid w:val="00CF0296"/>
    <w:rsid w:val="00DB766B"/>
    <w:rsid w:val="00DD421D"/>
    <w:rsid w:val="00DE1450"/>
    <w:rsid w:val="00E05C23"/>
    <w:rsid w:val="00E5237D"/>
    <w:rsid w:val="00E609DA"/>
    <w:rsid w:val="00E9365F"/>
    <w:rsid w:val="00FF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CB04"/>
  <w15:docId w15:val="{DF5D9B6B-49D1-4CEF-9F09-DA2EFEF4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93421"/>
    <w:rPr>
      <w:rFonts w:ascii="Times-Roman" w:hAnsi="Times-Roman" w:hint="default"/>
      <w:b w:val="0"/>
      <w:bCs w:val="0"/>
      <w:i w:val="0"/>
      <w:iCs w:val="0"/>
      <w:color w:val="000000"/>
      <w:sz w:val="20"/>
      <w:szCs w:val="20"/>
    </w:rPr>
  </w:style>
  <w:style w:type="paragraph" w:styleId="ListParagraph">
    <w:name w:val="List Paragraph"/>
    <w:basedOn w:val="Normal"/>
    <w:uiPriority w:val="34"/>
    <w:qFormat/>
    <w:rsid w:val="001A46FC"/>
    <w:pPr>
      <w:ind w:left="720"/>
      <w:contextualSpacing/>
    </w:pPr>
  </w:style>
  <w:style w:type="paragraph" w:styleId="HTMLPreformatted">
    <w:name w:val="HTML Preformatted"/>
    <w:basedOn w:val="Normal"/>
    <w:link w:val="HTMLPreformattedChar"/>
    <w:uiPriority w:val="99"/>
    <w:unhideWhenUsed/>
    <w:rsid w:val="001A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6FC"/>
    <w:rPr>
      <w:rFonts w:ascii="Courier New" w:eastAsia="Times New Roman" w:hAnsi="Courier New" w:cs="Courier New"/>
      <w:sz w:val="20"/>
      <w:szCs w:val="20"/>
    </w:rPr>
  </w:style>
  <w:style w:type="character" w:styleId="Hyperlink">
    <w:name w:val="Hyperlink"/>
    <w:basedOn w:val="DefaultParagraphFont"/>
    <w:uiPriority w:val="99"/>
    <w:unhideWhenUsed/>
    <w:rsid w:val="00B05A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3172">
      <w:bodyDiv w:val="1"/>
      <w:marLeft w:val="0"/>
      <w:marRight w:val="0"/>
      <w:marTop w:val="0"/>
      <w:marBottom w:val="0"/>
      <w:divBdr>
        <w:top w:val="none" w:sz="0" w:space="0" w:color="auto"/>
        <w:left w:val="none" w:sz="0" w:space="0" w:color="auto"/>
        <w:bottom w:val="none" w:sz="0" w:space="0" w:color="auto"/>
        <w:right w:val="none" w:sz="0" w:space="0" w:color="auto"/>
      </w:divBdr>
    </w:div>
    <w:div w:id="129707711">
      <w:bodyDiv w:val="1"/>
      <w:marLeft w:val="0"/>
      <w:marRight w:val="0"/>
      <w:marTop w:val="0"/>
      <w:marBottom w:val="0"/>
      <w:divBdr>
        <w:top w:val="none" w:sz="0" w:space="0" w:color="auto"/>
        <w:left w:val="none" w:sz="0" w:space="0" w:color="auto"/>
        <w:bottom w:val="none" w:sz="0" w:space="0" w:color="auto"/>
        <w:right w:val="none" w:sz="0" w:space="0" w:color="auto"/>
      </w:divBdr>
    </w:div>
    <w:div w:id="673387455">
      <w:bodyDiv w:val="1"/>
      <w:marLeft w:val="0"/>
      <w:marRight w:val="0"/>
      <w:marTop w:val="0"/>
      <w:marBottom w:val="0"/>
      <w:divBdr>
        <w:top w:val="none" w:sz="0" w:space="0" w:color="auto"/>
        <w:left w:val="none" w:sz="0" w:space="0" w:color="auto"/>
        <w:bottom w:val="none" w:sz="0" w:space="0" w:color="auto"/>
        <w:right w:val="none" w:sz="0" w:space="0" w:color="auto"/>
      </w:divBdr>
    </w:div>
    <w:div w:id="1797332684">
      <w:bodyDiv w:val="1"/>
      <w:marLeft w:val="0"/>
      <w:marRight w:val="0"/>
      <w:marTop w:val="0"/>
      <w:marBottom w:val="0"/>
      <w:divBdr>
        <w:top w:val="none" w:sz="0" w:space="0" w:color="auto"/>
        <w:left w:val="none" w:sz="0" w:space="0" w:color="auto"/>
        <w:bottom w:val="none" w:sz="0" w:space="0" w:color="auto"/>
        <w:right w:val="none" w:sz="0" w:space="0" w:color="auto"/>
      </w:divBdr>
    </w:div>
    <w:div w:id="184558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searchandmarke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Admin</cp:lastModifiedBy>
  <cp:revision>2</cp:revision>
  <dcterms:created xsi:type="dcterms:W3CDTF">2018-08-24T14:30:00Z</dcterms:created>
  <dcterms:modified xsi:type="dcterms:W3CDTF">2018-08-24T14:30:00Z</dcterms:modified>
</cp:coreProperties>
</file>