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FA35F" w14:textId="6084C107" w:rsidR="00714A66" w:rsidRDefault="00867FDA" w:rsidP="00EE2E5B">
      <w:pPr>
        <w:spacing w:after="0" w:line="240" w:lineRule="auto"/>
        <w:jc w:val="center"/>
        <w:rPr>
          <w:rFonts w:ascii="Times New Roman" w:hAnsi="Times New Roman" w:cs="Times New Roman"/>
          <w:b/>
        </w:rPr>
      </w:pPr>
      <w:bookmarkStart w:id="0" w:name="_GoBack"/>
      <w:bookmarkEnd w:id="0"/>
      <w:r>
        <w:rPr>
          <w:rFonts w:ascii="Times New Roman" w:hAnsi="Times New Roman" w:cs="Times New Roman"/>
          <w:b/>
        </w:rPr>
        <w:t xml:space="preserve">Section 377 &amp; </w:t>
      </w:r>
      <w:r w:rsidR="00EC5B14">
        <w:rPr>
          <w:rFonts w:ascii="Times New Roman" w:hAnsi="Times New Roman" w:cs="Times New Roman"/>
          <w:b/>
        </w:rPr>
        <w:t>t</w:t>
      </w:r>
      <w:r w:rsidR="00EE2E5B">
        <w:rPr>
          <w:rFonts w:ascii="Times New Roman" w:hAnsi="Times New Roman" w:cs="Times New Roman"/>
          <w:b/>
        </w:rPr>
        <w:t>he</w:t>
      </w:r>
      <w:r w:rsidR="009A08EF" w:rsidRPr="009A08EF">
        <w:rPr>
          <w:rFonts w:ascii="Times New Roman" w:hAnsi="Times New Roman" w:cs="Times New Roman"/>
          <w:b/>
        </w:rPr>
        <w:t xml:space="preserve"> Mental Healthcare Act, 2017: Breaking</w:t>
      </w:r>
      <w:r w:rsidR="00533904">
        <w:rPr>
          <w:rFonts w:ascii="Times New Roman" w:hAnsi="Times New Roman" w:cs="Times New Roman"/>
          <w:b/>
        </w:rPr>
        <w:t xml:space="preserve"> </w:t>
      </w:r>
      <w:r w:rsidR="009A08EF" w:rsidRPr="009A08EF">
        <w:rPr>
          <w:rFonts w:ascii="Times New Roman" w:hAnsi="Times New Roman" w:cs="Times New Roman"/>
          <w:b/>
        </w:rPr>
        <w:t>Barriers of Discrimination</w:t>
      </w:r>
    </w:p>
    <w:p w14:paraId="6B8B47F4" w14:textId="77777777" w:rsidR="009A08EF" w:rsidRDefault="009A08EF" w:rsidP="00972CC3">
      <w:pPr>
        <w:spacing w:after="0" w:line="240" w:lineRule="auto"/>
        <w:jc w:val="center"/>
        <w:rPr>
          <w:rFonts w:ascii="Times New Roman" w:hAnsi="Times New Roman" w:cs="Times New Roman"/>
          <w:b/>
        </w:rPr>
      </w:pPr>
    </w:p>
    <w:p w14:paraId="595450AD" w14:textId="54E97178" w:rsidR="009A08EF" w:rsidRDefault="009A08EF" w:rsidP="00972CC3">
      <w:pPr>
        <w:spacing w:after="0" w:line="240" w:lineRule="auto"/>
        <w:jc w:val="center"/>
        <w:rPr>
          <w:rFonts w:ascii="Times New Roman" w:hAnsi="Times New Roman" w:cs="Times New Roman"/>
        </w:rPr>
      </w:pPr>
      <w:r>
        <w:rPr>
          <w:rFonts w:ascii="Times New Roman" w:hAnsi="Times New Roman" w:cs="Times New Roman"/>
        </w:rPr>
        <w:t xml:space="preserve"> Arjun Kapoor</w:t>
      </w:r>
      <w:r w:rsidR="00414036">
        <w:rPr>
          <w:rFonts w:ascii="Times New Roman" w:hAnsi="Times New Roman" w:cs="Times New Roman"/>
        </w:rPr>
        <w:t xml:space="preserve">, Soumitra Pathare </w:t>
      </w:r>
    </w:p>
    <w:p w14:paraId="12A7F290" w14:textId="77777777" w:rsidR="009A08EF" w:rsidRPr="009A08EF" w:rsidRDefault="009A08EF" w:rsidP="00972CC3">
      <w:pPr>
        <w:spacing w:after="0" w:line="240" w:lineRule="auto"/>
        <w:jc w:val="center"/>
        <w:rPr>
          <w:rFonts w:ascii="Times New Roman" w:hAnsi="Times New Roman" w:cs="Times New Roman"/>
        </w:rPr>
      </w:pPr>
    </w:p>
    <w:p w14:paraId="50113F80" w14:textId="77777777" w:rsidR="009A08EF" w:rsidRPr="009A08EF" w:rsidRDefault="009A08EF" w:rsidP="00972CC3">
      <w:pPr>
        <w:spacing w:after="0" w:line="240" w:lineRule="auto"/>
        <w:jc w:val="both"/>
        <w:rPr>
          <w:rFonts w:ascii="Times New Roman" w:hAnsi="Times New Roman" w:cs="Times New Roman"/>
          <w:b/>
        </w:rPr>
      </w:pPr>
    </w:p>
    <w:p w14:paraId="40BDEC63" w14:textId="77777777" w:rsidR="003624EB" w:rsidRPr="003624EB" w:rsidRDefault="003624EB" w:rsidP="00972CC3">
      <w:pPr>
        <w:spacing w:after="0" w:line="240" w:lineRule="auto"/>
        <w:jc w:val="both"/>
        <w:rPr>
          <w:rFonts w:ascii="Times New Roman" w:hAnsi="Times New Roman" w:cs="Times New Roman"/>
          <w:b/>
        </w:rPr>
      </w:pPr>
      <w:r>
        <w:rPr>
          <w:rFonts w:ascii="Times New Roman" w:hAnsi="Times New Roman" w:cs="Times New Roman"/>
          <w:b/>
        </w:rPr>
        <w:t>Introduction</w:t>
      </w:r>
    </w:p>
    <w:p w14:paraId="51227877" w14:textId="77777777" w:rsidR="00972CC3" w:rsidRDefault="00972CC3" w:rsidP="00972CC3">
      <w:pPr>
        <w:spacing w:after="0" w:line="240" w:lineRule="auto"/>
        <w:jc w:val="both"/>
        <w:rPr>
          <w:rFonts w:ascii="Times New Roman" w:hAnsi="Times New Roman" w:cs="Times New Roman"/>
        </w:rPr>
      </w:pPr>
    </w:p>
    <w:p w14:paraId="327459A7" w14:textId="4EA3E146" w:rsidR="00714A66" w:rsidRDefault="00714A66" w:rsidP="00D745FF">
      <w:pPr>
        <w:jc w:val="both"/>
        <w:rPr>
          <w:rFonts w:ascii="Times New Roman" w:hAnsi="Times New Roman" w:cs="Times New Roman"/>
        </w:rPr>
      </w:pPr>
      <w:r w:rsidRPr="00D745FF">
        <w:rPr>
          <w:rFonts w:ascii="Times New Roman" w:hAnsi="Times New Roman" w:cs="Times New Roman"/>
        </w:rPr>
        <w:t xml:space="preserve">The Supreme Court of India in the recent case of </w:t>
      </w:r>
      <w:proofErr w:type="spellStart"/>
      <w:r w:rsidRPr="00D745FF">
        <w:rPr>
          <w:rFonts w:ascii="Times New Roman" w:hAnsi="Times New Roman" w:cs="Times New Roman"/>
          <w:i/>
        </w:rPr>
        <w:t>Navtej</w:t>
      </w:r>
      <w:proofErr w:type="spellEnd"/>
      <w:r w:rsidRPr="00D745FF">
        <w:rPr>
          <w:rFonts w:ascii="Times New Roman" w:hAnsi="Times New Roman" w:cs="Times New Roman"/>
          <w:i/>
        </w:rPr>
        <w:t xml:space="preserve"> </w:t>
      </w:r>
      <w:proofErr w:type="spellStart"/>
      <w:r w:rsidRPr="00D745FF">
        <w:rPr>
          <w:rFonts w:ascii="Times New Roman" w:hAnsi="Times New Roman" w:cs="Times New Roman"/>
          <w:i/>
        </w:rPr>
        <w:t>Johar</w:t>
      </w:r>
      <w:proofErr w:type="spellEnd"/>
      <w:r w:rsidRPr="00D745FF">
        <w:rPr>
          <w:rFonts w:ascii="Times New Roman" w:hAnsi="Times New Roman" w:cs="Times New Roman"/>
          <w:i/>
        </w:rPr>
        <w:t xml:space="preserve"> and Others v. Union of India</w:t>
      </w:r>
      <w:r w:rsidR="00D745FF" w:rsidRPr="00D745FF">
        <w:rPr>
          <w:rFonts w:ascii="Times New Roman" w:hAnsi="Times New Roman" w:cs="Times New Roman"/>
          <w:i/>
        </w:rPr>
        <w:t xml:space="preserve"> </w:t>
      </w:r>
      <w:r w:rsidR="00D745FF" w:rsidRPr="00424528">
        <w:rPr>
          <w:rFonts w:ascii="Times New Roman" w:hAnsi="Times New Roman" w:cs="Times New Roman"/>
          <w:b/>
        </w:rPr>
        <w:t>[1]</w:t>
      </w:r>
      <w:r w:rsidR="00973BFD" w:rsidRPr="00D745FF">
        <w:rPr>
          <w:rFonts w:ascii="Times New Roman" w:hAnsi="Times New Roman" w:cs="Times New Roman"/>
        </w:rPr>
        <w:t xml:space="preserve"> </w:t>
      </w:r>
      <w:r w:rsidRPr="00D745FF">
        <w:rPr>
          <w:rFonts w:ascii="Times New Roman" w:hAnsi="Times New Roman" w:cs="Times New Roman"/>
        </w:rPr>
        <w:t>delivered a historic verdict on the constitutional</w:t>
      </w:r>
      <w:r w:rsidR="00E72DE9" w:rsidRPr="00D745FF">
        <w:rPr>
          <w:rFonts w:ascii="Times New Roman" w:hAnsi="Times New Roman" w:cs="Times New Roman"/>
        </w:rPr>
        <w:t>ity</w:t>
      </w:r>
      <w:r w:rsidRPr="00D745FF">
        <w:rPr>
          <w:rFonts w:ascii="Times New Roman" w:hAnsi="Times New Roman" w:cs="Times New Roman"/>
        </w:rPr>
        <w:t xml:space="preserve"> of Section 377 of the Indian Penal Code, 1860</w:t>
      </w:r>
      <w:r w:rsidR="00D745FF" w:rsidRPr="00D745FF">
        <w:rPr>
          <w:rFonts w:ascii="Times New Roman" w:hAnsi="Times New Roman" w:cs="Times New Roman"/>
        </w:rPr>
        <w:t xml:space="preserve"> </w:t>
      </w:r>
      <w:r w:rsidR="00D745FF" w:rsidRPr="00424528">
        <w:rPr>
          <w:rFonts w:ascii="Times New Roman" w:hAnsi="Times New Roman" w:cs="Times New Roman"/>
          <w:b/>
        </w:rPr>
        <w:t>[2]</w:t>
      </w:r>
      <w:r w:rsidRPr="00D745FF">
        <w:rPr>
          <w:rFonts w:ascii="Times New Roman" w:hAnsi="Times New Roman" w:cs="Times New Roman"/>
        </w:rPr>
        <w:t xml:space="preserve">.  </w:t>
      </w:r>
      <w:r w:rsidR="00D745FF" w:rsidRPr="00D745FF">
        <w:rPr>
          <w:rFonts w:ascii="Times New Roman" w:hAnsi="Times New Roman" w:cs="Times New Roman"/>
        </w:rPr>
        <w:t xml:space="preserve">The present case was referred to the 5-Judge Bench to revisit the Court’s decision in </w:t>
      </w:r>
      <w:r w:rsidR="00D745FF" w:rsidRPr="00424528">
        <w:rPr>
          <w:rFonts w:ascii="Times New Roman" w:hAnsi="Times New Roman" w:cs="Times New Roman"/>
          <w:i/>
        </w:rPr>
        <w:t xml:space="preserve">Suresh Kumar </w:t>
      </w:r>
      <w:proofErr w:type="spellStart"/>
      <w:r w:rsidR="00D745FF" w:rsidRPr="00424528">
        <w:rPr>
          <w:rFonts w:ascii="Times New Roman" w:hAnsi="Times New Roman" w:cs="Times New Roman"/>
          <w:i/>
        </w:rPr>
        <w:t>Koushal</w:t>
      </w:r>
      <w:proofErr w:type="spellEnd"/>
      <w:r w:rsidR="00D745FF" w:rsidRPr="00424528">
        <w:rPr>
          <w:rFonts w:ascii="Times New Roman" w:hAnsi="Times New Roman" w:cs="Times New Roman"/>
          <w:i/>
        </w:rPr>
        <w:t xml:space="preserve"> and another v. </w:t>
      </w:r>
      <w:proofErr w:type="spellStart"/>
      <w:r w:rsidR="00D745FF" w:rsidRPr="00424528">
        <w:rPr>
          <w:rFonts w:ascii="Times New Roman" w:hAnsi="Times New Roman" w:cs="Times New Roman"/>
          <w:i/>
        </w:rPr>
        <w:t>Naz</w:t>
      </w:r>
      <w:proofErr w:type="spellEnd"/>
      <w:r w:rsidR="00D745FF" w:rsidRPr="00424528">
        <w:rPr>
          <w:rFonts w:ascii="Times New Roman" w:hAnsi="Times New Roman" w:cs="Times New Roman"/>
          <w:i/>
        </w:rPr>
        <w:t xml:space="preserve"> Foundation and others</w:t>
      </w:r>
      <w:r w:rsidR="00424528" w:rsidRPr="00424528">
        <w:rPr>
          <w:rFonts w:ascii="Times New Roman" w:hAnsi="Times New Roman" w:cs="Times New Roman"/>
          <w:i/>
        </w:rPr>
        <w:t xml:space="preserve"> </w:t>
      </w:r>
      <w:r w:rsidR="00424528" w:rsidRPr="00424528">
        <w:rPr>
          <w:rFonts w:ascii="Times New Roman" w:hAnsi="Times New Roman" w:cs="Times New Roman"/>
          <w:b/>
        </w:rPr>
        <w:t>[3]</w:t>
      </w:r>
      <w:r w:rsidR="00424528">
        <w:rPr>
          <w:rFonts w:ascii="Times New Roman" w:hAnsi="Times New Roman" w:cs="Times New Roman"/>
          <w:b/>
          <w:i/>
        </w:rPr>
        <w:t xml:space="preserve"> </w:t>
      </w:r>
      <w:r w:rsidR="00D745FF" w:rsidRPr="00D745FF">
        <w:rPr>
          <w:rFonts w:ascii="Times New Roman" w:hAnsi="Times New Roman" w:cs="Times New Roman"/>
        </w:rPr>
        <w:t xml:space="preserve">which upheld the constitutionality of Section 377 by overruling the decision of the Delhi High Court in </w:t>
      </w:r>
      <w:proofErr w:type="spellStart"/>
      <w:r w:rsidR="00D745FF" w:rsidRPr="00424528">
        <w:rPr>
          <w:rFonts w:ascii="Times New Roman" w:hAnsi="Times New Roman" w:cs="Times New Roman"/>
          <w:i/>
        </w:rPr>
        <w:t>Naz</w:t>
      </w:r>
      <w:proofErr w:type="spellEnd"/>
      <w:r w:rsidR="00D745FF" w:rsidRPr="00424528">
        <w:rPr>
          <w:rFonts w:ascii="Times New Roman" w:hAnsi="Times New Roman" w:cs="Times New Roman"/>
          <w:i/>
        </w:rPr>
        <w:t xml:space="preserve"> Foundation v. Government of NCT Delhi and others</w:t>
      </w:r>
      <w:r w:rsidR="00424528">
        <w:rPr>
          <w:rFonts w:ascii="Times New Roman" w:hAnsi="Times New Roman" w:cs="Times New Roman"/>
          <w:b/>
          <w:i/>
        </w:rPr>
        <w:t xml:space="preserve"> </w:t>
      </w:r>
      <w:r w:rsidR="00424528">
        <w:rPr>
          <w:rFonts w:ascii="Times New Roman" w:hAnsi="Times New Roman" w:cs="Times New Roman"/>
          <w:b/>
        </w:rPr>
        <w:t>[4]</w:t>
      </w:r>
      <w:r w:rsidR="00424528">
        <w:rPr>
          <w:rFonts w:ascii="Times New Roman" w:hAnsi="Times New Roman" w:cs="Times New Roman"/>
          <w:b/>
          <w:i/>
        </w:rPr>
        <w:t xml:space="preserve">. </w:t>
      </w:r>
      <w:r>
        <w:rPr>
          <w:rFonts w:ascii="Times New Roman" w:hAnsi="Times New Roman" w:cs="Times New Roman"/>
        </w:rPr>
        <w:t>In a judgment comprising four concurring opinion</w:t>
      </w:r>
      <w:r w:rsidR="0089710B">
        <w:rPr>
          <w:rFonts w:ascii="Times New Roman" w:hAnsi="Times New Roman" w:cs="Times New Roman"/>
        </w:rPr>
        <w:t>s</w:t>
      </w:r>
      <w:r>
        <w:rPr>
          <w:rFonts w:ascii="Times New Roman" w:hAnsi="Times New Roman" w:cs="Times New Roman"/>
        </w:rPr>
        <w:t>, a 5-Judge Bench ruled that Section 377 was unconstitutional in so far as it criminalised consensual sexual acts between adults of the same sex</w:t>
      </w:r>
      <w:r w:rsidRPr="00EC5B14">
        <w:rPr>
          <w:rFonts w:ascii="Times New Roman" w:hAnsi="Times New Roman" w:cs="Times New Roman"/>
        </w:rPr>
        <w:t>.</w:t>
      </w:r>
      <w:r>
        <w:rPr>
          <w:rFonts w:ascii="Times New Roman" w:hAnsi="Times New Roman" w:cs="Times New Roman"/>
        </w:rPr>
        <w:t xml:space="preserve"> The Court </w:t>
      </w:r>
      <w:r w:rsidR="00727E84">
        <w:rPr>
          <w:rFonts w:ascii="Times New Roman" w:hAnsi="Times New Roman" w:cs="Times New Roman"/>
        </w:rPr>
        <w:t>also held that</w:t>
      </w:r>
      <w:r>
        <w:rPr>
          <w:rFonts w:ascii="Times New Roman" w:hAnsi="Times New Roman" w:cs="Times New Roman"/>
        </w:rPr>
        <w:t xml:space="preserve"> members of the LGBTIQ community were entitled to the full range of constitutional rights and liberties protected in the Constitution</w:t>
      </w:r>
      <w:r w:rsidR="00727E84">
        <w:rPr>
          <w:rFonts w:ascii="Times New Roman" w:hAnsi="Times New Roman" w:cs="Times New Roman"/>
        </w:rPr>
        <w:t xml:space="preserve"> on an </w:t>
      </w:r>
      <w:r w:rsidR="00727E84">
        <w:rPr>
          <w:rFonts w:ascii="Times New Roman" w:hAnsi="Times New Roman" w:cs="Times New Roman"/>
          <w:i/>
        </w:rPr>
        <w:t xml:space="preserve">equal basis </w:t>
      </w:r>
      <w:r w:rsidR="00727E84">
        <w:rPr>
          <w:rFonts w:ascii="Times New Roman" w:hAnsi="Times New Roman" w:cs="Times New Roman"/>
        </w:rPr>
        <w:t>as other citizens</w:t>
      </w:r>
      <w:r w:rsidR="00E72DE9">
        <w:rPr>
          <w:rFonts w:ascii="Times New Roman" w:hAnsi="Times New Roman" w:cs="Times New Roman"/>
        </w:rPr>
        <w:t>.</w:t>
      </w:r>
      <w:r>
        <w:rPr>
          <w:rFonts w:ascii="Times New Roman" w:hAnsi="Times New Roman" w:cs="Times New Roman"/>
        </w:rPr>
        <w:t xml:space="preserve"> The Court </w:t>
      </w:r>
      <w:r w:rsidR="00E72DE9">
        <w:rPr>
          <w:rFonts w:ascii="Times New Roman" w:hAnsi="Times New Roman" w:cs="Times New Roman"/>
        </w:rPr>
        <w:t xml:space="preserve">in </w:t>
      </w:r>
      <w:r>
        <w:rPr>
          <w:rFonts w:ascii="Times New Roman" w:hAnsi="Times New Roman" w:cs="Times New Roman"/>
        </w:rPr>
        <w:t>its reasoning drew heavily from constitutional law, foreign precedents, international laws relating to human rights of LGBTIQ persons, and scholarly opinions of experts.</w:t>
      </w:r>
      <w:r w:rsidR="00E72DE9">
        <w:rPr>
          <w:rFonts w:ascii="Times New Roman" w:hAnsi="Times New Roman" w:cs="Times New Roman"/>
        </w:rPr>
        <w:t xml:space="preserve"> </w:t>
      </w:r>
      <w:r>
        <w:rPr>
          <w:rFonts w:ascii="Times New Roman" w:hAnsi="Times New Roman" w:cs="Times New Roman"/>
        </w:rPr>
        <w:t xml:space="preserve">However, one of the most significant aspects of </w:t>
      </w:r>
      <w:r w:rsidR="00727E84">
        <w:rPr>
          <w:rFonts w:ascii="Times New Roman" w:hAnsi="Times New Roman" w:cs="Times New Roman"/>
        </w:rPr>
        <w:t xml:space="preserve">the </w:t>
      </w:r>
      <w:r>
        <w:rPr>
          <w:rFonts w:ascii="Times New Roman" w:hAnsi="Times New Roman" w:cs="Times New Roman"/>
        </w:rPr>
        <w:t xml:space="preserve">Court’s </w:t>
      </w:r>
      <w:r w:rsidR="001A2DF4">
        <w:rPr>
          <w:rFonts w:ascii="Times New Roman" w:hAnsi="Times New Roman" w:cs="Times New Roman"/>
        </w:rPr>
        <w:t>decision</w:t>
      </w:r>
      <w:r>
        <w:rPr>
          <w:rFonts w:ascii="Times New Roman" w:hAnsi="Times New Roman" w:cs="Times New Roman"/>
        </w:rPr>
        <w:t xml:space="preserve"> </w:t>
      </w:r>
      <w:r w:rsidR="001A2DF4">
        <w:rPr>
          <w:rFonts w:ascii="Times New Roman" w:hAnsi="Times New Roman" w:cs="Times New Roman"/>
        </w:rPr>
        <w:t>is the reliance it placed on</w:t>
      </w:r>
      <w:r>
        <w:rPr>
          <w:rFonts w:ascii="Times New Roman" w:hAnsi="Times New Roman" w:cs="Times New Roman"/>
        </w:rPr>
        <w:t xml:space="preserve"> the Mental Healthcare Act, 2017 [MHCA]</w:t>
      </w:r>
      <w:r w:rsidR="004B60D8">
        <w:rPr>
          <w:rFonts w:ascii="Times New Roman" w:hAnsi="Times New Roman" w:cs="Times New Roman"/>
        </w:rPr>
        <w:t xml:space="preserve"> </w:t>
      </w:r>
      <w:r w:rsidR="004B60D8">
        <w:rPr>
          <w:rFonts w:ascii="Times New Roman" w:hAnsi="Times New Roman" w:cs="Times New Roman"/>
          <w:b/>
        </w:rPr>
        <w:t>[5]</w:t>
      </w:r>
      <w:r w:rsidR="00E72DE9">
        <w:rPr>
          <w:rFonts w:ascii="Times New Roman" w:hAnsi="Times New Roman" w:cs="Times New Roman"/>
        </w:rPr>
        <w:t xml:space="preserve"> to declare that Section 377 discriminate</w:t>
      </w:r>
      <w:r w:rsidR="004D6EE9">
        <w:rPr>
          <w:rFonts w:ascii="Times New Roman" w:hAnsi="Times New Roman" w:cs="Times New Roman"/>
        </w:rPr>
        <w:t>s</w:t>
      </w:r>
      <w:r w:rsidR="00E72DE9">
        <w:rPr>
          <w:rFonts w:ascii="Times New Roman" w:hAnsi="Times New Roman" w:cs="Times New Roman"/>
        </w:rPr>
        <w:t xml:space="preserve"> against LGBTIQ persons </w:t>
      </w:r>
      <w:proofErr w:type="gramStart"/>
      <w:r w:rsidR="00E72DE9">
        <w:rPr>
          <w:rFonts w:ascii="Times New Roman" w:hAnsi="Times New Roman" w:cs="Times New Roman"/>
        </w:rPr>
        <w:t>on the basis of</w:t>
      </w:r>
      <w:proofErr w:type="gramEnd"/>
      <w:r w:rsidR="00E72DE9">
        <w:rPr>
          <w:rFonts w:ascii="Times New Roman" w:hAnsi="Times New Roman" w:cs="Times New Roman"/>
        </w:rPr>
        <w:t xml:space="preserve"> their sexual orientation</w:t>
      </w:r>
      <w:r>
        <w:rPr>
          <w:rFonts w:ascii="Times New Roman" w:hAnsi="Times New Roman" w:cs="Times New Roman"/>
        </w:rPr>
        <w:t>.</w:t>
      </w:r>
      <w:r w:rsidR="00727E84">
        <w:rPr>
          <w:rFonts w:ascii="Times New Roman" w:hAnsi="Times New Roman" w:cs="Times New Roman"/>
        </w:rPr>
        <w:t xml:space="preserve"> </w:t>
      </w:r>
      <w:r>
        <w:rPr>
          <w:rFonts w:ascii="Times New Roman" w:hAnsi="Times New Roman" w:cs="Times New Roman"/>
        </w:rPr>
        <w:t xml:space="preserve">The Court’s </w:t>
      </w:r>
      <w:r w:rsidR="001A2DF4">
        <w:rPr>
          <w:rFonts w:ascii="Times New Roman" w:hAnsi="Times New Roman" w:cs="Times New Roman"/>
        </w:rPr>
        <w:t>reading of</w:t>
      </w:r>
      <w:r>
        <w:rPr>
          <w:rFonts w:ascii="Times New Roman" w:hAnsi="Times New Roman" w:cs="Times New Roman"/>
        </w:rPr>
        <w:t xml:space="preserve"> the MHCA is significant from two aspects: (</w:t>
      </w:r>
      <w:proofErr w:type="spellStart"/>
      <w:r>
        <w:rPr>
          <w:rFonts w:ascii="Times New Roman" w:hAnsi="Times New Roman" w:cs="Times New Roman"/>
        </w:rPr>
        <w:t>i</w:t>
      </w:r>
      <w:proofErr w:type="spellEnd"/>
      <w:r>
        <w:rPr>
          <w:rFonts w:ascii="Times New Roman" w:hAnsi="Times New Roman" w:cs="Times New Roman"/>
        </w:rPr>
        <w:t xml:space="preserve">) The Court recognises the MHCA as a legislation which reflects </w:t>
      </w:r>
      <w:r w:rsidR="00E72DE9">
        <w:rPr>
          <w:rFonts w:ascii="Times New Roman" w:hAnsi="Times New Roman" w:cs="Times New Roman"/>
        </w:rPr>
        <w:t xml:space="preserve">constitutional </w:t>
      </w:r>
      <w:r w:rsidR="001271E9">
        <w:rPr>
          <w:rFonts w:ascii="Times New Roman" w:hAnsi="Times New Roman" w:cs="Times New Roman"/>
        </w:rPr>
        <w:t>values</w:t>
      </w:r>
      <w:r w:rsidR="00E72DE9">
        <w:rPr>
          <w:rFonts w:ascii="Times New Roman" w:hAnsi="Times New Roman" w:cs="Times New Roman"/>
        </w:rPr>
        <w:t xml:space="preserve"> </w:t>
      </w:r>
      <w:r>
        <w:rPr>
          <w:rFonts w:ascii="Times New Roman" w:hAnsi="Times New Roman" w:cs="Times New Roman"/>
        </w:rPr>
        <w:t xml:space="preserve">(ii) The Court’s reasoning </w:t>
      </w:r>
      <w:r w:rsidR="0050009E">
        <w:rPr>
          <w:rFonts w:ascii="Times New Roman" w:hAnsi="Times New Roman" w:cs="Times New Roman"/>
          <w:iCs/>
        </w:rPr>
        <w:t xml:space="preserve">with respect to </w:t>
      </w:r>
      <w:r w:rsidR="00727E84">
        <w:rPr>
          <w:rFonts w:ascii="Times New Roman" w:hAnsi="Times New Roman" w:cs="Times New Roman"/>
        </w:rPr>
        <w:t>Section 377, opens</w:t>
      </w:r>
      <w:r>
        <w:rPr>
          <w:rFonts w:ascii="Times New Roman" w:hAnsi="Times New Roman" w:cs="Times New Roman"/>
        </w:rPr>
        <w:t xml:space="preserve"> further avenues for challenging discrimination faced by persons with mental illness under other laws</w:t>
      </w:r>
      <w:r w:rsidR="00727E84">
        <w:rPr>
          <w:rFonts w:ascii="Times New Roman" w:hAnsi="Times New Roman" w:cs="Times New Roman"/>
        </w:rPr>
        <w:t xml:space="preserve">.  </w:t>
      </w:r>
      <w:r>
        <w:rPr>
          <w:rFonts w:ascii="Times New Roman" w:hAnsi="Times New Roman" w:cs="Times New Roman"/>
        </w:rPr>
        <w:t xml:space="preserve">In this article, </w:t>
      </w:r>
      <w:r w:rsidR="00727E84">
        <w:rPr>
          <w:rFonts w:ascii="Times New Roman" w:hAnsi="Times New Roman" w:cs="Times New Roman"/>
        </w:rPr>
        <w:t xml:space="preserve">we </w:t>
      </w:r>
      <w:r>
        <w:rPr>
          <w:rFonts w:ascii="Times New Roman" w:hAnsi="Times New Roman" w:cs="Times New Roman"/>
        </w:rPr>
        <w:t xml:space="preserve">discuss </w:t>
      </w:r>
      <w:r w:rsidR="00DD7F3B">
        <w:rPr>
          <w:rFonts w:ascii="Times New Roman" w:hAnsi="Times New Roman" w:cs="Times New Roman"/>
        </w:rPr>
        <w:t xml:space="preserve">the </w:t>
      </w:r>
      <w:r w:rsidR="00727E84">
        <w:rPr>
          <w:rFonts w:ascii="Times New Roman" w:hAnsi="Times New Roman" w:cs="Times New Roman"/>
        </w:rPr>
        <w:t>Court</w:t>
      </w:r>
      <w:r w:rsidR="00DD7F3B">
        <w:rPr>
          <w:rFonts w:ascii="Times New Roman" w:hAnsi="Times New Roman" w:cs="Times New Roman"/>
        </w:rPr>
        <w:t>’s</w:t>
      </w:r>
      <w:r w:rsidR="00727E84">
        <w:rPr>
          <w:rFonts w:ascii="Times New Roman" w:hAnsi="Times New Roman" w:cs="Times New Roman"/>
        </w:rPr>
        <w:t xml:space="preserve"> reasoning</w:t>
      </w:r>
      <w:r>
        <w:rPr>
          <w:rFonts w:ascii="Times New Roman" w:hAnsi="Times New Roman" w:cs="Times New Roman"/>
        </w:rPr>
        <w:t xml:space="preserve"> </w:t>
      </w:r>
      <w:r w:rsidR="00017208">
        <w:rPr>
          <w:rFonts w:ascii="Times New Roman" w:hAnsi="Times New Roman" w:cs="Times New Roman"/>
        </w:rPr>
        <w:t xml:space="preserve">based </w:t>
      </w:r>
      <w:r>
        <w:rPr>
          <w:rFonts w:ascii="Times New Roman" w:hAnsi="Times New Roman" w:cs="Times New Roman"/>
        </w:rPr>
        <w:t xml:space="preserve">on the provisions of the MHCA. We also briefly discuss the </w:t>
      </w:r>
      <w:r w:rsidR="006D2474">
        <w:rPr>
          <w:rFonts w:ascii="Times New Roman" w:hAnsi="Times New Roman" w:cs="Times New Roman"/>
        </w:rPr>
        <w:t>rationale</w:t>
      </w:r>
      <w:r>
        <w:rPr>
          <w:rFonts w:ascii="Times New Roman" w:hAnsi="Times New Roman" w:cs="Times New Roman"/>
        </w:rPr>
        <w:t xml:space="preserve"> used by the Court in </w:t>
      </w:r>
      <w:r w:rsidR="00727E84">
        <w:rPr>
          <w:rFonts w:ascii="Times New Roman" w:hAnsi="Times New Roman" w:cs="Times New Roman"/>
        </w:rPr>
        <w:t xml:space="preserve">testing the </w:t>
      </w:r>
      <w:r>
        <w:rPr>
          <w:rFonts w:ascii="Times New Roman" w:hAnsi="Times New Roman" w:cs="Times New Roman"/>
        </w:rPr>
        <w:t>constitutionality of Section 377</w:t>
      </w:r>
      <w:r w:rsidR="00727E84">
        <w:rPr>
          <w:rFonts w:ascii="Times New Roman" w:hAnsi="Times New Roman" w:cs="Times New Roman"/>
        </w:rPr>
        <w:t xml:space="preserve">; </w:t>
      </w:r>
      <w:r>
        <w:rPr>
          <w:rFonts w:ascii="Times New Roman" w:hAnsi="Times New Roman" w:cs="Times New Roman"/>
        </w:rPr>
        <w:t xml:space="preserve">and </w:t>
      </w:r>
      <w:r w:rsidR="00727E84">
        <w:rPr>
          <w:rFonts w:ascii="Times New Roman" w:hAnsi="Times New Roman" w:cs="Times New Roman"/>
        </w:rPr>
        <w:t xml:space="preserve">how its </w:t>
      </w:r>
      <w:r w:rsidR="00017208">
        <w:rPr>
          <w:rFonts w:ascii="Times New Roman" w:hAnsi="Times New Roman" w:cs="Times New Roman"/>
        </w:rPr>
        <w:t>decision</w:t>
      </w:r>
      <w:r w:rsidR="00727E84">
        <w:rPr>
          <w:rFonts w:ascii="Times New Roman" w:hAnsi="Times New Roman" w:cs="Times New Roman"/>
        </w:rPr>
        <w:t xml:space="preserve"> can be potentially applied</w:t>
      </w:r>
      <w:r>
        <w:rPr>
          <w:rFonts w:ascii="Times New Roman" w:hAnsi="Times New Roman" w:cs="Times New Roman"/>
        </w:rPr>
        <w:t xml:space="preserve"> </w:t>
      </w:r>
      <w:r w:rsidR="00727E84">
        <w:rPr>
          <w:rFonts w:ascii="Times New Roman" w:hAnsi="Times New Roman" w:cs="Times New Roman"/>
        </w:rPr>
        <w:t xml:space="preserve">to </w:t>
      </w:r>
      <w:r>
        <w:rPr>
          <w:rFonts w:ascii="Times New Roman" w:hAnsi="Times New Roman" w:cs="Times New Roman"/>
        </w:rPr>
        <w:t>challeng</w:t>
      </w:r>
      <w:r w:rsidR="00727E84">
        <w:rPr>
          <w:rFonts w:ascii="Times New Roman" w:hAnsi="Times New Roman" w:cs="Times New Roman"/>
        </w:rPr>
        <w:t xml:space="preserve">e </w:t>
      </w:r>
      <w:r>
        <w:rPr>
          <w:rFonts w:ascii="Times New Roman" w:hAnsi="Times New Roman" w:cs="Times New Roman"/>
        </w:rPr>
        <w:t>other laws</w:t>
      </w:r>
      <w:r w:rsidR="00727E84">
        <w:rPr>
          <w:rFonts w:ascii="Times New Roman" w:hAnsi="Times New Roman" w:cs="Times New Roman"/>
        </w:rPr>
        <w:t xml:space="preserve"> which have a discriminatory effect on persons with mental illness</w:t>
      </w:r>
      <w:r>
        <w:rPr>
          <w:rFonts w:ascii="Times New Roman" w:hAnsi="Times New Roman" w:cs="Times New Roman"/>
        </w:rPr>
        <w:t>.</w:t>
      </w:r>
    </w:p>
    <w:p w14:paraId="34A02F24" w14:textId="77777777" w:rsidR="00972CC3" w:rsidRDefault="00972CC3" w:rsidP="00972CC3">
      <w:pPr>
        <w:spacing w:after="0" w:line="240" w:lineRule="auto"/>
        <w:jc w:val="both"/>
        <w:rPr>
          <w:rFonts w:ascii="Times New Roman" w:hAnsi="Times New Roman" w:cs="Times New Roman"/>
        </w:rPr>
      </w:pPr>
    </w:p>
    <w:p w14:paraId="003D38E5" w14:textId="77777777" w:rsidR="00972CC3" w:rsidRDefault="003624EB" w:rsidP="00972CC3">
      <w:pPr>
        <w:spacing w:after="0" w:line="240" w:lineRule="auto"/>
        <w:jc w:val="both"/>
        <w:rPr>
          <w:rFonts w:ascii="Times New Roman" w:hAnsi="Times New Roman" w:cs="Times New Roman"/>
          <w:b/>
        </w:rPr>
      </w:pPr>
      <w:r>
        <w:rPr>
          <w:rFonts w:ascii="Times New Roman" w:hAnsi="Times New Roman" w:cs="Times New Roman"/>
          <w:b/>
        </w:rPr>
        <w:t>Rationale in</w:t>
      </w:r>
      <w:r w:rsidR="00714A66">
        <w:rPr>
          <w:rFonts w:ascii="Times New Roman" w:hAnsi="Times New Roman" w:cs="Times New Roman"/>
          <w:b/>
        </w:rPr>
        <w:t xml:space="preserve"> </w:t>
      </w:r>
      <w:proofErr w:type="spellStart"/>
      <w:r w:rsidR="00714A66" w:rsidRPr="00352F0B">
        <w:rPr>
          <w:rFonts w:ascii="Times New Roman" w:hAnsi="Times New Roman" w:cs="Times New Roman"/>
          <w:b/>
          <w:i/>
        </w:rPr>
        <w:t>Navtej</w:t>
      </w:r>
      <w:proofErr w:type="spellEnd"/>
      <w:r w:rsidR="00714A66" w:rsidRPr="00352F0B">
        <w:rPr>
          <w:rFonts w:ascii="Times New Roman" w:hAnsi="Times New Roman" w:cs="Times New Roman"/>
          <w:b/>
          <w:i/>
        </w:rPr>
        <w:t xml:space="preserve"> </w:t>
      </w:r>
      <w:proofErr w:type="spellStart"/>
      <w:r w:rsidR="00714A66" w:rsidRPr="00352F0B">
        <w:rPr>
          <w:rFonts w:ascii="Times New Roman" w:hAnsi="Times New Roman" w:cs="Times New Roman"/>
          <w:b/>
          <w:i/>
        </w:rPr>
        <w:t>Johar</w:t>
      </w:r>
      <w:proofErr w:type="spellEnd"/>
      <w:r>
        <w:rPr>
          <w:rFonts w:ascii="Times New Roman" w:hAnsi="Times New Roman" w:cs="Times New Roman"/>
          <w:b/>
        </w:rPr>
        <w:t xml:space="preserve">: </w:t>
      </w:r>
    </w:p>
    <w:p w14:paraId="47BC613D" w14:textId="77777777" w:rsidR="00714A66" w:rsidRPr="00352F0B" w:rsidRDefault="003624EB" w:rsidP="00972CC3">
      <w:pPr>
        <w:spacing w:after="0" w:line="240" w:lineRule="auto"/>
        <w:jc w:val="both"/>
        <w:rPr>
          <w:rFonts w:ascii="Times New Roman" w:hAnsi="Times New Roman" w:cs="Times New Roman"/>
          <w:b/>
        </w:rPr>
      </w:pPr>
      <w:r>
        <w:rPr>
          <w:rFonts w:ascii="Times New Roman" w:hAnsi="Times New Roman" w:cs="Times New Roman"/>
          <w:b/>
        </w:rPr>
        <w:t xml:space="preserve">Scope for </w:t>
      </w:r>
      <w:r w:rsidR="00727E84">
        <w:rPr>
          <w:rFonts w:ascii="Times New Roman" w:hAnsi="Times New Roman" w:cs="Times New Roman"/>
          <w:b/>
        </w:rPr>
        <w:t xml:space="preserve">Challenging Discrimination of </w:t>
      </w:r>
      <w:r>
        <w:rPr>
          <w:rFonts w:ascii="Times New Roman" w:hAnsi="Times New Roman" w:cs="Times New Roman"/>
          <w:b/>
        </w:rPr>
        <w:t>Persons with Mental Illness</w:t>
      </w:r>
    </w:p>
    <w:p w14:paraId="20EB35E8" w14:textId="77777777" w:rsidR="00972CC3" w:rsidRDefault="00972CC3" w:rsidP="00972CC3">
      <w:pPr>
        <w:spacing w:after="0" w:line="240" w:lineRule="auto"/>
        <w:jc w:val="both"/>
        <w:rPr>
          <w:rFonts w:ascii="Times New Roman" w:hAnsi="Times New Roman" w:cs="Times New Roman"/>
        </w:rPr>
      </w:pPr>
    </w:p>
    <w:p w14:paraId="7A7FD7D9" w14:textId="7BC05580" w:rsidR="00714A66" w:rsidRDefault="00714A66" w:rsidP="00972CC3">
      <w:pPr>
        <w:spacing w:after="0" w:line="240" w:lineRule="auto"/>
        <w:jc w:val="both"/>
        <w:rPr>
          <w:rFonts w:ascii="Times New Roman" w:hAnsi="Times New Roman" w:cs="Times New Roman"/>
        </w:rPr>
      </w:pPr>
      <w:r>
        <w:rPr>
          <w:rFonts w:ascii="Times New Roman" w:hAnsi="Times New Roman" w:cs="Times New Roman"/>
        </w:rPr>
        <w:t>The</w:t>
      </w:r>
      <w:r w:rsidR="004D6EE9">
        <w:rPr>
          <w:rFonts w:ascii="Times New Roman" w:hAnsi="Times New Roman" w:cs="Times New Roman"/>
        </w:rPr>
        <w:t xml:space="preserve"> Court’s </w:t>
      </w:r>
      <w:r w:rsidR="000D30CD">
        <w:rPr>
          <w:rFonts w:ascii="Times New Roman" w:hAnsi="Times New Roman" w:cs="Times New Roman"/>
        </w:rPr>
        <w:t xml:space="preserve">verdict on </w:t>
      </w:r>
      <w:r w:rsidR="004D6EE9">
        <w:rPr>
          <w:rFonts w:ascii="Times New Roman" w:hAnsi="Times New Roman" w:cs="Times New Roman"/>
        </w:rPr>
        <w:t>Section 377</w:t>
      </w:r>
      <w:r>
        <w:rPr>
          <w:rFonts w:ascii="Times New Roman" w:hAnsi="Times New Roman" w:cs="Times New Roman"/>
        </w:rPr>
        <w:t xml:space="preserve"> </w:t>
      </w:r>
      <w:r w:rsidR="001271E9">
        <w:rPr>
          <w:rFonts w:ascii="Times New Roman" w:hAnsi="Times New Roman" w:cs="Times New Roman"/>
        </w:rPr>
        <w:t>i</w:t>
      </w:r>
      <w:r w:rsidR="000D30CD">
        <w:rPr>
          <w:rFonts w:ascii="Times New Roman" w:hAnsi="Times New Roman" w:cs="Times New Roman"/>
        </w:rPr>
        <w:t>s</w:t>
      </w:r>
      <w:r w:rsidR="001271E9">
        <w:rPr>
          <w:rFonts w:ascii="Times New Roman" w:hAnsi="Times New Roman" w:cs="Times New Roman"/>
        </w:rPr>
        <w:t xml:space="preserve"> based on the rationale that it </w:t>
      </w:r>
      <w:r w:rsidR="004D6EE9">
        <w:rPr>
          <w:rFonts w:ascii="Times New Roman" w:hAnsi="Times New Roman" w:cs="Times New Roman"/>
        </w:rPr>
        <w:t xml:space="preserve">discriminates against LGBTIQ persons </w:t>
      </w:r>
      <w:proofErr w:type="gramStart"/>
      <w:r w:rsidR="004D6EE9">
        <w:rPr>
          <w:rFonts w:ascii="Times New Roman" w:hAnsi="Times New Roman" w:cs="Times New Roman"/>
        </w:rPr>
        <w:t>on the basis of</w:t>
      </w:r>
      <w:proofErr w:type="gramEnd"/>
      <w:r>
        <w:rPr>
          <w:rFonts w:ascii="Times New Roman" w:hAnsi="Times New Roman" w:cs="Times New Roman"/>
        </w:rPr>
        <w:t xml:space="preserve"> their sexual orientation. </w:t>
      </w:r>
      <w:proofErr w:type="gramStart"/>
      <w:r w:rsidR="004D6EE9">
        <w:rPr>
          <w:rFonts w:ascii="Times New Roman" w:hAnsi="Times New Roman" w:cs="Times New Roman"/>
        </w:rPr>
        <w:t>In particular,</w:t>
      </w:r>
      <w:r>
        <w:rPr>
          <w:rFonts w:ascii="Times New Roman" w:hAnsi="Times New Roman" w:cs="Times New Roman"/>
        </w:rPr>
        <w:t xml:space="preserve"> Section</w:t>
      </w:r>
      <w:proofErr w:type="gramEnd"/>
      <w:r>
        <w:rPr>
          <w:rFonts w:ascii="Times New Roman" w:hAnsi="Times New Roman" w:cs="Times New Roman"/>
        </w:rPr>
        <w:t xml:space="preserve"> 377 violate</w:t>
      </w:r>
      <w:r w:rsidR="004D6EE9">
        <w:rPr>
          <w:rFonts w:ascii="Times New Roman" w:hAnsi="Times New Roman" w:cs="Times New Roman"/>
        </w:rPr>
        <w:t>s</w:t>
      </w:r>
      <w:r w:rsidR="0092276C">
        <w:rPr>
          <w:rFonts w:ascii="Times New Roman" w:hAnsi="Times New Roman" w:cs="Times New Roman"/>
        </w:rPr>
        <w:t>:</w:t>
      </w:r>
      <w:r>
        <w:rPr>
          <w:rFonts w:ascii="Times New Roman" w:hAnsi="Times New Roman" w:cs="Times New Roman"/>
        </w:rPr>
        <w:t xml:space="preserve"> (</w:t>
      </w:r>
      <w:proofErr w:type="spellStart"/>
      <w:r w:rsidR="008330C7">
        <w:rPr>
          <w:rFonts w:ascii="Times New Roman" w:hAnsi="Times New Roman" w:cs="Times New Roman"/>
        </w:rPr>
        <w:t>i</w:t>
      </w:r>
      <w:proofErr w:type="spellEnd"/>
      <w:r>
        <w:rPr>
          <w:rFonts w:ascii="Times New Roman" w:hAnsi="Times New Roman" w:cs="Times New Roman"/>
        </w:rPr>
        <w:t>) Article 14 which guarantees equal protection of laws and protection from arbitrariness (</w:t>
      </w:r>
      <w:r w:rsidR="001E35BC">
        <w:rPr>
          <w:rFonts w:ascii="Times New Roman" w:hAnsi="Times New Roman" w:cs="Times New Roman"/>
        </w:rPr>
        <w:t>ii</w:t>
      </w:r>
      <w:r>
        <w:rPr>
          <w:rFonts w:ascii="Times New Roman" w:hAnsi="Times New Roman" w:cs="Times New Roman"/>
        </w:rPr>
        <w:t>) Article 15 which prohibits discrimination based on sex (</w:t>
      </w:r>
      <w:r w:rsidR="001E35BC">
        <w:rPr>
          <w:rFonts w:ascii="Times New Roman" w:hAnsi="Times New Roman" w:cs="Times New Roman"/>
        </w:rPr>
        <w:t>iii</w:t>
      </w:r>
      <w:r>
        <w:rPr>
          <w:rFonts w:ascii="Times New Roman" w:hAnsi="Times New Roman" w:cs="Times New Roman"/>
        </w:rPr>
        <w:t xml:space="preserve">) Article 19 (1) (e) which guarantees the freedom of expression </w:t>
      </w:r>
      <w:r w:rsidR="004D6EE9">
        <w:rPr>
          <w:rFonts w:ascii="Times New Roman" w:hAnsi="Times New Roman" w:cs="Times New Roman"/>
        </w:rPr>
        <w:t>and</w:t>
      </w:r>
      <w:r>
        <w:rPr>
          <w:rFonts w:ascii="Times New Roman" w:hAnsi="Times New Roman" w:cs="Times New Roman"/>
        </w:rPr>
        <w:t xml:space="preserve"> (</w:t>
      </w:r>
      <w:r w:rsidR="001E35BC">
        <w:rPr>
          <w:rFonts w:ascii="Times New Roman" w:hAnsi="Times New Roman" w:cs="Times New Roman"/>
        </w:rPr>
        <w:t>iv</w:t>
      </w:r>
      <w:r>
        <w:rPr>
          <w:rFonts w:ascii="Times New Roman" w:hAnsi="Times New Roman" w:cs="Times New Roman"/>
        </w:rPr>
        <w:t>) Article 21 which guarantees the right to life, right to dignity, the right to privacy</w:t>
      </w:r>
      <w:r w:rsidR="004D6EE9">
        <w:rPr>
          <w:rFonts w:ascii="Times New Roman" w:hAnsi="Times New Roman" w:cs="Times New Roman"/>
        </w:rPr>
        <w:t xml:space="preserve"> and the right to health</w:t>
      </w:r>
      <w:r>
        <w:rPr>
          <w:rFonts w:ascii="Times New Roman" w:hAnsi="Times New Roman" w:cs="Times New Roman"/>
        </w:rPr>
        <w:t xml:space="preserve">. </w:t>
      </w:r>
      <w:r w:rsidR="004D6EE9">
        <w:rPr>
          <w:rFonts w:ascii="Times New Roman" w:hAnsi="Times New Roman" w:cs="Times New Roman"/>
        </w:rPr>
        <w:t>In summary</w:t>
      </w:r>
      <w:r w:rsidR="006C06C1">
        <w:rPr>
          <w:rFonts w:ascii="Times New Roman" w:hAnsi="Times New Roman" w:cs="Times New Roman"/>
        </w:rPr>
        <w:t>,</w:t>
      </w:r>
      <w:r w:rsidR="004D6EE9">
        <w:rPr>
          <w:rFonts w:ascii="Times New Roman" w:hAnsi="Times New Roman" w:cs="Times New Roman"/>
        </w:rPr>
        <w:t xml:space="preserve"> the Court</w:t>
      </w:r>
      <w:r>
        <w:rPr>
          <w:rFonts w:ascii="Times New Roman" w:hAnsi="Times New Roman" w:cs="Times New Roman"/>
        </w:rPr>
        <w:t xml:space="preserve"> arrive</w:t>
      </w:r>
      <w:r w:rsidR="0092276C">
        <w:rPr>
          <w:rFonts w:ascii="Times New Roman" w:hAnsi="Times New Roman" w:cs="Times New Roman"/>
        </w:rPr>
        <w:t>d</w:t>
      </w:r>
      <w:r>
        <w:rPr>
          <w:rFonts w:ascii="Times New Roman" w:hAnsi="Times New Roman" w:cs="Times New Roman"/>
        </w:rPr>
        <w:t xml:space="preserve"> at this conclusion based on the following principles: </w:t>
      </w:r>
    </w:p>
    <w:p w14:paraId="1588A67B" w14:textId="77777777" w:rsidR="008F4C16" w:rsidRDefault="008F4C16" w:rsidP="00972CC3">
      <w:pPr>
        <w:spacing w:after="0" w:line="240" w:lineRule="auto"/>
        <w:jc w:val="both"/>
        <w:rPr>
          <w:rFonts w:ascii="Times New Roman" w:hAnsi="Times New Roman" w:cs="Times New Roman"/>
        </w:rPr>
      </w:pPr>
    </w:p>
    <w:p w14:paraId="36677FE5" w14:textId="77777777" w:rsidR="00714A66" w:rsidRDefault="00714A66" w:rsidP="00972CC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Identity is an integral part of one’s right to life and right to dignity. Sexual orientation is an inherent aspect of one’s identity.</w:t>
      </w:r>
    </w:p>
    <w:p w14:paraId="3BA24B69" w14:textId="77777777" w:rsidR="00714A66" w:rsidRDefault="00714A66" w:rsidP="00972CC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The right to sexual orientation</w:t>
      </w:r>
      <w:r w:rsidR="004D6EE9">
        <w:rPr>
          <w:rFonts w:ascii="Times New Roman" w:hAnsi="Times New Roman" w:cs="Times New Roman"/>
        </w:rPr>
        <w:t xml:space="preserve"> and </w:t>
      </w:r>
      <w:r>
        <w:rPr>
          <w:rFonts w:ascii="Times New Roman" w:hAnsi="Times New Roman" w:cs="Times New Roman"/>
        </w:rPr>
        <w:t xml:space="preserve">the right to express the same are inherent components of a person’s right to </w:t>
      </w:r>
      <w:r w:rsidR="004D6EE9">
        <w:rPr>
          <w:rFonts w:ascii="Times New Roman" w:hAnsi="Times New Roman" w:cs="Times New Roman"/>
        </w:rPr>
        <w:t>live with</w:t>
      </w:r>
      <w:r>
        <w:rPr>
          <w:rFonts w:ascii="Times New Roman" w:hAnsi="Times New Roman" w:cs="Times New Roman"/>
        </w:rPr>
        <w:t xml:space="preserve"> dignity. </w:t>
      </w:r>
    </w:p>
    <w:p w14:paraId="5C33BF1A" w14:textId="77777777" w:rsidR="00714A66" w:rsidRDefault="00714A66" w:rsidP="00972CC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The right to make choices about one’s personal life, and to express the same, is an expression of one’s decisional autonomy and</w:t>
      </w:r>
      <w:r w:rsidR="004D6EE9">
        <w:rPr>
          <w:rFonts w:ascii="Times New Roman" w:hAnsi="Times New Roman" w:cs="Times New Roman"/>
        </w:rPr>
        <w:t xml:space="preserve"> the</w:t>
      </w:r>
      <w:r>
        <w:rPr>
          <w:rFonts w:ascii="Times New Roman" w:hAnsi="Times New Roman" w:cs="Times New Roman"/>
        </w:rPr>
        <w:t xml:space="preserve"> right to privacy.</w:t>
      </w:r>
    </w:p>
    <w:p w14:paraId="48373EFB" w14:textId="711D142E" w:rsidR="00714A66" w:rsidRDefault="00F403B1" w:rsidP="00972CC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Discrimination based on stereotypes about gender roles amounts to discrimination based on one’s sex.  </w:t>
      </w:r>
    </w:p>
    <w:p w14:paraId="0A780AAA" w14:textId="1AB2FAA3" w:rsidR="00446196" w:rsidRPr="00905CB3" w:rsidRDefault="00714A66" w:rsidP="00972CC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The right to health is an integral part of the right to life</w:t>
      </w:r>
    </w:p>
    <w:p w14:paraId="3A3DC951" w14:textId="77777777" w:rsidR="006D697E" w:rsidRDefault="006D697E" w:rsidP="00972CC3">
      <w:pPr>
        <w:spacing w:after="0" w:line="240" w:lineRule="auto"/>
        <w:jc w:val="both"/>
        <w:rPr>
          <w:rFonts w:ascii="Times New Roman" w:hAnsi="Times New Roman" w:cs="Times New Roman"/>
        </w:rPr>
      </w:pPr>
    </w:p>
    <w:p w14:paraId="6F60ECAF" w14:textId="77777777" w:rsidR="00DA75AB" w:rsidRDefault="006D697E" w:rsidP="00972CC3">
      <w:pPr>
        <w:spacing w:after="0" w:line="240" w:lineRule="auto"/>
        <w:jc w:val="both"/>
        <w:rPr>
          <w:rFonts w:ascii="Times New Roman" w:hAnsi="Times New Roman" w:cs="Times New Roman"/>
        </w:rPr>
      </w:pPr>
      <w:r>
        <w:rPr>
          <w:rFonts w:ascii="Times New Roman" w:hAnsi="Times New Roman" w:cs="Times New Roman"/>
        </w:rPr>
        <w:t>While examining the constitutionality of Section 377, the</w:t>
      </w:r>
      <w:r w:rsidR="00714A66">
        <w:rPr>
          <w:rFonts w:ascii="Times New Roman" w:hAnsi="Times New Roman" w:cs="Times New Roman"/>
        </w:rPr>
        <w:t xml:space="preserve"> Co</w:t>
      </w:r>
      <w:r w:rsidR="00DA75AB">
        <w:rPr>
          <w:rFonts w:ascii="Times New Roman" w:hAnsi="Times New Roman" w:cs="Times New Roman"/>
        </w:rPr>
        <w:t>urt</w:t>
      </w:r>
      <w:r>
        <w:rPr>
          <w:rFonts w:ascii="Times New Roman" w:hAnsi="Times New Roman" w:cs="Times New Roman"/>
        </w:rPr>
        <w:t xml:space="preserve"> </w:t>
      </w:r>
      <w:r w:rsidR="006C06C1">
        <w:rPr>
          <w:rFonts w:ascii="Times New Roman" w:hAnsi="Times New Roman" w:cs="Times New Roman"/>
        </w:rPr>
        <w:t>applied</w:t>
      </w:r>
      <w:r w:rsidR="00DA75AB">
        <w:rPr>
          <w:rFonts w:ascii="Times New Roman" w:hAnsi="Times New Roman" w:cs="Times New Roman"/>
        </w:rPr>
        <w:t xml:space="preserve"> three broad </w:t>
      </w:r>
      <w:r w:rsidR="001831D2">
        <w:rPr>
          <w:rFonts w:ascii="Times New Roman" w:hAnsi="Times New Roman" w:cs="Times New Roman"/>
        </w:rPr>
        <w:t>principles</w:t>
      </w:r>
      <w:r w:rsidR="00BE56AE">
        <w:rPr>
          <w:rFonts w:ascii="Times New Roman" w:hAnsi="Times New Roman" w:cs="Times New Roman"/>
        </w:rPr>
        <w:t xml:space="preserve"> </w:t>
      </w:r>
      <w:r w:rsidR="00D248A0">
        <w:rPr>
          <w:rFonts w:ascii="Times New Roman" w:hAnsi="Times New Roman" w:cs="Times New Roman"/>
        </w:rPr>
        <w:t xml:space="preserve">which are </w:t>
      </w:r>
      <w:r w:rsidR="00BE56AE">
        <w:rPr>
          <w:rFonts w:ascii="Times New Roman" w:hAnsi="Times New Roman" w:cs="Times New Roman"/>
        </w:rPr>
        <w:t>relevant</w:t>
      </w:r>
      <w:r>
        <w:rPr>
          <w:rFonts w:ascii="Times New Roman" w:hAnsi="Times New Roman" w:cs="Times New Roman"/>
        </w:rPr>
        <w:t xml:space="preserve"> </w:t>
      </w:r>
      <w:r w:rsidR="006C06C1">
        <w:rPr>
          <w:rFonts w:ascii="Times New Roman" w:hAnsi="Times New Roman" w:cs="Times New Roman"/>
        </w:rPr>
        <w:t>for</w:t>
      </w:r>
      <w:r w:rsidR="001271E9">
        <w:rPr>
          <w:rFonts w:ascii="Times New Roman" w:hAnsi="Times New Roman" w:cs="Times New Roman"/>
        </w:rPr>
        <w:t xml:space="preserve"> </w:t>
      </w:r>
      <w:r w:rsidR="0089710B">
        <w:rPr>
          <w:rFonts w:ascii="Times New Roman" w:hAnsi="Times New Roman" w:cs="Times New Roman"/>
        </w:rPr>
        <w:t xml:space="preserve">testing </w:t>
      </w:r>
      <w:r w:rsidR="001271E9">
        <w:rPr>
          <w:rFonts w:ascii="Times New Roman" w:hAnsi="Times New Roman" w:cs="Times New Roman"/>
        </w:rPr>
        <w:t xml:space="preserve">the constitutionality of </w:t>
      </w:r>
      <w:r w:rsidR="006C06C1">
        <w:rPr>
          <w:rFonts w:ascii="Times New Roman" w:hAnsi="Times New Roman" w:cs="Times New Roman"/>
        </w:rPr>
        <w:t xml:space="preserve">any </w:t>
      </w:r>
      <w:r w:rsidR="001271E9">
        <w:rPr>
          <w:rFonts w:ascii="Times New Roman" w:hAnsi="Times New Roman" w:cs="Times New Roman"/>
        </w:rPr>
        <w:t>law</w:t>
      </w:r>
      <w:r w:rsidR="006B6F34">
        <w:rPr>
          <w:rFonts w:ascii="Times New Roman" w:hAnsi="Times New Roman" w:cs="Times New Roman"/>
        </w:rPr>
        <w:t xml:space="preserve"> </w:t>
      </w:r>
      <w:proofErr w:type="gramStart"/>
      <w:r w:rsidR="006B6F34">
        <w:rPr>
          <w:rFonts w:ascii="Times New Roman" w:hAnsi="Times New Roman" w:cs="Times New Roman"/>
        </w:rPr>
        <w:t>on the grounds that</w:t>
      </w:r>
      <w:proofErr w:type="gramEnd"/>
      <w:r w:rsidR="006B6F34">
        <w:rPr>
          <w:rFonts w:ascii="Times New Roman" w:hAnsi="Times New Roman" w:cs="Times New Roman"/>
        </w:rPr>
        <w:t xml:space="preserve"> it violates fundamental rights</w:t>
      </w:r>
      <w:r w:rsidR="001271E9">
        <w:rPr>
          <w:rFonts w:ascii="Times New Roman" w:hAnsi="Times New Roman" w:cs="Times New Roman"/>
        </w:rPr>
        <w:t>:</w:t>
      </w:r>
    </w:p>
    <w:p w14:paraId="7464E19E" w14:textId="77777777" w:rsidR="008F4C16" w:rsidRDefault="008F4C16" w:rsidP="00972CC3">
      <w:pPr>
        <w:spacing w:after="0" w:line="240" w:lineRule="auto"/>
        <w:jc w:val="both"/>
        <w:rPr>
          <w:rFonts w:ascii="Times New Roman" w:hAnsi="Times New Roman" w:cs="Times New Roman"/>
        </w:rPr>
      </w:pPr>
    </w:p>
    <w:p w14:paraId="5D3067E7" w14:textId="0C66F94E" w:rsidR="00F96063" w:rsidRDefault="001271E9" w:rsidP="00972CC3">
      <w:pPr>
        <w:pStyle w:val="ListParagraph"/>
        <w:numPr>
          <w:ilvl w:val="0"/>
          <w:numId w:val="4"/>
        </w:numPr>
        <w:spacing w:after="0" w:line="240" w:lineRule="auto"/>
        <w:ind w:left="426" w:hanging="426"/>
        <w:jc w:val="both"/>
        <w:rPr>
          <w:rFonts w:ascii="Times New Roman" w:hAnsi="Times New Roman" w:cs="Times New Roman"/>
        </w:rPr>
      </w:pPr>
      <w:r>
        <w:rPr>
          <w:rFonts w:ascii="Times New Roman" w:hAnsi="Times New Roman" w:cs="Times New Roman"/>
        </w:rPr>
        <w:lastRenderedPageBreak/>
        <w:t xml:space="preserve">The law </w:t>
      </w:r>
      <w:r w:rsidR="00F96063" w:rsidRPr="00DA75AB">
        <w:rPr>
          <w:rFonts w:ascii="Times New Roman" w:hAnsi="Times New Roman" w:cs="Times New Roman"/>
        </w:rPr>
        <w:t xml:space="preserve">must </w:t>
      </w:r>
      <w:r w:rsidR="00905CB3" w:rsidRPr="00DA75AB">
        <w:rPr>
          <w:rFonts w:ascii="Times New Roman" w:hAnsi="Times New Roman" w:cs="Times New Roman"/>
        </w:rPr>
        <w:t xml:space="preserve">satisfy the test of </w:t>
      </w:r>
      <w:r w:rsidR="00905CB3" w:rsidRPr="00DA75AB">
        <w:rPr>
          <w:rFonts w:ascii="Times New Roman" w:hAnsi="Times New Roman" w:cs="Times New Roman"/>
          <w:i/>
        </w:rPr>
        <w:t>reasonable classification.</w:t>
      </w:r>
      <w:r w:rsidR="00714A66" w:rsidRPr="00DA75AB">
        <w:rPr>
          <w:rFonts w:ascii="Times New Roman" w:hAnsi="Times New Roman" w:cs="Times New Roman"/>
        </w:rPr>
        <w:t xml:space="preserve"> </w:t>
      </w:r>
      <w:r w:rsidR="00905CB3" w:rsidRPr="00DA75AB">
        <w:rPr>
          <w:rFonts w:ascii="Times New Roman" w:hAnsi="Times New Roman" w:cs="Times New Roman"/>
        </w:rPr>
        <w:t xml:space="preserve">This means that </w:t>
      </w:r>
      <w:r w:rsidR="00714A66" w:rsidRPr="00DA75AB">
        <w:rPr>
          <w:rFonts w:ascii="Times New Roman" w:hAnsi="Times New Roman" w:cs="Times New Roman"/>
        </w:rPr>
        <w:t xml:space="preserve">if the law discriminates against a </w:t>
      </w:r>
      <w:proofErr w:type="gramStart"/>
      <w:r w:rsidR="00714A66" w:rsidRPr="00DA75AB">
        <w:rPr>
          <w:rFonts w:ascii="Times New Roman" w:hAnsi="Times New Roman" w:cs="Times New Roman"/>
        </w:rPr>
        <w:t>particular class</w:t>
      </w:r>
      <w:proofErr w:type="gramEnd"/>
      <w:r w:rsidR="00714A66" w:rsidRPr="00DA75AB">
        <w:rPr>
          <w:rFonts w:ascii="Times New Roman" w:hAnsi="Times New Roman" w:cs="Times New Roman"/>
        </w:rPr>
        <w:t xml:space="preserve"> of individuals, the</w:t>
      </w:r>
      <w:r w:rsidR="00905CB3" w:rsidRPr="00DA75AB">
        <w:rPr>
          <w:rFonts w:ascii="Times New Roman" w:hAnsi="Times New Roman" w:cs="Times New Roman"/>
        </w:rPr>
        <w:t>n this classification (</w:t>
      </w:r>
      <w:proofErr w:type="spellStart"/>
      <w:r w:rsidR="00905CB3" w:rsidRPr="00DA75AB">
        <w:rPr>
          <w:rFonts w:ascii="Times New Roman" w:hAnsi="Times New Roman" w:cs="Times New Roman"/>
        </w:rPr>
        <w:t>i</w:t>
      </w:r>
      <w:proofErr w:type="spellEnd"/>
      <w:r w:rsidR="00905CB3" w:rsidRPr="00DA75AB">
        <w:rPr>
          <w:rFonts w:ascii="Times New Roman" w:hAnsi="Times New Roman" w:cs="Times New Roman"/>
        </w:rPr>
        <w:t>)</w:t>
      </w:r>
      <w:r w:rsidR="001C284E" w:rsidRPr="00DA75AB">
        <w:rPr>
          <w:rFonts w:ascii="Times New Roman" w:hAnsi="Times New Roman" w:cs="Times New Roman"/>
        </w:rPr>
        <w:t xml:space="preserve"> should</w:t>
      </w:r>
      <w:r w:rsidR="00905CB3" w:rsidRPr="00DA75AB">
        <w:rPr>
          <w:rFonts w:ascii="Times New Roman" w:hAnsi="Times New Roman" w:cs="Times New Roman"/>
        </w:rPr>
        <w:t xml:space="preserve"> be based on some intelligible criteria and (ii) it must have a rational nexus with the object that the law seeks to achieve</w:t>
      </w:r>
      <w:r>
        <w:rPr>
          <w:rFonts w:ascii="Times New Roman" w:hAnsi="Times New Roman" w:cs="Times New Roman"/>
        </w:rPr>
        <w:t xml:space="preserve"> </w:t>
      </w:r>
      <w:r w:rsidRPr="00424528">
        <w:rPr>
          <w:rFonts w:ascii="Times New Roman" w:hAnsi="Times New Roman" w:cs="Times New Roman"/>
          <w:b/>
        </w:rPr>
        <w:t>[</w:t>
      </w:r>
      <w:r w:rsidR="004B60D8">
        <w:rPr>
          <w:rFonts w:ascii="Times New Roman" w:hAnsi="Times New Roman" w:cs="Times New Roman"/>
          <w:b/>
        </w:rPr>
        <w:t>6</w:t>
      </w:r>
      <w:r w:rsidR="00424528" w:rsidRPr="00424528">
        <w:rPr>
          <w:rFonts w:ascii="Times New Roman" w:hAnsi="Times New Roman" w:cs="Times New Roman"/>
          <w:b/>
        </w:rPr>
        <w:t xml:space="preserve">, </w:t>
      </w:r>
      <w:r w:rsidR="004B60D8">
        <w:rPr>
          <w:rFonts w:ascii="Times New Roman" w:hAnsi="Times New Roman" w:cs="Times New Roman"/>
          <w:b/>
        </w:rPr>
        <w:t>7</w:t>
      </w:r>
      <w:r w:rsidRPr="00424528">
        <w:rPr>
          <w:rFonts w:ascii="Times New Roman" w:hAnsi="Times New Roman" w:cs="Times New Roman"/>
          <w:b/>
        </w:rPr>
        <w:t>]</w:t>
      </w:r>
      <w:r>
        <w:rPr>
          <w:rFonts w:ascii="Times New Roman" w:hAnsi="Times New Roman" w:cs="Times New Roman"/>
        </w:rPr>
        <w:t>.</w:t>
      </w:r>
      <w:r w:rsidR="00905CB3" w:rsidRPr="00DA75AB">
        <w:rPr>
          <w:rFonts w:ascii="Times New Roman" w:hAnsi="Times New Roman" w:cs="Times New Roman"/>
        </w:rPr>
        <w:t xml:space="preserve"> </w:t>
      </w:r>
    </w:p>
    <w:p w14:paraId="250EEC5A" w14:textId="1D2EA0CE" w:rsidR="001831D2" w:rsidRDefault="001831D2" w:rsidP="00972CC3">
      <w:pPr>
        <w:pStyle w:val="ListParagraph"/>
        <w:numPr>
          <w:ilvl w:val="0"/>
          <w:numId w:val="4"/>
        </w:numPr>
        <w:spacing w:after="0" w:line="240" w:lineRule="auto"/>
        <w:ind w:left="426" w:hanging="426"/>
        <w:jc w:val="both"/>
        <w:rPr>
          <w:rFonts w:ascii="Times New Roman" w:hAnsi="Times New Roman" w:cs="Times New Roman"/>
        </w:rPr>
      </w:pPr>
      <w:r>
        <w:rPr>
          <w:rFonts w:ascii="Times New Roman" w:hAnsi="Times New Roman" w:cs="Times New Roman"/>
        </w:rPr>
        <w:t xml:space="preserve">The law must not be </w:t>
      </w:r>
      <w:r>
        <w:rPr>
          <w:rFonts w:ascii="Times New Roman" w:hAnsi="Times New Roman" w:cs="Times New Roman"/>
          <w:i/>
        </w:rPr>
        <w:t xml:space="preserve">manifestly arbitrary. </w:t>
      </w:r>
      <w:r>
        <w:rPr>
          <w:rFonts w:ascii="Times New Roman" w:hAnsi="Times New Roman" w:cs="Times New Roman"/>
        </w:rPr>
        <w:t>This means that if a law is made by the legislature irrationally or without any</w:t>
      </w:r>
      <w:r w:rsidR="00017208">
        <w:rPr>
          <w:rFonts w:ascii="Times New Roman" w:hAnsi="Times New Roman" w:cs="Times New Roman"/>
        </w:rPr>
        <w:t xml:space="preserve"> </w:t>
      </w:r>
      <w:proofErr w:type="gramStart"/>
      <w:r w:rsidR="006B6F34">
        <w:rPr>
          <w:rFonts w:ascii="Times New Roman" w:hAnsi="Times New Roman" w:cs="Times New Roman"/>
        </w:rPr>
        <w:t>reason,</w:t>
      </w:r>
      <w:r>
        <w:rPr>
          <w:rFonts w:ascii="Times New Roman" w:hAnsi="Times New Roman" w:cs="Times New Roman"/>
        </w:rPr>
        <w:t xml:space="preserve"> or</w:t>
      </w:r>
      <w:proofErr w:type="gramEnd"/>
      <w:r>
        <w:rPr>
          <w:rFonts w:ascii="Times New Roman" w:hAnsi="Times New Roman" w:cs="Times New Roman"/>
        </w:rPr>
        <w:t xml:space="preserve"> is excessive and disproportionate then it would be manifestly arbitrary</w:t>
      </w:r>
      <w:r w:rsidR="00BE56AE">
        <w:rPr>
          <w:rFonts w:ascii="Times New Roman" w:hAnsi="Times New Roman" w:cs="Times New Roman"/>
        </w:rPr>
        <w:t xml:space="preserve"> </w:t>
      </w:r>
      <w:r w:rsidR="00BE56AE" w:rsidRPr="00424528">
        <w:rPr>
          <w:rFonts w:ascii="Times New Roman" w:hAnsi="Times New Roman" w:cs="Times New Roman"/>
          <w:b/>
        </w:rPr>
        <w:t>[</w:t>
      </w:r>
      <w:r w:rsidR="004B60D8">
        <w:rPr>
          <w:rFonts w:ascii="Times New Roman" w:hAnsi="Times New Roman" w:cs="Times New Roman"/>
          <w:b/>
        </w:rPr>
        <w:t>8</w:t>
      </w:r>
      <w:r w:rsidR="00BE56AE" w:rsidRPr="00424528">
        <w:rPr>
          <w:rFonts w:ascii="Times New Roman" w:hAnsi="Times New Roman" w:cs="Times New Roman"/>
          <w:b/>
        </w:rPr>
        <w:t>]</w:t>
      </w:r>
      <w:r>
        <w:rPr>
          <w:rFonts w:ascii="Times New Roman" w:hAnsi="Times New Roman" w:cs="Times New Roman"/>
        </w:rPr>
        <w:t>.</w:t>
      </w:r>
    </w:p>
    <w:p w14:paraId="16061CCA" w14:textId="58F35136" w:rsidR="00CB1E76" w:rsidRPr="00CB1E76" w:rsidRDefault="00316478" w:rsidP="00CB1E76">
      <w:pPr>
        <w:pStyle w:val="ListParagraph"/>
        <w:numPr>
          <w:ilvl w:val="0"/>
          <w:numId w:val="4"/>
        </w:numPr>
        <w:tabs>
          <w:tab w:val="left" w:pos="284"/>
          <w:tab w:val="left" w:pos="426"/>
        </w:tabs>
        <w:spacing w:after="0" w:line="240" w:lineRule="auto"/>
        <w:ind w:left="426" w:hanging="426"/>
        <w:jc w:val="both"/>
        <w:rPr>
          <w:rFonts w:ascii="Times New Roman" w:hAnsi="Times New Roman" w:cs="Times New Roman"/>
          <w:u w:val="single"/>
        </w:rPr>
      </w:pPr>
      <w:r>
        <w:rPr>
          <w:rFonts w:ascii="Times New Roman" w:hAnsi="Times New Roman" w:cs="Times New Roman"/>
        </w:rPr>
        <w:t xml:space="preserve">What is relevant is the </w:t>
      </w:r>
      <w:r>
        <w:rPr>
          <w:rFonts w:ascii="Times New Roman" w:hAnsi="Times New Roman" w:cs="Times New Roman"/>
          <w:i/>
        </w:rPr>
        <w:t xml:space="preserve">effect </w:t>
      </w:r>
      <w:r>
        <w:rPr>
          <w:rFonts w:ascii="Times New Roman" w:hAnsi="Times New Roman" w:cs="Times New Roman"/>
        </w:rPr>
        <w:t xml:space="preserve">that the law or its operation has on the fundamental rights of a person. If the </w:t>
      </w:r>
      <w:r>
        <w:rPr>
          <w:rFonts w:ascii="Times New Roman" w:hAnsi="Times New Roman" w:cs="Times New Roman"/>
          <w:i/>
        </w:rPr>
        <w:t xml:space="preserve">effect </w:t>
      </w:r>
      <w:r>
        <w:rPr>
          <w:rFonts w:ascii="Times New Roman" w:hAnsi="Times New Roman" w:cs="Times New Roman"/>
        </w:rPr>
        <w:t xml:space="preserve">of the law is to infringe a person’s fundamental rights (irrespective of the object or intention of the law), then it is </w:t>
      </w:r>
      <w:proofErr w:type="gramStart"/>
      <w:r>
        <w:rPr>
          <w:rFonts w:ascii="Times New Roman" w:hAnsi="Times New Roman" w:cs="Times New Roman"/>
        </w:rPr>
        <w:t>sufficient</w:t>
      </w:r>
      <w:proofErr w:type="gramEnd"/>
      <w:r>
        <w:rPr>
          <w:rFonts w:ascii="Times New Roman" w:hAnsi="Times New Roman" w:cs="Times New Roman"/>
        </w:rPr>
        <w:t xml:space="preserve"> to establish the unconstitutionality of such a law</w:t>
      </w:r>
      <w:r w:rsidR="00CE6A5A">
        <w:rPr>
          <w:rFonts w:ascii="Times New Roman" w:hAnsi="Times New Roman" w:cs="Times New Roman"/>
        </w:rPr>
        <w:t xml:space="preserve"> </w:t>
      </w:r>
      <w:r w:rsidR="00CE6A5A" w:rsidRPr="00CE6A5A">
        <w:rPr>
          <w:rFonts w:ascii="Times New Roman" w:hAnsi="Times New Roman" w:cs="Times New Roman"/>
          <w:b/>
        </w:rPr>
        <w:t>[</w:t>
      </w:r>
      <w:r w:rsidR="004B60D8">
        <w:rPr>
          <w:rFonts w:ascii="Times New Roman" w:hAnsi="Times New Roman" w:cs="Times New Roman"/>
          <w:b/>
        </w:rPr>
        <w:t>9</w:t>
      </w:r>
      <w:r w:rsidR="00424528">
        <w:rPr>
          <w:rFonts w:ascii="Times New Roman" w:hAnsi="Times New Roman" w:cs="Times New Roman"/>
          <w:b/>
        </w:rPr>
        <w:t xml:space="preserve">, </w:t>
      </w:r>
      <w:r w:rsidR="004B60D8">
        <w:rPr>
          <w:rFonts w:ascii="Times New Roman" w:hAnsi="Times New Roman" w:cs="Times New Roman"/>
          <w:b/>
        </w:rPr>
        <w:t>10</w:t>
      </w:r>
      <w:r w:rsidR="00CE6A5A" w:rsidRPr="00CE6A5A">
        <w:rPr>
          <w:rFonts w:ascii="Times New Roman" w:hAnsi="Times New Roman" w:cs="Times New Roman"/>
          <w:b/>
        </w:rPr>
        <w:t>]</w:t>
      </w:r>
      <w:r w:rsidRPr="00CE6A5A">
        <w:rPr>
          <w:rFonts w:ascii="Times New Roman" w:hAnsi="Times New Roman" w:cs="Times New Roman"/>
        </w:rPr>
        <w:t xml:space="preserve">. </w:t>
      </w:r>
      <w:r w:rsidR="00977076" w:rsidRPr="00CB1E76">
        <w:rPr>
          <w:rFonts w:ascii="Times New Roman" w:hAnsi="Times New Roman" w:cs="Times New Roman"/>
        </w:rPr>
        <w:t>Further, with respect to discrimination on grounds of sex</w:t>
      </w:r>
      <w:r w:rsidR="00CB1E76">
        <w:rPr>
          <w:rFonts w:ascii="Times New Roman" w:hAnsi="Times New Roman" w:cs="Times New Roman"/>
        </w:rPr>
        <w:t xml:space="preserve">, </w:t>
      </w:r>
      <w:r w:rsidR="00977076" w:rsidRPr="00CB1E76">
        <w:rPr>
          <w:rFonts w:ascii="Times New Roman" w:hAnsi="Times New Roman" w:cs="Times New Roman"/>
        </w:rPr>
        <w:t>the Court</w:t>
      </w:r>
      <w:r w:rsidR="000D18BC">
        <w:rPr>
          <w:rFonts w:ascii="Times New Roman" w:hAnsi="Times New Roman" w:cs="Times New Roman"/>
        </w:rPr>
        <w:t xml:space="preserve"> referred to its previous judgments</w:t>
      </w:r>
      <w:r w:rsidR="001E53DC">
        <w:rPr>
          <w:rFonts w:ascii="Times New Roman" w:hAnsi="Times New Roman" w:cs="Times New Roman"/>
        </w:rPr>
        <w:t xml:space="preserve"> </w:t>
      </w:r>
      <w:r w:rsidR="001E53DC" w:rsidRPr="000D18BC">
        <w:rPr>
          <w:rFonts w:ascii="Times New Roman" w:hAnsi="Times New Roman" w:cs="Times New Roman"/>
          <w:b/>
        </w:rPr>
        <w:t>[</w:t>
      </w:r>
      <w:r w:rsidR="001E53DC">
        <w:rPr>
          <w:rFonts w:ascii="Times New Roman" w:hAnsi="Times New Roman" w:cs="Times New Roman"/>
          <w:b/>
        </w:rPr>
        <w:t>1</w:t>
      </w:r>
      <w:r w:rsidR="004B60D8">
        <w:rPr>
          <w:rFonts w:ascii="Times New Roman" w:hAnsi="Times New Roman" w:cs="Times New Roman"/>
          <w:b/>
        </w:rPr>
        <w:t>1</w:t>
      </w:r>
      <w:r w:rsidR="001E53DC">
        <w:rPr>
          <w:rFonts w:ascii="Times New Roman" w:hAnsi="Times New Roman" w:cs="Times New Roman"/>
          <w:b/>
        </w:rPr>
        <w:t>, 1</w:t>
      </w:r>
      <w:r w:rsidR="004B60D8">
        <w:rPr>
          <w:rFonts w:ascii="Times New Roman" w:hAnsi="Times New Roman" w:cs="Times New Roman"/>
          <w:b/>
        </w:rPr>
        <w:t>2</w:t>
      </w:r>
      <w:r w:rsidR="001E53DC" w:rsidRPr="000D18BC">
        <w:rPr>
          <w:rFonts w:ascii="Times New Roman" w:hAnsi="Times New Roman" w:cs="Times New Roman"/>
          <w:b/>
        </w:rPr>
        <w:t>]</w:t>
      </w:r>
      <w:r w:rsidR="000D18BC">
        <w:rPr>
          <w:rFonts w:ascii="Times New Roman" w:hAnsi="Times New Roman" w:cs="Times New Roman"/>
        </w:rPr>
        <w:t xml:space="preserve"> and reiterated that discrimination based on gender and sexual orientation violated Article 15 of the Constitution</w:t>
      </w:r>
      <w:r w:rsidR="000D18BC" w:rsidRPr="000D18BC">
        <w:rPr>
          <w:rFonts w:ascii="Times New Roman" w:hAnsi="Times New Roman" w:cs="Times New Roman"/>
        </w:rPr>
        <w:t>.</w:t>
      </w:r>
      <w:r w:rsidR="000D18BC">
        <w:rPr>
          <w:rFonts w:ascii="Times New Roman" w:hAnsi="Times New Roman" w:cs="Times New Roman"/>
        </w:rPr>
        <w:t xml:space="preserve"> The Court further held that discrimination based on sexual orientation was premised on stereotypes of gender roles</w:t>
      </w:r>
      <w:r w:rsidR="00DF015F">
        <w:rPr>
          <w:rFonts w:ascii="Times New Roman" w:hAnsi="Times New Roman" w:cs="Times New Roman"/>
        </w:rPr>
        <w:t>,</w:t>
      </w:r>
      <w:r w:rsidR="000D18BC">
        <w:rPr>
          <w:rFonts w:ascii="Times New Roman" w:hAnsi="Times New Roman" w:cs="Times New Roman"/>
        </w:rPr>
        <w:t xml:space="preserve"> which violated Article 15 of the Constitution. The</w:t>
      </w:r>
      <w:r w:rsidR="00DF015F">
        <w:rPr>
          <w:rFonts w:ascii="Times New Roman" w:hAnsi="Times New Roman" w:cs="Times New Roman"/>
        </w:rPr>
        <w:t xml:space="preserve"> Court concluded that</w:t>
      </w:r>
      <w:r w:rsidR="000D18BC">
        <w:rPr>
          <w:rFonts w:ascii="Times New Roman" w:hAnsi="Times New Roman" w:cs="Times New Roman"/>
        </w:rPr>
        <w:t xml:space="preserve"> any </w:t>
      </w:r>
      <w:r w:rsidR="000D18BC">
        <w:rPr>
          <w:rFonts w:ascii="Times New Roman" w:hAnsi="Times New Roman" w:cs="Times New Roman"/>
          <w:i/>
        </w:rPr>
        <w:t xml:space="preserve">direct </w:t>
      </w:r>
      <w:r w:rsidR="000D18BC">
        <w:rPr>
          <w:rFonts w:ascii="Times New Roman" w:hAnsi="Times New Roman" w:cs="Times New Roman"/>
        </w:rPr>
        <w:t xml:space="preserve">or </w:t>
      </w:r>
      <w:r w:rsidR="000D18BC">
        <w:rPr>
          <w:rFonts w:ascii="Times New Roman" w:hAnsi="Times New Roman" w:cs="Times New Roman"/>
          <w:i/>
        </w:rPr>
        <w:t xml:space="preserve">indirect </w:t>
      </w:r>
      <w:r w:rsidR="000D18BC">
        <w:rPr>
          <w:rFonts w:ascii="Times New Roman" w:hAnsi="Times New Roman" w:cs="Times New Roman"/>
        </w:rPr>
        <w:t>ground of discrimination based on</w:t>
      </w:r>
      <w:r w:rsidR="00884576">
        <w:rPr>
          <w:rFonts w:ascii="Times New Roman" w:hAnsi="Times New Roman" w:cs="Times New Roman"/>
        </w:rPr>
        <w:t xml:space="preserve"> </w:t>
      </w:r>
      <w:r w:rsidR="000D18BC">
        <w:rPr>
          <w:rFonts w:ascii="Times New Roman" w:hAnsi="Times New Roman" w:cs="Times New Roman"/>
        </w:rPr>
        <w:t>stereotypes about the role</w:t>
      </w:r>
      <w:r w:rsidR="00884576">
        <w:rPr>
          <w:rFonts w:ascii="Times New Roman" w:hAnsi="Times New Roman" w:cs="Times New Roman"/>
        </w:rPr>
        <w:t>s</w:t>
      </w:r>
      <w:r w:rsidR="000D18BC">
        <w:rPr>
          <w:rFonts w:ascii="Times New Roman" w:hAnsi="Times New Roman" w:cs="Times New Roman"/>
        </w:rPr>
        <w:t xml:space="preserve"> of men and women, would amount to discrimination based on one’s sex</w:t>
      </w:r>
      <w:r w:rsidR="00884576">
        <w:rPr>
          <w:rFonts w:ascii="Times New Roman" w:hAnsi="Times New Roman" w:cs="Times New Roman"/>
        </w:rPr>
        <w:t xml:space="preserve"> under Article 15</w:t>
      </w:r>
      <w:r w:rsidR="000D18BC">
        <w:rPr>
          <w:rFonts w:ascii="Times New Roman" w:hAnsi="Times New Roman" w:cs="Times New Roman"/>
        </w:rPr>
        <w:t>.</w:t>
      </w:r>
      <w:r w:rsidR="00884576">
        <w:rPr>
          <w:rFonts w:ascii="Times New Roman" w:hAnsi="Times New Roman" w:cs="Times New Roman"/>
        </w:rPr>
        <w:t xml:space="preserve"> </w:t>
      </w:r>
    </w:p>
    <w:p w14:paraId="7DD5C472" w14:textId="77777777" w:rsidR="002075C8" w:rsidRPr="00E672AB" w:rsidRDefault="002075C8" w:rsidP="00E672AB">
      <w:pPr>
        <w:tabs>
          <w:tab w:val="left" w:pos="284"/>
          <w:tab w:val="left" w:pos="426"/>
        </w:tabs>
        <w:spacing w:after="0" w:line="240" w:lineRule="auto"/>
        <w:jc w:val="both"/>
        <w:rPr>
          <w:rFonts w:ascii="Times New Roman" w:hAnsi="Times New Roman" w:cs="Times New Roman"/>
        </w:rPr>
      </w:pPr>
    </w:p>
    <w:p w14:paraId="54AD5358" w14:textId="475AD6EE" w:rsidR="001A2DF4" w:rsidRDefault="00D248A0" w:rsidP="0028376A">
      <w:pPr>
        <w:pStyle w:val="ListParagraph"/>
        <w:tabs>
          <w:tab w:val="left" w:pos="284"/>
          <w:tab w:val="left" w:pos="426"/>
        </w:tabs>
        <w:spacing w:after="0" w:line="240" w:lineRule="auto"/>
        <w:ind w:left="0"/>
        <w:jc w:val="both"/>
        <w:rPr>
          <w:rFonts w:ascii="Times New Roman" w:hAnsi="Times New Roman" w:cs="Times New Roman"/>
        </w:rPr>
      </w:pPr>
      <w:r>
        <w:rPr>
          <w:rFonts w:ascii="Times New Roman" w:hAnsi="Times New Roman" w:cs="Times New Roman"/>
        </w:rPr>
        <w:t>On this basis,</w:t>
      </w:r>
      <w:r w:rsidR="00714A66" w:rsidRPr="001831D2">
        <w:rPr>
          <w:rFonts w:ascii="Times New Roman" w:hAnsi="Times New Roman" w:cs="Times New Roman"/>
        </w:rPr>
        <w:t xml:space="preserve"> the Court h</w:t>
      </w:r>
      <w:r w:rsidR="008E5924" w:rsidRPr="001831D2">
        <w:rPr>
          <w:rFonts w:ascii="Times New Roman" w:hAnsi="Times New Roman" w:cs="Times New Roman"/>
        </w:rPr>
        <w:t>eld</w:t>
      </w:r>
      <w:r w:rsidR="00714A66" w:rsidRPr="001831D2">
        <w:rPr>
          <w:rFonts w:ascii="Times New Roman" w:hAnsi="Times New Roman" w:cs="Times New Roman"/>
        </w:rPr>
        <w:t xml:space="preserve"> that even though Section 377 is </w:t>
      </w:r>
      <w:r w:rsidR="00714A66" w:rsidRPr="001831D2">
        <w:rPr>
          <w:rFonts w:ascii="Times New Roman" w:hAnsi="Times New Roman" w:cs="Times New Roman"/>
          <w:i/>
        </w:rPr>
        <w:t>facially neutral</w:t>
      </w:r>
      <w:r w:rsidR="00714A66" w:rsidRPr="001831D2">
        <w:rPr>
          <w:rFonts w:ascii="Times New Roman" w:hAnsi="Times New Roman" w:cs="Times New Roman"/>
        </w:rPr>
        <w:t xml:space="preserve"> (in that it does not expressly mention sexual orientation or LGBTIQ persons) its effect is to </w:t>
      </w:r>
      <w:r w:rsidR="00CB1E76">
        <w:rPr>
          <w:rFonts w:ascii="Times New Roman" w:hAnsi="Times New Roman" w:cs="Times New Roman"/>
        </w:rPr>
        <w:t xml:space="preserve">indirectly </w:t>
      </w:r>
      <w:r w:rsidR="00714A66" w:rsidRPr="001831D2">
        <w:rPr>
          <w:rFonts w:ascii="Times New Roman" w:hAnsi="Times New Roman" w:cs="Times New Roman"/>
        </w:rPr>
        <w:t xml:space="preserve">discriminate against LGBTIQ persons by criminalising their identity. It </w:t>
      </w:r>
      <w:r w:rsidR="001831D2">
        <w:rPr>
          <w:rFonts w:ascii="Times New Roman" w:hAnsi="Times New Roman" w:cs="Times New Roman"/>
        </w:rPr>
        <w:t>is manifestly arbitrary</w:t>
      </w:r>
      <w:r w:rsidR="00714A66" w:rsidRPr="001831D2">
        <w:rPr>
          <w:rFonts w:ascii="Times New Roman" w:hAnsi="Times New Roman" w:cs="Times New Roman"/>
        </w:rPr>
        <w:t xml:space="preserve"> as it</w:t>
      </w:r>
      <w:r w:rsidR="00397955">
        <w:rPr>
          <w:rFonts w:ascii="Times New Roman" w:hAnsi="Times New Roman" w:cs="Times New Roman"/>
        </w:rPr>
        <w:t xml:space="preserve"> criminalises</w:t>
      </w:r>
      <w:r w:rsidR="00714A66" w:rsidRPr="001831D2">
        <w:rPr>
          <w:rFonts w:ascii="Times New Roman" w:hAnsi="Times New Roman" w:cs="Times New Roman"/>
        </w:rPr>
        <w:t xml:space="preserve"> </w:t>
      </w:r>
      <w:r w:rsidR="00714A66" w:rsidRPr="00017208">
        <w:rPr>
          <w:rFonts w:ascii="Times New Roman" w:hAnsi="Times New Roman" w:cs="Times New Roman"/>
          <w:i/>
        </w:rPr>
        <w:t xml:space="preserve">consensual </w:t>
      </w:r>
      <w:r w:rsidR="00714A66" w:rsidRPr="001831D2">
        <w:rPr>
          <w:rFonts w:ascii="Times New Roman" w:hAnsi="Times New Roman" w:cs="Times New Roman"/>
        </w:rPr>
        <w:t>sex between two adult</w:t>
      </w:r>
      <w:r w:rsidR="00397955">
        <w:rPr>
          <w:rFonts w:ascii="Times New Roman" w:hAnsi="Times New Roman" w:cs="Times New Roman"/>
        </w:rPr>
        <w:t>s</w:t>
      </w:r>
      <w:r w:rsidR="00714A66" w:rsidRPr="001831D2">
        <w:rPr>
          <w:rFonts w:ascii="Times New Roman" w:hAnsi="Times New Roman" w:cs="Times New Roman"/>
        </w:rPr>
        <w:t>.</w:t>
      </w:r>
      <w:r w:rsidR="00397955">
        <w:rPr>
          <w:rFonts w:ascii="Times New Roman" w:hAnsi="Times New Roman" w:cs="Times New Roman"/>
        </w:rPr>
        <w:t xml:space="preserve"> It discriminates against LGBTIQ persons </w:t>
      </w:r>
      <w:proofErr w:type="gramStart"/>
      <w:r w:rsidR="00397955">
        <w:rPr>
          <w:rFonts w:ascii="Times New Roman" w:hAnsi="Times New Roman" w:cs="Times New Roman"/>
        </w:rPr>
        <w:t>on the basis of</w:t>
      </w:r>
      <w:proofErr w:type="gramEnd"/>
      <w:r w:rsidR="00397955">
        <w:rPr>
          <w:rFonts w:ascii="Times New Roman" w:hAnsi="Times New Roman" w:cs="Times New Roman"/>
        </w:rPr>
        <w:t xml:space="preserve"> their sex </w:t>
      </w:r>
      <w:r w:rsidR="001A2DF4">
        <w:rPr>
          <w:rFonts w:ascii="Times New Roman" w:hAnsi="Times New Roman" w:cs="Times New Roman"/>
        </w:rPr>
        <w:t>since</w:t>
      </w:r>
      <w:r w:rsidR="00397955">
        <w:rPr>
          <w:rFonts w:ascii="Times New Roman" w:hAnsi="Times New Roman" w:cs="Times New Roman"/>
        </w:rPr>
        <w:t xml:space="preserve"> sexual orientation is an inherent component of a person’s sex.</w:t>
      </w:r>
      <w:r w:rsidR="00714A66" w:rsidRPr="001831D2">
        <w:rPr>
          <w:rFonts w:ascii="Times New Roman" w:hAnsi="Times New Roman" w:cs="Times New Roman"/>
        </w:rPr>
        <w:t xml:space="preserve"> Further, it prevents such persons from expressing their sexual orientation, violates their right to make choices regarding their intimate matters, and compels them to live in an environment of fear and persecution. </w:t>
      </w:r>
    </w:p>
    <w:p w14:paraId="18632C51" w14:textId="77777777" w:rsidR="001A2DF4" w:rsidRDefault="001A2DF4" w:rsidP="0028376A">
      <w:pPr>
        <w:pStyle w:val="ListParagraph"/>
        <w:tabs>
          <w:tab w:val="left" w:pos="284"/>
          <w:tab w:val="left" w:pos="426"/>
        </w:tabs>
        <w:spacing w:after="0" w:line="240" w:lineRule="auto"/>
        <w:ind w:left="0"/>
        <w:jc w:val="both"/>
        <w:rPr>
          <w:rFonts w:ascii="Times New Roman" w:hAnsi="Times New Roman" w:cs="Times New Roman"/>
        </w:rPr>
      </w:pPr>
    </w:p>
    <w:p w14:paraId="2FA7CEA2" w14:textId="3664E3E5" w:rsidR="00714A66" w:rsidRPr="00E672AB" w:rsidRDefault="001A2DF4" w:rsidP="0028376A">
      <w:pPr>
        <w:pStyle w:val="ListParagraph"/>
        <w:tabs>
          <w:tab w:val="left" w:pos="284"/>
          <w:tab w:val="left" w:pos="426"/>
        </w:tabs>
        <w:spacing w:after="0" w:line="240" w:lineRule="auto"/>
        <w:ind w:left="0"/>
        <w:jc w:val="both"/>
        <w:rPr>
          <w:rFonts w:ascii="Times New Roman" w:hAnsi="Times New Roman" w:cs="Times New Roman"/>
        </w:rPr>
      </w:pPr>
      <w:r>
        <w:rPr>
          <w:rFonts w:ascii="Times New Roman" w:hAnsi="Times New Roman" w:cs="Times New Roman"/>
        </w:rPr>
        <w:t xml:space="preserve">The Court’s </w:t>
      </w:r>
      <w:r w:rsidR="00017208">
        <w:rPr>
          <w:rFonts w:ascii="Times New Roman" w:hAnsi="Times New Roman" w:cs="Times New Roman"/>
        </w:rPr>
        <w:t>observations</w:t>
      </w:r>
      <w:r>
        <w:rPr>
          <w:rFonts w:ascii="Times New Roman" w:hAnsi="Times New Roman" w:cs="Times New Roman"/>
        </w:rPr>
        <w:t xml:space="preserve"> </w:t>
      </w:r>
      <w:r w:rsidR="00017208">
        <w:rPr>
          <w:rFonts w:ascii="Times New Roman" w:hAnsi="Times New Roman" w:cs="Times New Roman"/>
        </w:rPr>
        <w:t>have</w:t>
      </w:r>
      <w:r>
        <w:rPr>
          <w:rFonts w:ascii="Times New Roman" w:hAnsi="Times New Roman" w:cs="Times New Roman"/>
        </w:rPr>
        <w:t xml:space="preserve"> significant implications beyond </w:t>
      </w:r>
      <w:r w:rsidR="000D30CD">
        <w:rPr>
          <w:rFonts w:ascii="Times New Roman" w:hAnsi="Times New Roman" w:cs="Times New Roman"/>
        </w:rPr>
        <w:t xml:space="preserve">the scope of </w:t>
      </w:r>
      <w:r>
        <w:rPr>
          <w:rFonts w:ascii="Times New Roman" w:hAnsi="Times New Roman" w:cs="Times New Roman"/>
        </w:rPr>
        <w:t xml:space="preserve">Section 377. </w:t>
      </w:r>
      <w:r w:rsidR="00397955" w:rsidRPr="001A2DF4">
        <w:rPr>
          <w:rFonts w:ascii="Times New Roman" w:hAnsi="Times New Roman" w:cs="Times New Roman"/>
        </w:rPr>
        <w:t xml:space="preserve">The </w:t>
      </w:r>
      <w:r>
        <w:rPr>
          <w:rFonts w:ascii="Times New Roman" w:hAnsi="Times New Roman" w:cs="Times New Roman"/>
        </w:rPr>
        <w:t xml:space="preserve">Court’s </w:t>
      </w:r>
      <w:r w:rsidR="00397955" w:rsidRPr="001A2DF4">
        <w:rPr>
          <w:rFonts w:ascii="Times New Roman" w:hAnsi="Times New Roman" w:cs="Times New Roman"/>
        </w:rPr>
        <w:t xml:space="preserve">rationale, especially with respect to the </w:t>
      </w:r>
      <w:r w:rsidR="00397955" w:rsidRPr="001A2DF4">
        <w:rPr>
          <w:rFonts w:ascii="Times New Roman" w:hAnsi="Times New Roman" w:cs="Times New Roman"/>
          <w:i/>
        </w:rPr>
        <w:t xml:space="preserve">effect </w:t>
      </w:r>
      <w:r w:rsidR="00397955" w:rsidRPr="001A2DF4">
        <w:rPr>
          <w:rFonts w:ascii="Times New Roman" w:hAnsi="Times New Roman" w:cs="Times New Roman"/>
        </w:rPr>
        <w:t>of a law on persons and their rights</w:t>
      </w:r>
      <w:r w:rsidR="00714A66" w:rsidRPr="001A2DF4">
        <w:rPr>
          <w:rFonts w:ascii="Times New Roman" w:hAnsi="Times New Roman" w:cs="Times New Roman"/>
        </w:rPr>
        <w:t xml:space="preserve">- can also be extended to laws which discriminate against persons with mental illness. </w:t>
      </w:r>
      <w:r>
        <w:rPr>
          <w:rFonts w:ascii="Times New Roman" w:hAnsi="Times New Roman" w:cs="Times New Roman"/>
        </w:rPr>
        <w:t>For instance, p</w:t>
      </w:r>
      <w:r w:rsidR="00714A66" w:rsidRPr="001A2DF4">
        <w:rPr>
          <w:rFonts w:ascii="Times New Roman" w:hAnsi="Times New Roman" w:cs="Times New Roman"/>
        </w:rPr>
        <w:t>ersons with mental illness are discriminated against particularly in the case of marriage laws such as the Hindu Marriage Act, 1955</w:t>
      </w:r>
      <w:r w:rsidR="001E53DC">
        <w:rPr>
          <w:rFonts w:ascii="Times New Roman" w:hAnsi="Times New Roman" w:cs="Times New Roman"/>
        </w:rPr>
        <w:t xml:space="preserve"> </w:t>
      </w:r>
      <w:r w:rsidR="001E53DC">
        <w:rPr>
          <w:rFonts w:ascii="Times New Roman" w:hAnsi="Times New Roman" w:cs="Times New Roman"/>
          <w:b/>
        </w:rPr>
        <w:t>[1</w:t>
      </w:r>
      <w:r w:rsidR="004B60D8">
        <w:rPr>
          <w:rFonts w:ascii="Times New Roman" w:hAnsi="Times New Roman" w:cs="Times New Roman"/>
          <w:b/>
        </w:rPr>
        <w:t>3</w:t>
      </w:r>
      <w:r w:rsidR="001E53DC">
        <w:rPr>
          <w:rFonts w:ascii="Times New Roman" w:hAnsi="Times New Roman" w:cs="Times New Roman"/>
          <w:b/>
        </w:rPr>
        <w:t>]</w:t>
      </w:r>
      <w:r w:rsidR="00714A66" w:rsidRPr="001A2DF4">
        <w:rPr>
          <w:rFonts w:ascii="Times New Roman" w:hAnsi="Times New Roman" w:cs="Times New Roman"/>
        </w:rPr>
        <w:t xml:space="preserve"> and the Special Marriage Act, 1954</w:t>
      </w:r>
      <w:r w:rsidR="001E53DC">
        <w:rPr>
          <w:rFonts w:ascii="Times New Roman" w:hAnsi="Times New Roman" w:cs="Times New Roman"/>
        </w:rPr>
        <w:t xml:space="preserve"> </w:t>
      </w:r>
      <w:r w:rsidR="001E53DC" w:rsidRPr="00CE6A5A">
        <w:rPr>
          <w:rFonts w:ascii="Times New Roman" w:hAnsi="Times New Roman" w:cs="Times New Roman"/>
          <w:b/>
        </w:rPr>
        <w:t>[</w:t>
      </w:r>
      <w:r w:rsidR="001E53DC">
        <w:rPr>
          <w:rFonts w:ascii="Times New Roman" w:hAnsi="Times New Roman" w:cs="Times New Roman"/>
          <w:b/>
        </w:rPr>
        <w:t>1</w:t>
      </w:r>
      <w:r w:rsidR="004B60D8">
        <w:rPr>
          <w:rFonts w:ascii="Times New Roman" w:hAnsi="Times New Roman" w:cs="Times New Roman"/>
          <w:b/>
        </w:rPr>
        <w:t>4</w:t>
      </w:r>
      <w:r w:rsidR="001E53DC" w:rsidRPr="00CE6A5A">
        <w:rPr>
          <w:rFonts w:ascii="Times New Roman" w:hAnsi="Times New Roman" w:cs="Times New Roman"/>
          <w:b/>
        </w:rPr>
        <w:t>]</w:t>
      </w:r>
      <w:r w:rsidR="00EE0648">
        <w:rPr>
          <w:rFonts w:ascii="Times New Roman" w:hAnsi="Times New Roman" w:cs="Times New Roman"/>
        </w:rPr>
        <w:t xml:space="preserve"> which include</w:t>
      </w:r>
      <w:r w:rsidR="00714A66" w:rsidRPr="001A2DF4">
        <w:rPr>
          <w:rFonts w:ascii="Times New Roman" w:hAnsi="Times New Roman" w:cs="Times New Roman"/>
        </w:rPr>
        <w:t xml:space="preserve"> mental illness as a ground for divorce and annulment of marriages</w:t>
      </w:r>
      <w:r w:rsidR="00EE0648">
        <w:rPr>
          <w:rFonts w:ascii="Times New Roman" w:hAnsi="Times New Roman" w:cs="Times New Roman"/>
        </w:rPr>
        <w:t>.</w:t>
      </w:r>
      <w:r w:rsidR="000D57D1">
        <w:rPr>
          <w:rFonts w:ascii="Times New Roman" w:hAnsi="Times New Roman" w:cs="Times New Roman"/>
        </w:rPr>
        <w:t xml:space="preserve"> </w:t>
      </w:r>
      <w:r w:rsidR="00EE0648">
        <w:rPr>
          <w:rFonts w:ascii="Times New Roman" w:hAnsi="Times New Roman" w:cs="Times New Roman"/>
        </w:rPr>
        <w:t>These provisions are discriminatory for the following reasons</w:t>
      </w:r>
      <w:r w:rsidR="000D57D1">
        <w:rPr>
          <w:rFonts w:ascii="Times New Roman" w:hAnsi="Times New Roman" w:cs="Times New Roman"/>
        </w:rPr>
        <w:t>:</w:t>
      </w:r>
      <w:r w:rsidR="00EE44AE">
        <w:rPr>
          <w:rFonts w:ascii="Times New Roman" w:hAnsi="Times New Roman" w:cs="Times New Roman"/>
        </w:rPr>
        <w:t xml:space="preserve"> First, the</w:t>
      </w:r>
      <w:r w:rsidR="00EE0648">
        <w:rPr>
          <w:rFonts w:ascii="Times New Roman" w:hAnsi="Times New Roman" w:cs="Times New Roman"/>
        </w:rPr>
        <w:t>y</w:t>
      </w:r>
      <w:r w:rsidR="0072715B" w:rsidRPr="00EE44AE">
        <w:rPr>
          <w:rFonts w:ascii="Times New Roman" w:hAnsi="Times New Roman" w:cs="Times New Roman"/>
        </w:rPr>
        <w:t xml:space="preserve"> are</w:t>
      </w:r>
      <w:r w:rsidR="00714A66" w:rsidRPr="00EE44AE">
        <w:rPr>
          <w:rFonts w:ascii="Times New Roman" w:hAnsi="Times New Roman" w:cs="Times New Roman"/>
        </w:rPr>
        <w:t xml:space="preserve"> based on an unreasonable classification as they single out mental illness</w:t>
      </w:r>
      <w:r w:rsidR="00E672AB">
        <w:rPr>
          <w:rFonts w:ascii="Times New Roman" w:hAnsi="Times New Roman" w:cs="Times New Roman"/>
        </w:rPr>
        <w:t xml:space="preserve"> from all other physical illnesses</w:t>
      </w:r>
      <w:r w:rsidR="00714A66" w:rsidRPr="00EE44AE">
        <w:rPr>
          <w:rFonts w:ascii="Times New Roman" w:hAnsi="Times New Roman" w:cs="Times New Roman"/>
        </w:rPr>
        <w:t xml:space="preserve"> as a ground for divorce and annulment without any rational basis</w:t>
      </w:r>
      <w:r w:rsidR="00A21385" w:rsidRPr="00EE44AE">
        <w:rPr>
          <w:rFonts w:ascii="Times New Roman" w:hAnsi="Times New Roman" w:cs="Times New Roman"/>
        </w:rPr>
        <w:t xml:space="preserve">. </w:t>
      </w:r>
      <w:r w:rsidR="00EE0648">
        <w:rPr>
          <w:rFonts w:ascii="Times New Roman" w:hAnsi="Times New Roman" w:cs="Times New Roman"/>
        </w:rPr>
        <w:t xml:space="preserve">Further, these provisions </w:t>
      </w:r>
      <w:r w:rsidR="004814A0" w:rsidRPr="00EE44AE">
        <w:rPr>
          <w:rFonts w:ascii="Times New Roman" w:hAnsi="Times New Roman" w:cs="Times New Roman"/>
        </w:rPr>
        <w:t xml:space="preserve">violate Article </w:t>
      </w:r>
      <w:r w:rsidR="0072715B" w:rsidRPr="00EE44AE">
        <w:rPr>
          <w:rFonts w:ascii="Times New Roman" w:hAnsi="Times New Roman" w:cs="Times New Roman"/>
        </w:rPr>
        <w:t>23 (1) of the U</w:t>
      </w:r>
      <w:r w:rsidR="00B06DBB">
        <w:rPr>
          <w:rFonts w:ascii="Times New Roman" w:hAnsi="Times New Roman" w:cs="Times New Roman"/>
        </w:rPr>
        <w:t>nited Nations Convention on Rights of Persons with Disabilities</w:t>
      </w:r>
      <w:r w:rsidR="0072715B" w:rsidRPr="00EE44AE">
        <w:rPr>
          <w:rFonts w:ascii="Times New Roman" w:hAnsi="Times New Roman" w:cs="Times New Roman"/>
        </w:rPr>
        <w:t xml:space="preserve"> (ratified by India) which provides </w:t>
      </w:r>
      <w:r w:rsidR="00581544">
        <w:rPr>
          <w:rFonts w:ascii="Times New Roman" w:hAnsi="Times New Roman" w:cs="Times New Roman"/>
        </w:rPr>
        <w:t>for</w:t>
      </w:r>
      <w:r w:rsidR="0072715B" w:rsidRPr="00EE44AE">
        <w:rPr>
          <w:rFonts w:ascii="Times New Roman" w:hAnsi="Times New Roman" w:cs="Times New Roman"/>
        </w:rPr>
        <w:t xml:space="preserve"> measures to eliminate discrimination against persons with disabilities in all matters relating to marriage, family, parenthood, and relationships </w:t>
      </w:r>
      <w:r w:rsidR="0072715B" w:rsidRPr="00EE44AE">
        <w:rPr>
          <w:rFonts w:ascii="Times New Roman" w:hAnsi="Times New Roman" w:cs="Times New Roman"/>
          <w:i/>
        </w:rPr>
        <w:t>on an equal basis with others</w:t>
      </w:r>
      <w:r w:rsidR="0072715B" w:rsidRPr="00EE44AE">
        <w:rPr>
          <w:rFonts w:ascii="Times New Roman" w:hAnsi="Times New Roman" w:cs="Times New Roman"/>
        </w:rPr>
        <w:t>.</w:t>
      </w:r>
      <w:r w:rsidR="00EE44AE">
        <w:rPr>
          <w:rFonts w:ascii="Times New Roman" w:hAnsi="Times New Roman" w:cs="Times New Roman"/>
        </w:rPr>
        <w:t xml:space="preserve"> Second, they</w:t>
      </w:r>
      <w:r w:rsidR="00714A66" w:rsidRPr="00EE44AE">
        <w:rPr>
          <w:rFonts w:ascii="Times New Roman" w:hAnsi="Times New Roman" w:cs="Times New Roman"/>
        </w:rPr>
        <w:t xml:space="preserve"> </w:t>
      </w:r>
      <w:r w:rsidR="0072715B" w:rsidRPr="00EE44AE">
        <w:rPr>
          <w:rFonts w:ascii="Times New Roman" w:hAnsi="Times New Roman" w:cs="Times New Roman"/>
        </w:rPr>
        <w:t>perpetuate</w:t>
      </w:r>
      <w:r w:rsidR="00714A66" w:rsidRPr="00EE44AE">
        <w:rPr>
          <w:rFonts w:ascii="Times New Roman" w:hAnsi="Times New Roman" w:cs="Times New Roman"/>
        </w:rPr>
        <w:t xml:space="preserve"> </w:t>
      </w:r>
      <w:r w:rsidR="000D30CD">
        <w:rPr>
          <w:rFonts w:ascii="Times New Roman" w:hAnsi="Times New Roman" w:cs="Times New Roman"/>
        </w:rPr>
        <w:t xml:space="preserve">false and </w:t>
      </w:r>
      <w:r w:rsidR="00714A66" w:rsidRPr="00EE44AE">
        <w:rPr>
          <w:rFonts w:ascii="Times New Roman" w:hAnsi="Times New Roman" w:cs="Times New Roman"/>
        </w:rPr>
        <w:t xml:space="preserve">ingrained stereotypes of persons with mental illness as lacking capacity to </w:t>
      </w:r>
      <w:r w:rsidR="00D02CAC">
        <w:rPr>
          <w:rFonts w:ascii="Times New Roman" w:hAnsi="Times New Roman" w:cs="Times New Roman"/>
        </w:rPr>
        <w:t xml:space="preserve">support and nurture a </w:t>
      </w:r>
      <w:r w:rsidR="00714A66" w:rsidRPr="00EE44AE">
        <w:rPr>
          <w:rFonts w:ascii="Times New Roman" w:hAnsi="Times New Roman" w:cs="Times New Roman"/>
        </w:rPr>
        <w:t xml:space="preserve">family which </w:t>
      </w:r>
      <w:r w:rsidR="0072715B" w:rsidRPr="00EE44AE">
        <w:rPr>
          <w:rFonts w:ascii="Times New Roman" w:hAnsi="Times New Roman" w:cs="Times New Roman"/>
        </w:rPr>
        <w:t>furthers the</w:t>
      </w:r>
      <w:r w:rsidR="00714A66" w:rsidRPr="00EE44AE">
        <w:rPr>
          <w:rFonts w:ascii="Times New Roman" w:hAnsi="Times New Roman" w:cs="Times New Roman"/>
        </w:rPr>
        <w:t xml:space="preserve"> stigma and discrimination </w:t>
      </w:r>
      <w:r w:rsidR="0072715B" w:rsidRPr="00EE44AE">
        <w:rPr>
          <w:rFonts w:ascii="Times New Roman" w:hAnsi="Times New Roman" w:cs="Times New Roman"/>
        </w:rPr>
        <w:t>against</w:t>
      </w:r>
      <w:r w:rsidR="00714A66" w:rsidRPr="00EE44AE">
        <w:rPr>
          <w:rFonts w:ascii="Times New Roman" w:hAnsi="Times New Roman" w:cs="Times New Roman"/>
        </w:rPr>
        <w:t xml:space="preserve"> persons with mental illness</w:t>
      </w:r>
      <w:r w:rsidR="00581544">
        <w:rPr>
          <w:rFonts w:ascii="Times New Roman" w:hAnsi="Times New Roman" w:cs="Times New Roman"/>
        </w:rPr>
        <w:t xml:space="preserve"> </w:t>
      </w:r>
      <w:r w:rsidR="00581544" w:rsidRPr="00CE6A5A">
        <w:rPr>
          <w:rFonts w:ascii="Times New Roman" w:hAnsi="Times New Roman" w:cs="Times New Roman"/>
          <w:b/>
        </w:rPr>
        <w:t>[</w:t>
      </w:r>
      <w:r w:rsidR="00CE6A5A" w:rsidRPr="00CE6A5A">
        <w:rPr>
          <w:rFonts w:ascii="Times New Roman" w:hAnsi="Times New Roman" w:cs="Times New Roman"/>
          <w:b/>
        </w:rPr>
        <w:t>1</w:t>
      </w:r>
      <w:r w:rsidR="004B60D8">
        <w:rPr>
          <w:rFonts w:ascii="Times New Roman" w:hAnsi="Times New Roman" w:cs="Times New Roman"/>
          <w:b/>
        </w:rPr>
        <w:t>5</w:t>
      </w:r>
      <w:r w:rsidR="00581544" w:rsidRPr="00CE6A5A">
        <w:rPr>
          <w:rFonts w:ascii="Times New Roman" w:hAnsi="Times New Roman" w:cs="Times New Roman"/>
          <w:b/>
        </w:rPr>
        <w:t>]</w:t>
      </w:r>
      <w:r w:rsidR="00714A66" w:rsidRPr="00EE44AE">
        <w:rPr>
          <w:rFonts w:ascii="Times New Roman" w:hAnsi="Times New Roman" w:cs="Times New Roman"/>
        </w:rPr>
        <w:t xml:space="preserve">. </w:t>
      </w:r>
      <w:r w:rsidR="00EE44AE">
        <w:rPr>
          <w:rFonts w:ascii="Times New Roman" w:hAnsi="Times New Roman" w:cs="Times New Roman"/>
        </w:rPr>
        <w:t>Third, the</w:t>
      </w:r>
      <w:r w:rsidR="00E672AB">
        <w:rPr>
          <w:rFonts w:ascii="Times New Roman" w:hAnsi="Times New Roman" w:cs="Times New Roman"/>
        </w:rPr>
        <w:t>ir</w:t>
      </w:r>
      <w:r w:rsidR="0072715B" w:rsidRPr="00EE44AE">
        <w:rPr>
          <w:rFonts w:ascii="Times New Roman" w:hAnsi="Times New Roman" w:cs="Times New Roman"/>
        </w:rPr>
        <w:t xml:space="preserve"> effec</w:t>
      </w:r>
      <w:r w:rsidR="00E672AB">
        <w:rPr>
          <w:rFonts w:ascii="Times New Roman" w:hAnsi="Times New Roman" w:cs="Times New Roman"/>
        </w:rPr>
        <w:t>t</w:t>
      </w:r>
      <w:r w:rsidR="0072715B" w:rsidRPr="00EE44AE">
        <w:rPr>
          <w:rFonts w:ascii="Times New Roman" w:hAnsi="Times New Roman" w:cs="Times New Roman"/>
        </w:rPr>
        <w:t xml:space="preserve"> </w:t>
      </w:r>
      <w:r w:rsidR="00E672AB">
        <w:rPr>
          <w:rFonts w:ascii="Times New Roman" w:hAnsi="Times New Roman" w:cs="Times New Roman"/>
        </w:rPr>
        <w:t xml:space="preserve">is to </w:t>
      </w:r>
      <w:r w:rsidRPr="00EE44AE">
        <w:rPr>
          <w:rFonts w:ascii="Times New Roman" w:hAnsi="Times New Roman" w:cs="Times New Roman"/>
        </w:rPr>
        <w:t>discriminat</w:t>
      </w:r>
      <w:r w:rsidR="00E672AB">
        <w:rPr>
          <w:rFonts w:ascii="Times New Roman" w:hAnsi="Times New Roman" w:cs="Times New Roman"/>
        </w:rPr>
        <w:t>e</w:t>
      </w:r>
      <w:r w:rsidR="0072715B" w:rsidRPr="00EE44AE">
        <w:rPr>
          <w:rFonts w:ascii="Times New Roman" w:hAnsi="Times New Roman" w:cs="Times New Roman"/>
        </w:rPr>
        <w:t xml:space="preserve"> against women</w:t>
      </w:r>
      <w:r w:rsidRPr="00EE44AE">
        <w:rPr>
          <w:rFonts w:ascii="Times New Roman" w:hAnsi="Times New Roman" w:cs="Times New Roman"/>
        </w:rPr>
        <w:t xml:space="preserve"> </w:t>
      </w:r>
      <w:r w:rsidR="00714A66" w:rsidRPr="00EE44AE">
        <w:rPr>
          <w:rFonts w:ascii="Times New Roman" w:hAnsi="Times New Roman" w:cs="Times New Roman"/>
        </w:rPr>
        <w:t xml:space="preserve">based on </w:t>
      </w:r>
      <w:r w:rsidR="0072715B" w:rsidRPr="00EE44AE">
        <w:rPr>
          <w:rFonts w:ascii="Times New Roman" w:hAnsi="Times New Roman" w:cs="Times New Roman"/>
        </w:rPr>
        <w:t xml:space="preserve">their </w:t>
      </w:r>
      <w:r w:rsidR="00714A66" w:rsidRPr="00EE44AE">
        <w:rPr>
          <w:rFonts w:ascii="Times New Roman" w:hAnsi="Times New Roman" w:cs="Times New Roman"/>
        </w:rPr>
        <w:t>gender and sex, as these provisions are mostly used by husbands against their wives particularly if the latter do not conform to stereotypical and patriarchal notions associated with their gender roles</w:t>
      </w:r>
      <w:r w:rsidR="00581544">
        <w:rPr>
          <w:rFonts w:ascii="Times New Roman" w:hAnsi="Times New Roman" w:cs="Times New Roman"/>
        </w:rPr>
        <w:t xml:space="preserve"> </w:t>
      </w:r>
      <w:r w:rsidR="00581544" w:rsidRPr="00CE6A5A">
        <w:rPr>
          <w:rFonts w:ascii="Times New Roman" w:hAnsi="Times New Roman" w:cs="Times New Roman"/>
          <w:b/>
        </w:rPr>
        <w:t>[</w:t>
      </w:r>
      <w:r w:rsidR="00067E7B" w:rsidRPr="00CE6A5A">
        <w:rPr>
          <w:rFonts w:ascii="Times New Roman" w:hAnsi="Times New Roman" w:cs="Times New Roman"/>
          <w:b/>
        </w:rPr>
        <w:t>1</w:t>
      </w:r>
      <w:r w:rsidR="004B60D8">
        <w:rPr>
          <w:rFonts w:ascii="Times New Roman" w:hAnsi="Times New Roman" w:cs="Times New Roman"/>
          <w:b/>
        </w:rPr>
        <w:t>6</w:t>
      </w:r>
      <w:r w:rsidR="00581544" w:rsidRPr="00CE6A5A">
        <w:rPr>
          <w:rFonts w:ascii="Times New Roman" w:hAnsi="Times New Roman" w:cs="Times New Roman"/>
          <w:b/>
        </w:rPr>
        <w:t>]</w:t>
      </w:r>
      <w:r w:rsidR="0072715B" w:rsidRPr="00EE44AE">
        <w:rPr>
          <w:rFonts w:ascii="Times New Roman" w:hAnsi="Times New Roman" w:cs="Times New Roman"/>
        </w:rPr>
        <w:t xml:space="preserve">. </w:t>
      </w:r>
      <w:r w:rsidR="00714A66" w:rsidRPr="00E672AB">
        <w:rPr>
          <w:rFonts w:ascii="Times New Roman" w:hAnsi="Times New Roman" w:cs="Times New Roman"/>
        </w:rPr>
        <w:t>Thus</w:t>
      </w:r>
      <w:r w:rsidR="0072715B" w:rsidRPr="00E672AB">
        <w:rPr>
          <w:rFonts w:ascii="Times New Roman" w:hAnsi="Times New Roman" w:cs="Times New Roman"/>
        </w:rPr>
        <w:t>,</w:t>
      </w:r>
      <w:r w:rsidR="00714A66" w:rsidRPr="00E672AB">
        <w:rPr>
          <w:rFonts w:ascii="Times New Roman" w:hAnsi="Times New Roman" w:cs="Times New Roman"/>
        </w:rPr>
        <w:t xml:space="preserve"> as is evident, the</w:t>
      </w:r>
      <w:r w:rsidR="00E672AB" w:rsidRPr="00E672AB">
        <w:rPr>
          <w:rFonts w:ascii="Times New Roman" w:hAnsi="Times New Roman" w:cs="Times New Roman"/>
        </w:rPr>
        <w:t>se provisions have a discriminatory</w:t>
      </w:r>
      <w:r w:rsidR="00714A66" w:rsidRPr="00E672AB">
        <w:rPr>
          <w:rFonts w:ascii="Times New Roman" w:hAnsi="Times New Roman" w:cs="Times New Roman"/>
        </w:rPr>
        <w:t xml:space="preserve"> </w:t>
      </w:r>
      <w:r w:rsidR="00714A66" w:rsidRPr="00E672AB">
        <w:rPr>
          <w:rFonts w:ascii="Times New Roman" w:hAnsi="Times New Roman" w:cs="Times New Roman"/>
          <w:i/>
        </w:rPr>
        <w:t>effect</w:t>
      </w:r>
      <w:r w:rsidR="00714A66" w:rsidRPr="00E672AB">
        <w:rPr>
          <w:rFonts w:ascii="Times New Roman" w:hAnsi="Times New Roman" w:cs="Times New Roman"/>
        </w:rPr>
        <w:t xml:space="preserve"> </w:t>
      </w:r>
      <w:r w:rsidR="00E672AB" w:rsidRPr="00E672AB">
        <w:rPr>
          <w:rFonts w:ascii="Times New Roman" w:hAnsi="Times New Roman" w:cs="Times New Roman"/>
        </w:rPr>
        <w:t xml:space="preserve">on </w:t>
      </w:r>
      <w:r w:rsidR="00714A66" w:rsidRPr="00E672AB">
        <w:rPr>
          <w:rFonts w:ascii="Times New Roman" w:hAnsi="Times New Roman" w:cs="Times New Roman"/>
        </w:rPr>
        <w:t>persons with mental illness</w:t>
      </w:r>
      <w:r w:rsidR="00E672AB" w:rsidRPr="00E672AB">
        <w:rPr>
          <w:rFonts w:ascii="Times New Roman" w:hAnsi="Times New Roman" w:cs="Times New Roman"/>
        </w:rPr>
        <w:t xml:space="preserve"> and </w:t>
      </w:r>
      <w:r w:rsidR="00714A66" w:rsidRPr="00E672AB">
        <w:rPr>
          <w:rFonts w:ascii="Times New Roman" w:hAnsi="Times New Roman" w:cs="Times New Roman"/>
        </w:rPr>
        <w:t>violat</w:t>
      </w:r>
      <w:r w:rsidR="00581544" w:rsidRPr="00E672AB">
        <w:rPr>
          <w:rFonts w:ascii="Times New Roman" w:hAnsi="Times New Roman" w:cs="Times New Roman"/>
        </w:rPr>
        <w:t>e</w:t>
      </w:r>
      <w:r w:rsidR="00714A66" w:rsidRPr="00E672AB">
        <w:rPr>
          <w:rFonts w:ascii="Times New Roman" w:hAnsi="Times New Roman" w:cs="Times New Roman"/>
        </w:rPr>
        <w:t xml:space="preserve"> their </w:t>
      </w:r>
      <w:r w:rsidR="00E672AB" w:rsidRPr="00E672AB">
        <w:rPr>
          <w:rFonts w:ascii="Times New Roman" w:hAnsi="Times New Roman" w:cs="Times New Roman"/>
        </w:rPr>
        <w:t xml:space="preserve">fundamental </w:t>
      </w:r>
      <w:r w:rsidR="00714A66" w:rsidRPr="00E672AB">
        <w:rPr>
          <w:rFonts w:ascii="Times New Roman" w:hAnsi="Times New Roman" w:cs="Times New Roman"/>
        </w:rPr>
        <w:t>rights</w:t>
      </w:r>
      <w:r w:rsidR="00EE44AE" w:rsidRPr="00E672AB">
        <w:rPr>
          <w:rFonts w:ascii="Times New Roman" w:hAnsi="Times New Roman" w:cs="Times New Roman"/>
        </w:rPr>
        <w:t xml:space="preserve"> un</w:t>
      </w:r>
      <w:r w:rsidR="00581544" w:rsidRPr="00E672AB">
        <w:rPr>
          <w:rFonts w:ascii="Times New Roman" w:hAnsi="Times New Roman" w:cs="Times New Roman"/>
        </w:rPr>
        <w:t>der the Constitution</w:t>
      </w:r>
      <w:r w:rsidR="00E672AB" w:rsidRPr="00E672AB">
        <w:rPr>
          <w:rFonts w:ascii="Times New Roman" w:hAnsi="Times New Roman" w:cs="Times New Roman"/>
        </w:rPr>
        <w:t>.</w:t>
      </w:r>
      <w:r w:rsidR="00017208" w:rsidRPr="00E672AB">
        <w:rPr>
          <w:rFonts w:ascii="Times New Roman" w:hAnsi="Times New Roman" w:cs="Times New Roman"/>
        </w:rPr>
        <w:t xml:space="preserve"> </w:t>
      </w:r>
      <w:r w:rsidR="00E672AB" w:rsidRPr="00E672AB">
        <w:rPr>
          <w:rFonts w:ascii="Times New Roman" w:hAnsi="Times New Roman" w:cs="Times New Roman"/>
        </w:rPr>
        <w:t>To use the Court’s logic then, these provisions</w:t>
      </w:r>
      <w:r w:rsidR="0050009E">
        <w:rPr>
          <w:rFonts w:ascii="Times New Roman" w:hAnsi="Times New Roman" w:cs="Times New Roman"/>
        </w:rPr>
        <w:t xml:space="preserve"> in </w:t>
      </w:r>
      <w:r w:rsidR="000D18BC">
        <w:rPr>
          <w:rFonts w:ascii="Times New Roman" w:hAnsi="Times New Roman" w:cs="Times New Roman"/>
        </w:rPr>
        <w:t xml:space="preserve">the </w:t>
      </w:r>
      <w:r w:rsidR="0050009E">
        <w:rPr>
          <w:rFonts w:ascii="Times New Roman" w:hAnsi="Times New Roman" w:cs="Times New Roman"/>
        </w:rPr>
        <w:t>Hindu Marriage Act</w:t>
      </w:r>
      <w:r w:rsidR="000D18BC">
        <w:rPr>
          <w:rFonts w:ascii="Times New Roman" w:hAnsi="Times New Roman" w:cs="Times New Roman"/>
        </w:rPr>
        <w:t>, 1955</w:t>
      </w:r>
      <w:r w:rsidR="001E53DC">
        <w:rPr>
          <w:rFonts w:ascii="Times New Roman" w:hAnsi="Times New Roman" w:cs="Times New Roman"/>
        </w:rPr>
        <w:t xml:space="preserve"> </w:t>
      </w:r>
      <w:r w:rsidR="001E53DC">
        <w:rPr>
          <w:rFonts w:ascii="Times New Roman" w:hAnsi="Times New Roman" w:cs="Times New Roman"/>
          <w:b/>
        </w:rPr>
        <w:t>[1</w:t>
      </w:r>
      <w:r w:rsidR="004B60D8">
        <w:rPr>
          <w:rFonts w:ascii="Times New Roman" w:hAnsi="Times New Roman" w:cs="Times New Roman"/>
          <w:b/>
        </w:rPr>
        <w:t>3</w:t>
      </w:r>
      <w:r w:rsidR="001E53DC">
        <w:rPr>
          <w:rFonts w:ascii="Times New Roman" w:hAnsi="Times New Roman" w:cs="Times New Roman"/>
          <w:b/>
        </w:rPr>
        <w:t>]</w:t>
      </w:r>
      <w:r w:rsidR="001E53DC">
        <w:rPr>
          <w:rFonts w:ascii="Times New Roman" w:hAnsi="Times New Roman" w:cs="Times New Roman"/>
        </w:rPr>
        <w:t xml:space="preserve"> and the Special Marriage Act, 1954 </w:t>
      </w:r>
      <w:r w:rsidR="001E53DC">
        <w:rPr>
          <w:rFonts w:ascii="Times New Roman" w:hAnsi="Times New Roman" w:cs="Times New Roman"/>
          <w:b/>
        </w:rPr>
        <w:t>[1</w:t>
      </w:r>
      <w:r w:rsidR="004B60D8">
        <w:rPr>
          <w:rFonts w:ascii="Times New Roman" w:hAnsi="Times New Roman" w:cs="Times New Roman"/>
          <w:b/>
        </w:rPr>
        <w:t>4</w:t>
      </w:r>
      <w:r w:rsidR="001E53DC">
        <w:rPr>
          <w:rFonts w:ascii="Times New Roman" w:hAnsi="Times New Roman" w:cs="Times New Roman"/>
          <w:b/>
        </w:rPr>
        <w:t>]</w:t>
      </w:r>
      <w:r w:rsidR="00E672AB" w:rsidRPr="00E672AB">
        <w:rPr>
          <w:rFonts w:ascii="Times New Roman" w:hAnsi="Times New Roman" w:cs="Times New Roman"/>
        </w:rPr>
        <w:t xml:space="preserve"> can be challenged as unconstitutional</w:t>
      </w:r>
      <w:r w:rsidR="00714A66" w:rsidRPr="00E672AB">
        <w:rPr>
          <w:rFonts w:ascii="Times New Roman" w:hAnsi="Times New Roman" w:cs="Times New Roman"/>
        </w:rPr>
        <w:t>.</w:t>
      </w:r>
    </w:p>
    <w:p w14:paraId="53AEE0F6" w14:textId="77777777" w:rsidR="00972CC3" w:rsidRDefault="00972CC3" w:rsidP="00972CC3">
      <w:pPr>
        <w:spacing w:after="0" w:line="240" w:lineRule="auto"/>
        <w:rPr>
          <w:rFonts w:ascii="Times New Roman" w:hAnsi="Times New Roman" w:cs="Times New Roman"/>
          <w:b/>
        </w:rPr>
      </w:pPr>
    </w:p>
    <w:p w14:paraId="76F91B79" w14:textId="77777777" w:rsidR="00714A66" w:rsidRPr="001337E2" w:rsidRDefault="00714A66" w:rsidP="00972CC3">
      <w:pPr>
        <w:spacing w:after="0" w:line="240" w:lineRule="auto"/>
        <w:rPr>
          <w:rFonts w:ascii="Times New Roman" w:hAnsi="Times New Roman" w:cs="Times New Roman"/>
          <w:b/>
        </w:rPr>
      </w:pPr>
      <w:r>
        <w:rPr>
          <w:rFonts w:ascii="Times New Roman" w:hAnsi="Times New Roman" w:cs="Times New Roman"/>
          <w:b/>
        </w:rPr>
        <w:t xml:space="preserve">Homosexuality is Not a Mental Illness </w:t>
      </w:r>
    </w:p>
    <w:p w14:paraId="4D9FF68E" w14:textId="77777777" w:rsidR="00972CC3" w:rsidRDefault="00972CC3" w:rsidP="00972CC3">
      <w:pPr>
        <w:spacing w:after="0" w:line="240" w:lineRule="auto"/>
        <w:jc w:val="both"/>
        <w:rPr>
          <w:rFonts w:ascii="Times New Roman" w:hAnsi="Times New Roman" w:cs="Times New Roman"/>
        </w:rPr>
      </w:pPr>
    </w:p>
    <w:p w14:paraId="0CC27A55" w14:textId="380C1108" w:rsidR="00714A66" w:rsidRDefault="0072715B" w:rsidP="00972CC3">
      <w:pPr>
        <w:spacing w:after="0" w:line="240" w:lineRule="auto"/>
        <w:jc w:val="both"/>
        <w:rPr>
          <w:rFonts w:ascii="Times New Roman" w:hAnsi="Times New Roman" w:cs="Times New Roman"/>
        </w:rPr>
      </w:pPr>
      <w:r>
        <w:rPr>
          <w:rFonts w:ascii="Times New Roman" w:hAnsi="Times New Roman" w:cs="Times New Roman"/>
        </w:rPr>
        <w:t xml:space="preserve">One of the linchpins of the Court’s reasoning in </w:t>
      </w:r>
      <w:proofErr w:type="spellStart"/>
      <w:r>
        <w:rPr>
          <w:rFonts w:ascii="Times New Roman" w:hAnsi="Times New Roman" w:cs="Times New Roman"/>
          <w:i/>
        </w:rPr>
        <w:t>Navtej</w:t>
      </w:r>
      <w:proofErr w:type="spellEnd"/>
      <w:r>
        <w:rPr>
          <w:rFonts w:ascii="Times New Roman" w:hAnsi="Times New Roman" w:cs="Times New Roman"/>
          <w:i/>
        </w:rPr>
        <w:t xml:space="preserve"> </w:t>
      </w:r>
      <w:proofErr w:type="spellStart"/>
      <w:r>
        <w:rPr>
          <w:rFonts w:ascii="Times New Roman" w:hAnsi="Times New Roman" w:cs="Times New Roman"/>
          <w:i/>
        </w:rPr>
        <w:t>Johar</w:t>
      </w:r>
      <w:proofErr w:type="spellEnd"/>
      <w:r>
        <w:rPr>
          <w:rFonts w:ascii="Times New Roman" w:hAnsi="Times New Roman" w:cs="Times New Roman"/>
          <w:i/>
        </w:rPr>
        <w:t xml:space="preserve"> </w:t>
      </w:r>
      <w:r w:rsidR="000D30CD">
        <w:rPr>
          <w:rFonts w:ascii="Times New Roman" w:hAnsi="Times New Roman" w:cs="Times New Roman"/>
        </w:rPr>
        <w:t>is</w:t>
      </w:r>
      <w:r>
        <w:rPr>
          <w:rFonts w:ascii="Times New Roman" w:hAnsi="Times New Roman" w:cs="Times New Roman"/>
        </w:rPr>
        <w:t xml:space="preserve"> th</w:t>
      </w:r>
      <w:r w:rsidR="003A142F">
        <w:rPr>
          <w:rFonts w:ascii="Times New Roman" w:hAnsi="Times New Roman" w:cs="Times New Roman"/>
        </w:rPr>
        <w:t>e argument that</w:t>
      </w:r>
      <w:r>
        <w:rPr>
          <w:rFonts w:ascii="Times New Roman" w:hAnsi="Times New Roman" w:cs="Times New Roman"/>
        </w:rPr>
        <w:t xml:space="preserve"> homosexuality is not a mental illness or mental disorde</w:t>
      </w:r>
      <w:r w:rsidR="00CB2978">
        <w:rPr>
          <w:rFonts w:ascii="Times New Roman" w:hAnsi="Times New Roman" w:cs="Times New Roman"/>
        </w:rPr>
        <w:t>r</w:t>
      </w:r>
      <w:r w:rsidR="00E57ACF">
        <w:rPr>
          <w:rFonts w:ascii="Times New Roman" w:hAnsi="Times New Roman" w:cs="Times New Roman"/>
        </w:rPr>
        <w:t>.</w:t>
      </w:r>
      <w:r w:rsidR="00E577DF">
        <w:rPr>
          <w:rFonts w:ascii="Times New Roman" w:hAnsi="Times New Roman" w:cs="Times New Roman"/>
        </w:rPr>
        <w:t xml:space="preserve"> In the opinion of the Court, the provisions of the MHCA are an unequivocal declaration of the Parliament of the prevailing global consensus that homosexuality is not a mental illness or mental disorder. </w:t>
      </w:r>
      <w:r w:rsidR="00E57ACF">
        <w:rPr>
          <w:rFonts w:ascii="Times New Roman" w:hAnsi="Times New Roman" w:cs="Times New Roman"/>
        </w:rPr>
        <w:t>The Court relie</w:t>
      </w:r>
      <w:r w:rsidR="00036981">
        <w:rPr>
          <w:rFonts w:ascii="Times New Roman" w:hAnsi="Times New Roman" w:cs="Times New Roman"/>
        </w:rPr>
        <w:t>d</w:t>
      </w:r>
      <w:r w:rsidR="00E57ACF">
        <w:rPr>
          <w:rFonts w:ascii="Times New Roman" w:hAnsi="Times New Roman" w:cs="Times New Roman"/>
        </w:rPr>
        <w:t xml:space="preserve"> on the</w:t>
      </w:r>
      <w:r w:rsidR="00714A66">
        <w:rPr>
          <w:rFonts w:ascii="Times New Roman" w:hAnsi="Times New Roman" w:cs="Times New Roman"/>
        </w:rPr>
        <w:t xml:space="preserve"> definition of ‘mental </w:t>
      </w:r>
      <w:proofErr w:type="gramStart"/>
      <w:r w:rsidR="00714A66">
        <w:rPr>
          <w:rFonts w:ascii="Times New Roman" w:hAnsi="Times New Roman" w:cs="Times New Roman"/>
        </w:rPr>
        <w:t>illness’</w:t>
      </w:r>
      <w:proofErr w:type="gramEnd"/>
      <w:r w:rsidR="00714A66">
        <w:rPr>
          <w:rFonts w:ascii="Times New Roman" w:hAnsi="Times New Roman" w:cs="Times New Roman"/>
        </w:rPr>
        <w:t xml:space="preserve"> as explicated </w:t>
      </w:r>
      <w:r w:rsidR="00714A66">
        <w:rPr>
          <w:rFonts w:ascii="Times New Roman" w:hAnsi="Times New Roman" w:cs="Times New Roman"/>
        </w:rPr>
        <w:lastRenderedPageBreak/>
        <w:t>in the MHCA</w:t>
      </w:r>
      <w:r w:rsidR="004B60D8">
        <w:rPr>
          <w:rStyle w:val="FootnoteReference"/>
          <w:rFonts w:ascii="Times New Roman" w:hAnsi="Times New Roman" w:cs="Times New Roman"/>
        </w:rPr>
        <w:footnoteReference w:id="1"/>
      </w:r>
      <w:r w:rsidR="00E57ACF">
        <w:rPr>
          <w:rFonts w:ascii="Times New Roman" w:hAnsi="Times New Roman" w:cs="Times New Roman"/>
        </w:rPr>
        <w:t xml:space="preserve"> which is based on</w:t>
      </w:r>
      <w:r w:rsidR="007D69F4">
        <w:rPr>
          <w:rFonts w:ascii="Times New Roman" w:hAnsi="Times New Roman" w:cs="Times New Roman"/>
        </w:rPr>
        <w:t xml:space="preserve"> internationally accepted medical standards</w:t>
      </w:r>
      <w:r w:rsidR="00E57ACF">
        <w:rPr>
          <w:rFonts w:ascii="Times New Roman" w:hAnsi="Times New Roman" w:cs="Times New Roman"/>
        </w:rPr>
        <w:t xml:space="preserve">. </w:t>
      </w:r>
      <w:r w:rsidR="00D248A0">
        <w:rPr>
          <w:rFonts w:ascii="Times New Roman" w:hAnsi="Times New Roman" w:cs="Times New Roman"/>
        </w:rPr>
        <w:t>It</w:t>
      </w:r>
      <w:r w:rsidR="00714A66">
        <w:rPr>
          <w:rFonts w:ascii="Times New Roman" w:hAnsi="Times New Roman" w:cs="Times New Roman"/>
        </w:rPr>
        <w:t xml:space="preserve"> recognise</w:t>
      </w:r>
      <w:r w:rsidR="00036981">
        <w:rPr>
          <w:rFonts w:ascii="Times New Roman" w:hAnsi="Times New Roman" w:cs="Times New Roman"/>
        </w:rPr>
        <w:t>d</w:t>
      </w:r>
      <w:r w:rsidR="00714A66">
        <w:rPr>
          <w:rFonts w:ascii="Times New Roman" w:hAnsi="Times New Roman" w:cs="Times New Roman"/>
        </w:rPr>
        <w:t xml:space="preserve"> th</w:t>
      </w:r>
      <w:r w:rsidR="00E57ACF">
        <w:rPr>
          <w:rFonts w:ascii="Times New Roman" w:hAnsi="Times New Roman" w:cs="Times New Roman"/>
        </w:rPr>
        <w:t>is</w:t>
      </w:r>
      <w:r w:rsidR="00714A66">
        <w:rPr>
          <w:rFonts w:ascii="Times New Roman" w:hAnsi="Times New Roman" w:cs="Times New Roman"/>
        </w:rPr>
        <w:t xml:space="preserve"> definition of “mental illness” as a major advance in the law which “</w:t>
      </w:r>
      <w:r w:rsidR="00714A66" w:rsidRPr="00A928DF">
        <w:rPr>
          <w:rFonts w:ascii="Times New Roman" w:hAnsi="Times New Roman" w:cs="Times New Roman"/>
        </w:rPr>
        <w:t>throws to the winds all earlier misconceptions of mental illness</w:t>
      </w:r>
      <w:r w:rsidR="00714A66">
        <w:rPr>
          <w:rFonts w:ascii="Times New Roman" w:hAnsi="Times New Roman" w:cs="Times New Roman"/>
        </w:rPr>
        <w:t xml:space="preserve">…” and makes it clear that “homosexuality is not considered to be a mental illness”. </w:t>
      </w:r>
      <w:r w:rsidR="007D69F4">
        <w:rPr>
          <w:rFonts w:ascii="Times New Roman" w:hAnsi="Times New Roman" w:cs="Times New Roman"/>
        </w:rPr>
        <w:t>The</w:t>
      </w:r>
      <w:r w:rsidR="00CB2978">
        <w:rPr>
          <w:rFonts w:ascii="Times New Roman" w:hAnsi="Times New Roman" w:cs="Times New Roman"/>
        </w:rPr>
        <w:t xml:space="preserve"> Court </w:t>
      </w:r>
      <w:r w:rsidR="00036981">
        <w:rPr>
          <w:rFonts w:ascii="Times New Roman" w:hAnsi="Times New Roman" w:cs="Times New Roman"/>
        </w:rPr>
        <w:t xml:space="preserve">further </w:t>
      </w:r>
      <w:r w:rsidR="00CB2978">
        <w:rPr>
          <w:rFonts w:ascii="Times New Roman" w:hAnsi="Times New Roman" w:cs="Times New Roman"/>
        </w:rPr>
        <w:t>recognise</w:t>
      </w:r>
      <w:r w:rsidR="00036981">
        <w:rPr>
          <w:rFonts w:ascii="Times New Roman" w:hAnsi="Times New Roman" w:cs="Times New Roman"/>
        </w:rPr>
        <w:t>d</w:t>
      </w:r>
      <w:r w:rsidR="00CB2978">
        <w:rPr>
          <w:rFonts w:ascii="Times New Roman" w:hAnsi="Times New Roman" w:cs="Times New Roman"/>
        </w:rPr>
        <w:t xml:space="preserve"> that </w:t>
      </w:r>
      <w:r w:rsidR="00714A66">
        <w:rPr>
          <w:rFonts w:ascii="Times New Roman" w:hAnsi="Times New Roman" w:cs="Times New Roman"/>
        </w:rPr>
        <w:t xml:space="preserve">mental illness must </w:t>
      </w:r>
      <w:r w:rsidR="003D5790">
        <w:rPr>
          <w:rFonts w:ascii="Times New Roman" w:hAnsi="Times New Roman" w:cs="Times New Roman"/>
        </w:rPr>
        <w:t>“</w:t>
      </w:r>
      <w:r w:rsidR="00714A66" w:rsidRPr="003D5790">
        <w:rPr>
          <w:rFonts w:ascii="Times New Roman" w:hAnsi="Times New Roman" w:cs="Times New Roman"/>
        </w:rPr>
        <w:t>keep pace</w:t>
      </w:r>
      <w:r w:rsidR="003D5790">
        <w:rPr>
          <w:rFonts w:ascii="Times New Roman" w:hAnsi="Times New Roman" w:cs="Times New Roman"/>
        </w:rPr>
        <w:t>”</w:t>
      </w:r>
      <w:r w:rsidR="00714A66">
        <w:rPr>
          <w:rFonts w:ascii="Times New Roman" w:hAnsi="Times New Roman" w:cs="Times New Roman"/>
          <w:i/>
        </w:rPr>
        <w:t xml:space="preserve"> </w:t>
      </w:r>
      <w:r w:rsidR="00714A66">
        <w:rPr>
          <w:rFonts w:ascii="Times New Roman" w:hAnsi="Times New Roman" w:cs="Times New Roman"/>
        </w:rPr>
        <w:t>with nationally or internationally accepted medical standards including the latest edition of the International Classification of Diseases of the World Health Organisation</w:t>
      </w:r>
      <w:r w:rsidR="007D69F4">
        <w:rPr>
          <w:rFonts w:ascii="Times New Roman" w:hAnsi="Times New Roman" w:cs="Times New Roman"/>
        </w:rPr>
        <w:t xml:space="preserve">, as is ensured by </w:t>
      </w:r>
      <w:r w:rsidR="003D5790">
        <w:rPr>
          <w:rFonts w:ascii="Times New Roman" w:hAnsi="Times New Roman" w:cs="Times New Roman"/>
        </w:rPr>
        <w:t xml:space="preserve">Section 3 (1) of </w:t>
      </w:r>
      <w:r w:rsidR="007D69F4">
        <w:rPr>
          <w:rFonts w:ascii="Times New Roman" w:hAnsi="Times New Roman" w:cs="Times New Roman"/>
        </w:rPr>
        <w:t>the MHCA</w:t>
      </w:r>
      <w:r w:rsidR="004B60D8">
        <w:rPr>
          <w:rStyle w:val="FootnoteReference"/>
          <w:rFonts w:ascii="Times New Roman" w:hAnsi="Times New Roman" w:cs="Times New Roman"/>
        </w:rPr>
        <w:footnoteReference w:id="2"/>
      </w:r>
      <w:r w:rsidR="00714A66" w:rsidRPr="00CE6A5A">
        <w:rPr>
          <w:rFonts w:ascii="Times New Roman" w:hAnsi="Times New Roman" w:cs="Times New Roman"/>
        </w:rPr>
        <w:t>.</w:t>
      </w:r>
      <w:r w:rsidR="00E57ACF">
        <w:rPr>
          <w:rFonts w:ascii="Times New Roman" w:hAnsi="Times New Roman" w:cs="Times New Roman"/>
        </w:rPr>
        <w:t xml:space="preserve"> </w:t>
      </w:r>
      <w:r w:rsidR="00D248A0">
        <w:rPr>
          <w:rFonts w:ascii="Times New Roman" w:hAnsi="Times New Roman" w:cs="Times New Roman"/>
        </w:rPr>
        <w:t>Here, it is pertinent to note that w</w:t>
      </w:r>
      <w:r w:rsidR="003A142F">
        <w:rPr>
          <w:rFonts w:ascii="Times New Roman" w:hAnsi="Times New Roman" w:cs="Times New Roman"/>
        </w:rPr>
        <w:t>hile the MHCA does effectively outlaw discrimination based on sexual orientation</w:t>
      </w:r>
      <w:r w:rsidR="00D248A0">
        <w:rPr>
          <w:rFonts w:ascii="Times New Roman" w:hAnsi="Times New Roman" w:cs="Times New Roman"/>
        </w:rPr>
        <w:t xml:space="preserve">, </w:t>
      </w:r>
      <w:r w:rsidR="00E577DF">
        <w:rPr>
          <w:rFonts w:ascii="Times New Roman" w:hAnsi="Times New Roman" w:cs="Times New Roman"/>
        </w:rPr>
        <w:t>the scope of Section 3 of the MHCA is much wide</w:t>
      </w:r>
      <w:r w:rsidR="003C192F">
        <w:rPr>
          <w:rFonts w:ascii="Times New Roman" w:hAnsi="Times New Roman" w:cs="Times New Roman"/>
        </w:rPr>
        <w:t>r as it provides that</w:t>
      </w:r>
      <w:r w:rsidR="007D69F4">
        <w:rPr>
          <w:rFonts w:ascii="Times New Roman" w:hAnsi="Times New Roman" w:cs="Times New Roman"/>
        </w:rPr>
        <w:t xml:space="preserve"> mental illness </w:t>
      </w:r>
      <w:r w:rsidR="007D69F4">
        <w:rPr>
          <w:rFonts w:ascii="Times New Roman" w:hAnsi="Times New Roman" w:cs="Times New Roman"/>
          <w:i/>
        </w:rPr>
        <w:t xml:space="preserve">cannot </w:t>
      </w:r>
      <w:r w:rsidR="007D69F4">
        <w:rPr>
          <w:rFonts w:ascii="Times New Roman" w:hAnsi="Times New Roman" w:cs="Times New Roman"/>
        </w:rPr>
        <w:t>be determined based on</w:t>
      </w:r>
      <w:r w:rsidR="00714A66">
        <w:rPr>
          <w:rFonts w:ascii="Times New Roman" w:hAnsi="Times New Roman" w:cs="Times New Roman"/>
        </w:rPr>
        <w:t>:</w:t>
      </w:r>
    </w:p>
    <w:p w14:paraId="1BDBD311" w14:textId="77777777" w:rsidR="008F4C16" w:rsidRDefault="008F4C16" w:rsidP="00972CC3">
      <w:pPr>
        <w:spacing w:after="0" w:line="240" w:lineRule="auto"/>
        <w:jc w:val="both"/>
        <w:rPr>
          <w:rFonts w:ascii="Times New Roman" w:hAnsi="Times New Roman" w:cs="Times New Roman"/>
        </w:rPr>
      </w:pPr>
    </w:p>
    <w:p w14:paraId="5B3CF1E4" w14:textId="77777777" w:rsidR="00714A66" w:rsidRDefault="00714A66" w:rsidP="003E1B5A">
      <w:pPr>
        <w:pStyle w:val="ListParagraph"/>
        <w:numPr>
          <w:ilvl w:val="0"/>
          <w:numId w:val="1"/>
        </w:numPr>
        <w:spacing w:after="0" w:line="240" w:lineRule="auto"/>
        <w:ind w:left="426" w:hanging="284"/>
        <w:jc w:val="both"/>
        <w:rPr>
          <w:rFonts w:ascii="Times New Roman" w:hAnsi="Times New Roman" w:cs="Times New Roman"/>
        </w:rPr>
      </w:pPr>
      <w:r>
        <w:rPr>
          <w:rFonts w:ascii="Times New Roman" w:hAnsi="Times New Roman" w:cs="Times New Roman"/>
        </w:rPr>
        <w:t>Social status, or membership of a cultural group or for any other reason not directly relevant to the mental health of the person; or</w:t>
      </w:r>
    </w:p>
    <w:p w14:paraId="4C1892F1" w14:textId="77777777" w:rsidR="00714A66" w:rsidRDefault="00714A66" w:rsidP="003E1B5A">
      <w:pPr>
        <w:pStyle w:val="ListParagraph"/>
        <w:numPr>
          <w:ilvl w:val="0"/>
          <w:numId w:val="1"/>
        </w:numPr>
        <w:spacing w:after="0" w:line="240" w:lineRule="auto"/>
        <w:ind w:left="426" w:hanging="284"/>
        <w:jc w:val="both"/>
        <w:rPr>
          <w:rFonts w:ascii="Times New Roman" w:hAnsi="Times New Roman" w:cs="Times New Roman"/>
        </w:rPr>
      </w:pPr>
      <w:r>
        <w:rPr>
          <w:rFonts w:ascii="Times New Roman" w:hAnsi="Times New Roman" w:cs="Times New Roman"/>
        </w:rPr>
        <w:t>Non</w:t>
      </w:r>
      <w:r w:rsidRPr="009867FB">
        <w:rPr>
          <w:rFonts w:ascii="Times New Roman" w:hAnsi="Times New Roman" w:cs="Times New Roman"/>
        </w:rPr>
        <w:t>-conformity with moral, social, cultural, work or political values or religious beliefs prevailing in a person’s community.</w:t>
      </w:r>
    </w:p>
    <w:p w14:paraId="65C9FC98" w14:textId="77777777" w:rsidR="008F4C16" w:rsidRDefault="008F4C16" w:rsidP="00972CC3">
      <w:pPr>
        <w:spacing w:after="0" w:line="240" w:lineRule="auto"/>
        <w:jc w:val="both"/>
        <w:rPr>
          <w:rFonts w:ascii="Times New Roman" w:hAnsi="Times New Roman" w:cs="Times New Roman"/>
        </w:rPr>
      </w:pPr>
    </w:p>
    <w:p w14:paraId="10EC3348" w14:textId="539BD61C" w:rsidR="00714A66" w:rsidRDefault="008F4C16" w:rsidP="00972CC3">
      <w:pPr>
        <w:spacing w:after="0" w:line="240" w:lineRule="auto"/>
        <w:jc w:val="both"/>
        <w:rPr>
          <w:rFonts w:ascii="Times New Roman" w:hAnsi="Times New Roman" w:cs="Times New Roman"/>
        </w:rPr>
      </w:pPr>
      <w:r>
        <w:rPr>
          <w:rFonts w:ascii="Times New Roman" w:hAnsi="Times New Roman" w:cs="Times New Roman"/>
        </w:rPr>
        <w:t>From the above it is clear that the</w:t>
      </w:r>
      <w:r w:rsidR="00E577DF">
        <w:rPr>
          <w:rFonts w:ascii="Times New Roman" w:hAnsi="Times New Roman" w:cs="Times New Roman"/>
        </w:rPr>
        <w:t xml:space="preserve"> MHCA recognises that </w:t>
      </w:r>
      <w:r w:rsidR="00E577DF">
        <w:rPr>
          <w:rFonts w:ascii="Times New Roman" w:hAnsi="Times New Roman" w:cs="Times New Roman"/>
          <w:i/>
        </w:rPr>
        <w:t xml:space="preserve">mental illness </w:t>
      </w:r>
      <w:r w:rsidR="00D248A0">
        <w:rPr>
          <w:rFonts w:ascii="Times New Roman" w:hAnsi="Times New Roman" w:cs="Times New Roman"/>
        </w:rPr>
        <w:t>may be</w:t>
      </w:r>
      <w:r w:rsidR="00E577DF">
        <w:rPr>
          <w:rFonts w:ascii="Times New Roman" w:hAnsi="Times New Roman" w:cs="Times New Roman"/>
        </w:rPr>
        <w:t xml:space="preserve"> used as a ground to discriminate against those individuals who do not conform to the prevailing values, beliefs or expectations in society. </w:t>
      </w:r>
      <w:r w:rsidR="00714A66">
        <w:rPr>
          <w:rFonts w:ascii="Times New Roman" w:hAnsi="Times New Roman" w:cs="Times New Roman"/>
        </w:rPr>
        <w:t>This is extremely significant since mental illness is often wrongly attributed to a person based on grounds of caste, gender, sexual orientation (as seen above) or behaviour which does not conform to “mainstream” or “majoritarian” notions of propriety or morality. For example, if women behave in a manner which does not conform to the stereotypical role</w:t>
      </w:r>
      <w:r w:rsidR="00D248A0">
        <w:rPr>
          <w:rFonts w:ascii="Times New Roman" w:hAnsi="Times New Roman" w:cs="Times New Roman"/>
        </w:rPr>
        <w:t>s</w:t>
      </w:r>
      <w:r w:rsidR="00714A66">
        <w:rPr>
          <w:rFonts w:ascii="Times New Roman" w:hAnsi="Times New Roman" w:cs="Times New Roman"/>
        </w:rPr>
        <w:t xml:space="preserve"> they are expected to perform</w:t>
      </w:r>
      <w:r w:rsidR="00D248A0">
        <w:rPr>
          <w:rFonts w:ascii="Times New Roman" w:hAnsi="Times New Roman" w:cs="Times New Roman"/>
        </w:rPr>
        <w:t>,</w:t>
      </w:r>
      <w:r w:rsidR="00714A66">
        <w:rPr>
          <w:rFonts w:ascii="Times New Roman" w:hAnsi="Times New Roman" w:cs="Times New Roman"/>
        </w:rPr>
        <w:t xml:space="preserve"> they are often labelled as having a mental illness</w:t>
      </w:r>
      <w:r w:rsidR="00A01771">
        <w:rPr>
          <w:rFonts w:ascii="Times New Roman" w:hAnsi="Times New Roman" w:cs="Times New Roman"/>
        </w:rPr>
        <w:t xml:space="preserve"> </w:t>
      </w:r>
      <w:r w:rsidR="00A01771" w:rsidRPr="00CE6A5A">
        <w:rPr>
          <w:rFonts w:ascii="Times New Roman" w:hAnsi="Times New Roman" w:cs="Times New Roman"/>
          <w:b/>
        </w:rPr>
        <w:t>[1</w:t>
      </w:r>
      <w:r w:rsidR="004B60D8">
        <w:rPr>
          <w:rFonts w:ascii="Times New Roman" w:hAnsi="Times New Roman" w:cs="Times New Roman"/>
          <w:b/>
        </w:rPr>
        <w:t>7</w:t>
      </w:r>
      <w:r w:rsidR="00A01771" w:rsidRPr="00CE6A5A">
        <w:rPr>
          <w:rFonts w:ascii="Times New Roman" w:hAnsi="Times New Roman" w:cs="Times New Roman"/>
          <w:b/>
        </w:rPr>
        <w:t>]</w:t>
      </w:r>
      <w:r w:rsidR="003A142F">
        <w:rPr>
          <w:rFonts w:ascii="Times New Roman" w:hAnsi="Times New Roman" w:cs="Times New Roman"/>
        </w:rPr>
        <w:t>.</w:t>
      </w:r>
      <w:r w:rsidR="00E577DF">
        <w:rPr>
          <w:rFonts w:ascii="Times New Roman" w:hAnsi="Times New Roman" w:cs="Times New Roman"/>
        </w:rPr>
        <w:t xml:space="preserve"> </w:t>
      </w:r>
      <w:r w:rsidR="00714A66">
        <w:rPr>
          <w:rFonts w:ascii="Times New Roman" w:hAnsi="Times New Roman" w:cs="Times New Roman"/>
        </w:rPr>
        <w:t xml:space="preserve">It is to prevent such abuse by using </w:t>
      </w:r>
      <w:r w:rsidR="00714A66">
        <w:rPr>
          <w:rFonts w:ascii="Times New Roman" w:hAnsi="Times New Roman" w:cs="Times New Roman"/>
          <w:i/>
        </w:rPr>
        <w:t xml:space="preserve">mental illness </w:t>
      </w:r>
      <w:r w:rsidR="00714A66">
        <w:rPr>
          <w:rFonts w:ascii="Times New Roman" w:hAnsi="Times New Roman" w:cs="Times New Roman"/>
        </w:rPr>
        <w:t>as a disciplining tool</w:t>
      </w:r>
      <w:r w:rsidR="00714A66">
        <w:rPr>
          <w:rFonts w:ascii="Times New Roman" w:hAnsi="Times New Roman" w:cs="Times New Roman"/>
          <w:i/>
        </w:rPr>
        <w:t xml:space="preserve">, </w:t>
      </w:r>
      <w:r w:rsidR="00714A66">
        <w:rPr>
          <w:rFonts w:ascii="Times New Roman" w:hAnsi="Times New Roman" w:cs="Times New Roman"/>
        </w:rPr>
        <w:t>that the MHCA makes it emphatically clear that the only standards for determining mental illness are domestically and internationally acceptable</w:t>
      </w:r>
      <w:r w:rsidR="008E5924">
        <w:rPr>
          <w:rFonts w:ascii="Times New Roman" w:hAnsi="Times New Roman" w:cs="Times New Roman"/>
        </w:rPr>
        <w:t xml:space="preserve"> medical</w:t>
      </w:r>
      <w:r w:rsidR="00714A66">
        <w:rPr>
          <w:rFonts w:ascii="Times New Roman" w:hAnsi="Times New Roman" w:cs="Times New Roman"/>
        </w:rPr>
        <w:t xml:space="preserve"> standards</w:t>
      </w:r>
      <w:r w:rsidR="003A142F">
        <w:rPr>
          <w:rFonts w:ascii="Times New Roman" w:hAnsi="Times New Roman" w:cs="Times New Roman"/>
        </w:rPr>
        <w:t xml:space="preserve"> and no other grounds</w:t>
      </w:r>
      <w:r w:rsidR="00CB2978">
        <w:rPr>
          <w:rFonts w:ascii="Times New Roman" w:hAnsi="Times New Roman" w:cs="Times New Roman"/>
        </w:rPr>
        <w:t>.</w:t>
      </w:r>
    </w:p>
    <w:p w14:paraId="5077FF63" w14:textId="77777777" w:rsidR="00972CC3" w:rsidRDefault="00972CC3" w:rsidP="00972CC3">
      <w:pPr>
        <w:spacing w:after="0" w:line="240" w:lineRule="auto"/>
        <w:jc w:val="both"/>
        <w:rPr>
          <w:rFonts w:ascii="Times New Roman" w:hAnsi="Times New Roman" w:cs="Times New Roman"/>
          <w:b/>
        </w:rPr>
      </w:pPr>
    </w:p>
    <w:p w14:paraId="268D5594" w14:textId="77777777" w:rsidR="00714A66" w:rsidRDefault="00714A66" w:rsidP="00972CC3">
      <w:pPr>
        <w:spacing w:after="0" w:line="240" w:lineRule="auto"/>
        <w:jc w:val="both"/>
        <w:rPr>
          <w:rFonts w:ascii="Times New Roman" w:hAnsi="Times New Roman" w:cs="Times New Roman"/>
          <w:b/>
        </w:rPr>
      </w:pPr>
      <w:r>
        <w:rPr>
          <w:rFonts w:ascii="Times New Roman" w:hAnsi="Times New Roman" w:cs="Times New Roman"/>
          <w:b/>
        </w:rPr>
        <w:t>Right to Access Mental Healthcare &amp; Non-Discrimination</w:t>
      </w:r>
    </w:p>
    <w:p w14:paraId="1718D5BA" w14:textId="77777777" w:rsidR="00972CC3" w:rsidRDefault="00972CC3" w:rsidP="00972CC3">
      <w:pPr>
        <w:spacing w:after="0" w:line="240" w:lineRule="auto"/>
        <w:jc w:val="both"/>
        <w:rPr>
          <w:rFonts w:ascii="Times New Roman" w:hAnsi="Times New Roman" w:cs="Times New Roman"/>
        </w:rPr>
      </w:pPr>
    </w:p>
    <w:p w14:paraId="2ECBF492" w14:textId="401B53E6" w:rsidR="00714A66" w:rsidRDefault="00714A66" w:rsidP="00972CC3">
      <w:pPr>
        <w:spacing w:after="0" w:line="240" w:lineRule="auto"/>
        <w:jc w:val="both"/>
        <w:rPr>
          <w:rFonts w:ascii="Times New Roman" w:hAnsi="Times New Roman" w:cs="Times New Roman"/>
        </w:rPr>
      </w:pPr>
      <w:r>
        <w:rPr>
          <w:rFonts w:ascii="Times New Roman" w:hAnsi="Times New Roman" w:cs="Times New Roman"/>
        </w:rPr>
        <w:t>Next, the Court relie</w:t>
      </w:r>
      <w:r w:rsidR="00036981">
        <w:rPr>
          <w:rFonts w:ascii="Times New Roman" w:hAnsi="Times New Roman" w:cs="Times New Roman"/>
        </w:rPr>
        <w:t>d</w:t>
      </w:r>
      <w:r>
        <w:rPr>
          <w:rFonts w:ascii="Times New Roman" w:hAnsi="Times New Roman" w:cs="Times New Roman"/>
        </w:rPr>
        <w:t xml:space="preserve"> on the anti-discrimination provisions of the MHCA </w:t>
      </w:r>
      <w:r w:rsidR="00036981">
        <w:rPr>
          <w:rFonts w:ascii="Times New Roman" w:hAnsi="Times New Roman" w:cs="Times New Roman"/>
        </w:rPr>
        <w:t xml:space="preserve">to hold that sexual orientation </w:t>
      </w:r>
      <w:r w:rsidR="00036981">
        <w:rPr>
          <w:rFonts w:ascii="Times New Roman" w:hAnsi="Times New Roman" w:cs="Times New Roman"/>
          <w:i/>
        </w:rPr>
        <w:t xml:space="preserve">cannot </w:t>
      </w:r>
      <w:r w:rsidR="00036981">
        <w:rPr>
          <w:rFonts w:ascii="Times New Roman" w:hAnsi="Times New Roman" w:cs="Times New Roman"/>
        </w:rPr>
        <w:t>be a ground for discrimination</w:t>
      </w:r>
      <w:r>
        <w:rPr>
          <w:rFonts w:ascii="Times New Roman" w:hAnsi="Times New Roman" w:cs="Times New Roman"/>
        </w:rPr>
        <w:t xml:space="preserve">. </w:t>
      </w:r>
      <w:r w:rsidR="00036981">
        <w:rPr>
          <w:rFonts w:ascii="Times New Roman" w:hAnsi="Times New Roman" w:cs="Times New Roman"/>
        </w:rPr>
        <w:t>Through a reading of</w:t>
      </w:r>
      <w:r>
        <w:rPr>
          <w:rFonts w:ascii="Times New Roman" w:hAnsi="Times New Roman" w:cs="Times New Roman"/>
        </w:rPr>
        <w:t xml:space="preserve"> Section 21 (1) (a)</w:t>
      </w:r>
      <w:r w:rsidR="004B60D8">
        <w:rPr>
          <w:rStyle w:val="FootnoteReference"/>
          <w:rFonts w:ascii="Times New Roman" w:hAnsi="Times New Roman" w:cs="Times New Roman"/>
        </w:rPr>
        <w:footnoteReference w:id="3"/>
      </w:r>
      <w:r>
        <w:rPr>
          <w:rFonts w:ascii="Times New Roman" w:hAnsi="Times New Roman" w:cs="Times New Roman"/>
        </w:rPr>
        <w:t xml:space="preserve"> the Court acknowledge</w:t>
      </w:r>
      <w:r w:rsidR="00036981">
        <w:rPr>
          <w:rFonts w:ascii="Times New Roman" w:hAnsi="Times New Roman" w:cs="Times New Roman"/>
        </w:rPr>
        <w:t>d</w:t>
      </w:r>
      <w:r>
        <w:rPr>
          <w:rFonts w:ascii="Times New Roman" w:hAnsi="Times New Roman" w:cs="Times New Roman"/>
        </w:rPr>
        <w:t xml:space="preserve"> </w:t>
      </w:r>
      <w:r w:rsidR="00036981">
        <w:rPr>
          <w:rFonts w:ascii="Times New Roman" w:hAnsi="Times New Roman" w:cs="Times New Roman"/>
        </w:rPr>
        <w:t>the MHCA</w:t>
      </w:r>
      <w:r>
        <w:rPr>
          <w:rFonts w:ascii="Times New Roman" w:hAnsi="Times New Roman" w:cs="Times New Roman"/>
        </w:rPr>
        <w:t xml:space="preserve"> </w:t>
      </w:r>
      <w:r w:rsidR="00156A03">
        <w:rPr>
          <w:rFonts w:ascii="Times New Roman" w:hAnsi="Times New Roman" w:cs="Times New Roman"/>
        </w:rPr>
        <w:t>as</w:t>
      </w:r>
      <w:r>
        <w:rPr>
          <w:rFonts w:ascii="Times New Roman" w:hAnsi="Times New Roman" w:cs="Times New Roman"/>
        </w:rPr>
        <w:t xml:space="preserve"> a “parliamentary recognition” of the fact that LGBTIQ persons </w:t>
      </w:r>
      <w:r w:rsidRPr="002F4F07">
        <w:rPr>
          <w:rFonts w:ascii="Times New Roman" w:hAnsi="Times New Roman" w:cs="Times New Roman"/>
          <w:i/>
        </w:rPr>
        <w:t>along</w:t>
      </w:r>
      <w:r>
        <w:rPr>
          <w:rFonts w:ascii="Times New Roman" w:hAnsi="Times New Roman" w:cs="Times New Roman"/>
        </w:rPr>
        <w:t xml:space="preserve"> with other persons can be affected with mental illness and should be treated on an </w:t>
      </w:r>
      <w:r w:rsidRPr="00036981">
        <w:rPr>
          <w:rFonts w:ascii="Times New Roman" w:hAnsi="Times New Roman" w:cs="Times New Roman"/>
          <w:i/>
        </w:rPr>
        <w:t>equal basis</w:t>
      </w:r>
      <w:r>
        <w:rPr>
          <w:rFonts w:ascii="Times New Roman" w:hAnsi="Times New Roman" w:cs="Times New Roman"/>
        </w:rPr>
        <w:t xml:space="preserve"> with other persons. The Court further state</w:t>
      </w:r>
      <w:r w:rsidR="00036981">
        <w:rPr>
          <w:rFonts w:ascii="Times New Roman" w:hAnsi="Times New Roman" w:cs="Times New Roman"/>
        </w:rPr>
        <w:t>d that</w:t>
      </w:r>
      <w:r>
        <w:rPr>
          <w:rFonts w:ascii="Times New Roman" w:hAnsi="Times New Roman" w:cs="Times New Roman"/>
        </w:rPr>
        <w:t xml:space="preserve"> Section 18 (2)</w:t>
      </w:r>
      <w:r w:rsidR="004B60D8">
        <w:rPr>
          <w:rStyle w:val="FootnoteReference"/>
          <w:rFonts w:ascii="Times New Roman" w:hAnsi="Times New Roman" w:cs="Times New Roman"/>
        </w:rPr>
        <w:footnoteReference w:id="4"/>
      </w:r>
      <w:r>
        <w:rPr>
          <w:rFonts w:ascii="Times New Roman" w:hAnsi="Times New Roman" w:cs="Times New Roman"/>
        </w:rPr>
        <w:t xml:space="preserve"> read with Section 21 (1) (a) provides for “</w:t>
      </w:r>
      <w:r w:rsidRPr="00413000">
        <w:rPr>
          <w:rFonts w:ascii="Times New Roman" w:hAnsi="Times New Roman" w:cs="Times New Roman"/>
        </w:rPr>
        <w:t>the right to access mental healthcare and equal treatment of people with physical and mental illnesses without discrimination, inter alia, on the basis of sexual orientation</w:t>
      </w:r>
      <w:r>
        <w:rPr>
          <w:rFonts w:ascii="Times New Roman" w:hAnsi="Times New Roman" w:cs="Times New Roman"/>
        </w:rPr>
        <w:t xml:space="preserve">.” </w:t>
      </w:r>
    </w:p>
    <w:p w14:paraId="61726120" w14:textId="77777777" w:rsidR="008F4C16" w:rsidRDefault="008F4C16" w:rsidP="00972CC3">
      <w:pPr>
        <w:spacing w:after="0" w:line="240" w:lineRule="auto"/>
        <w:jc w:val="both"/>
        <w:rPr>
          <w:rFonts w:ascii="Times New Roman" w:hAnsi="Times New Roman" w:cs="Times New Roman"/>
        </w:rPr>
      </w:pPr>
    </w:p>
    <w:p w14:paraId="7C04EB87" w14:textId="77777777" w:rsidR="00714A66" w:rsidRDefault="00714A66" w:rsidP="00972CC3">
      <w:pPr>
        <w:spacing w:after="0" w:line="240" w:lineRule="auto"/>
        <w:jc w:val="both"/>
        <w:rPr>
          <w:rFonts w:ascii="Times New Roman" w:hAnsi="Times New Roman" w:cs="Times New Roman"/>
        </w:rPr>
      </w:pPr>
      <w:r>
        <w:rPr>
          <w:rFonts w:ascii="Times New Roman" w:hAnsi="Times New Roman" w:cs="Times New Roman"/>
        </w:rPr>
        <w:t xml:space="preserve">A joint reading of these </w:t>
      </w:r>
      <w:r w:rsidR="00036981">
        <w:rPr>
          <w:rFonts w:ascii="Times New Roman" w:hAnsi="Times New Roman" w:cs="Times New Roman"/>
        </w:rPr>
        <w:t>two provisions</w:t>
      </w:r>
      <w:r>
        <w:rPr>
          <w:rFonts w:ascii="Times New Roman" w:hAnsi="Times New Roman" w:cs="Times New Roman"/>
        </w:rPr>
        <w:t xml:space="preserve"> implies the following:</w:t>
      </w:r>
    </w:p>
    <w:p w14:paraId="63CC9141" w14:textId="77777777" w:rsidR="008F4C16" w:rsidRDefault="008F4C16" w:rsidP="00972CC3">
      <w:pPr>
        <w:spacing w:after="0" w:line="240" w:lineRule="auto"/>
        <w:jc w:val="both"/>
        <w:rPr>
          <w:rFonts w:ascii="Times New Roman" w:hAnsi="Times New Roman" w:cs="Times New Roman"/>
        </w:rPr>
      </w:pPr>
    </w:p>
    <w:p w14:paraId="39ED4427" w14:textId="77777777" w:rsidR="00156A03" w:rsidRPr="00156A03" w:rsidRDefault="00714A66" w:rsidP="00972CC3">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lastRenderedPageBreak/>
        <w:t xml:space="preserve">The right to access mental healthcare and treatment is guaranteed for </w:t>
      </w:r>
      <w:r w:rsidRPr="00413000">
        <w:rPr>
          <w:rFonts w:ascii="Times New Roman" w:hAnsi="Times New Roman" w:cs="Times New Roman"/>
          <w:i/>
        </w:rPr>
        <w:t>all</w:t>
      </w:r>
      <w:r>
        <w:rPr>
          <w:rFonts w:ascii="Times New Roman" w:hAnsi="Times New Roman" w:cs="Times New Roman"/>
        </w:rPr>
        <w:t xml:space="preserve"> persons </w:t>
      </w:r>
      <w:r w:rsidRPr="00413000">
        <w:rPr>
          <w:rFonts w:ascii="Times New Roman" w:hAnsi="Times New Roman" w:cs="Times New Roman"/>
          <w:i/>
        </w:rPr>
        <w:t xml:space="preserve">without </w:t>
      </w:r>
      <w:r>
        <w:rPr>
          <w:rFonts w:ascii="Times New Roman" w:hAnsi="Times New Roman" w:cs="Times New Roman"/>
        </w:rPr>
        <w:t xml:space="preserve">discrimination based on any of grounds mentioned </w:t>
      </w:r>
      <w:r w:rsidR="000D30CD">
        <w:rPr>
          <w:rFonts w:ascii="Times New Roman" w:hAnsi="Times New Roman" w:cs="Times New Roman"/>
        </w:rPr>
        <w:t xml:space="preserve">in Section 18 (2) </w:t>
      </w:r>
      <w:r>
        <w:rPr>
          <w:rFonts w:ascii="Times New Roman" w:hAnsi="Times New Roman" w:cs="Times New Roman"/>
        </w:rPr>
        <w:t>including sexual orientation</w:t>
      </w:r>
      <w:r w:rsidR="00156A03">
        <w:rPr>
          <w:rFonts w:ascii="Times New Roman" w:hAnsi="Times New Roman" w:cs="Times New Roman"/>
        </w:rPr>
        <w:t xml:space="preserve">. </w:t>
      </w:r>
      <w:r w:rsidR="00156A03" w:rsidRPr="00156A03">
        <w:rPr>
          <w:rFonts w:ascii="Times New Roman" w:hAnsi="Times New Roman" w:cs="Times New Roman"/>
        </w:rPr>
        <w:t xml:space="preserve">It is important to note that the grounds of discrimination mentioned in Section 18 (2) of the MHCA are not exhaustive. The provision includes the phrase </w:t>
      </w:r>
      <w:r w:rsidR="00156A03" w:rsidRPr="00156A03">
        <w:rPr>
          <w:rFonts w:ascii="Times New Roman" w:hAnsi="Times New Roman" w:cs="Times New Roman"/>
          <w:i/>
        </w:rPr>
        <w:t xml:space="preserve">“on any other basis” </w:t>
      </w:r>
      <w:r w:rsidR="00156A03" w:rsidRPr="00156A03">
        <w:rPr>
          <w:rFonts w:ascii="Times New Roman" w:hAnsi="Times New Roman" w:cs="Times New Roman"/>
        </w:rPr>
        <w:t xml:space="preserve">which implies that the prohibition of non-discrimination extends to any other grounds not mentioned in Section 18 (2). Thus, this leaves open possibility of a discrimination claim for a person who is denied the right to access mental healthcare on a ground </w:t>
      </w:r>
      <w:r w:rsidR="00156A03" w:rsidRPr="00C26E5B">
        <w:rPr>
          <w:rFonts w:ascii="Times New Roman" w:hAnsi="Times New Roman" w:cs="Times New Roman"/>
          <w:i/>
        </w:rPr>
        <w:t xml:space="preserve">not mentioned </w:t>
      </w:r>
      <w:r w:rsidR="00156A03" w:rsidRPr="00156A03">
        <w:rPr>
          <w:rFonts w:ascii="Times New Roman" w:hAnsi="Times New Roman" w:cs="Times New Roman"/>
        </w:rPr>
        <w:t xml:space="preserve">in Section 18 (2). </w:t>
      </w:r>
    </w:p>
    <w:p w14:paraId="5E5C6854" w14:textId="77777777" w:rsidR="00714A66" w:rsidRDefault="00714A66" w:rsidP="00972CC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All persons with mental illness should be treated </w:t>
      </w:r>
      <w:r w:rsidRPr="00771DC3">
        <w:rPr>
          <w:rFonts w:ascii="Times New Roman" w:hAnsi="Times New Roman" w:cs="Times New Roman"/>
          <w:i/>
        </w:rPr>
        <w:t>as equal</w:t>
      </w:r>
      <w:r>
        <w:rPr>
          <w:rFonts w:ascii="Times New Roman" w:hAnsi="Times New Roman" w:cs="Times New Roman"/>
        </w:rPr>
        <w:t xml:space="preserve"> to persons with physical illness </w:t>
      </w:r>
      <w:r w:rsidR="00294443">
        <w:rPr>
          <w:rFonts w:ascii="Times New Roman" w:hAnsi="Times New Roman" w:cs="Times New Roman"/>
        </w:rPr>
        <w:t xml:space="preserve">in the provision of </w:t>
      </w:r>
      <w:r w:rsidR="00294443">
        <w:rPr>
          <w:rFonts w:ascii="Times New Roman" w:hAnsi="Times New Roman" w:cs="Times New Roman"/>
          <w:i/>
        </w:rPr>
        <w:t xml:space="preserve">all healthcare </w:t>
      </w:r>
      <w:r>
        <w:rPr>
          <w:rFonts w:ascii="Times New Roman" w:hAnsi="Times New Roman" w:cs="Times New Roman"/>
        </w:rPr>
        <w:t>(</w:t>
      </w:r>
      <w:r>
        <w:rPr>
          <w:rFonts w:ascii="Times New Roman" w:hAnsi="Times New Roman" w:cs="Times New Roman"/>
          <w:i/>
        </w:rPr>
        <w:t>principle of parity)</w:t>
      </w:r>
      <w:r>
        <w:rPr>
          <w:rFonts w:ascii="Times New Roman" w:hAnsi="Times New Roman" w:cs="Times New Roman"/>
        </w:rPr>
        <w:t xml:space="preserve">. </w:t>
      </w:r>
    </w:p>
    <w:p w14:paraId="1A1B4864" w14:textId="77777777" w:rsidR="00714A66" w:rsidRPr="008C34B9" w:rsidRDefault="00714A66" w:rsidP="00972CC3">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No person with a mental illness or physical illness can be discriminated on any of the grounds mentioned in the provisions including sexual orientation</w:t>
      </w:r>
      <w:r w:rsidR="00294443">
        <w:rPr>
          <w:rFonts w:ascii="Times New Roman" w:hAnsi="Times New Roman" w:cs="Times New Roman"/>
        </w:rPr>
        <w:t>.</w:t>
      </w:r>
    </w:p>
    <w:p w14:paraId="23B4F10F" w14:textId="77777777" w:rsidR="00972CC3" w:rsidRDefault="00972CC3" w:rsidP="00972CC3">
      <w:pPr>
        <w:spacing w:after="0" w:line="240" w:lineRule="auto"/>
        <w:jc w:val="both"/>
        <w:rPr>
          <w:rFonts w:ascii="Times New Roman" w:hAnsi="Times New Roman" w:cs="Times New Roman"/>
        </w:rPr>
      </w:pPr>
    </w:p>
    <w:p w14:paraId="6F907FEC" w14:textId="615E7E1A" w:rsidR="00714A66" w:rsidRDefault="00036981" w:rsidP="00972CC3">
      <w:pPr>
        <w:spacing w:after="0" w:line="240" w:lineRule="auto"/>
        <w:jc w:val="both"/>
        <w:rPr>
          <w:rFonts w:ascii="Times New Roman" w:hAnsi="Times New Roman" w:cs="Times New Roman"/>
        </w:rPr>
      </w:pPr>
      <w:r>
        <w:rPr>
          <w:rFonts w:ascii="Times New Roman" w:hAnsi="Times New Roman" w:cs="Times New Roman"/>
        </w:rPr>
        <w:t>According to the Court, this</w:t>
      </w:r>
      <w:r w:rsidR="00714A66">
        <w:rPr>
          <w:rFonts w:ascii="Times New Roman" w:hAnsi="Times New Roman" w:cs="Times New Roman"/>
        </w:rPr>
        <w:t xml:space="preserve"> gives rise to a paradoxical situation</w:t>
      </w:r>
      <w:r>
        <w:rPr>
          <w:rFonts w:ascii="Times New Roman" w:hAnsi="Times New Roman" w:cs="Times New Roman"/>
        </w:rPr>
        <w:t>.</w:t>
      </w:r>
      <w:r w:rsidR="00714A66">
        <w:rPr>
          <w:rFonts w:ascii="Times New Roman" w:hAnsi="Times New Roman" w:cs="Times New Roman"/>
        </w:rPr>
        <w:t xml:space="preserve"> </w:t>
      </w:r>
      <w:r>
        <w:rPr>
          <w:rFonts w:ascii="Times New Roman" w:hAnsi="Times New Roman" w:cs="Times New Roman"/>
        </w:rPr>
        <w:t>On the one</w:t>
      </w:r>
      <w:r w:rsidR="00714A66">
        <w:rPr>
          <w:rFonts w:ascii="Times New Roman" w:hAnsi="Times New Roman" w:cs="Times New Roman"/>
        </w:rPr>
        <w:t xml:space="preserve"> hand the MHCA ensures the right access to mental healthcare without discrimination based on </w:t>
      </w:r>
      <w:r w:rsidR="00714A66">
        <w:rPr>
          <w:rFonts w:ascii="Times New Roman" w:hAnsi="Times New Roman" w:cs="Times New Roman"/>
          <w:i/>
        </w:rPr>
        <w:t>sexual orientation</w:t>
      </w:r>
      <w:r>
        <w:rPr>
          <w:rFonts w:ascii="Times New Roman" w:hAnsi="Times New Roman" w:cs="Times New Roman"/>
          <w:i/>
        </w:rPr>
        <w:t>.</w:t>
      </w:r>
      <w:r w:rsidR="00714A66">
        <w:rPr>
          <w:rFonts w:ascii="Times New Roman" w:hAnsi="Times New Roman" w:cs="Times New Roman"/>
        </w:rPr>
        <w:t xml:space="preserve"> </w:t>
      </w:r>
      <w:r>
        <w:rPr>
          <w:rFonts w:ascii="Times New Roman" w:hAnsi="Times New Roman" w:cs="Times New Roman"/>
        </w:rPr>
        <w:t>However,</w:t>
      </w:r>
      <w:r w:rsidR="00714A66">
        <w:rPr>
          <w:rFonts w:ascii="Times New Roman" w:hAnsi="Times New Roman" w:cs="Times New Roman"/>
        </w:rPr>
        <w:t xml:space="preserve"> </w:t>
      </w:r>
      <w:r w:rsidR="003E1B5A">
        <w:rPr>
          <w:rFonts w:ascii="Times New Roman" w:hAnsi="Times New Roman" w:cs="Times New Roman"/>
        </w:rPr>
        <w:t xml:space="preserve">on the other hand, </w:t>
      </w:r>
      <w:r>
        <w:rPr>
          <w:rFonts w:ascii="Times New Roman" w:hAnsi="Times New Roman" w:cs="Times New Roman"/>
        </w:rPr>
        <w:t xml:space="preserve">the effect of </w:t>
      </w:r>
      <w:r w:rsidR="00714A66">
        <w:rPr>
          <w:rFonts w:ascii="Times New Roman" w:hAnsi="Times New Roman" w:cs="Times New Roman"/>
        </w:rPr>
        <w:t>Section 377</w:t>
      </w:r>
      <w:r>
        <w:rPr>
          <w:rFonts w:ascii="Times New Roman" w:hAnsi="Times New Roman" w:cs="Times New Roman"/>
        </w:rPr>
        <w:t xml:space="preserve"> is that it</w:t>
      </w:r>
      <w:r w:rsidR="00714A66">
        <w:rPr>
          <w:rFonts w:ascii="Times New Roman" w:hAnsi="Times New Roman" w:cs="Times New Roman"/>
        </w:rPr>
        <w:t xml:space="preserve"> criminalises LGBTIQ persons which “inhibits them from accessing health-facilities”</w:t>
      </w:r>
      <w:r>
        <w:rPr>
          <w:rFonts w:ascii="Times New Roman" w:hAnsi="Times New Roman" w:cs="Times New Roman"/>
        </w:rPr>
        <w:t xml:space="preserve"> and </w:t>
      </w:r>
      <w:r w:rsidR="008C4A23">
        <w:rPr>
          <w:rFonts w:ascii="Times New Roman" w:hAnsi="Times New Roman" w:cs="Times New Roman"/>
        </w:rPr>
        <w:t>violates their</w:t>
      </w:r>
      <w:r>
        <w:rPr>
          <w:rFonts w:ascii="Times New Roman" w:hAnsi="Times New Roman" w:cs="Times New Roman"/>
        </w:rPr>
        <w:t xml:space="preserve"> right to health</w:t>
      </w:r>
      <w:r w:rsidR="00714A66">
        <w:rPr>
          <w:rFonts w:ascii="Times New Roman" w:hAnsi="Times New Roman" w:cs="Times New Roman"/>
        </w:rPr>
        <w:t xml:space="preserve">. </w:t>
      </w:r>
      <w:r>
        <w:rPr>
          <w:rFonts w:ascii="Times New Roman" w:hAnsi="Times New Roman" w:cs="Times New Roman"/>
        </w:rPr>
        <w:t xml:space="preserve"> </w:t>
      </w:r>
      <w:r w:rsidR="003A142F">
        <w:rPr>
          <w:rFonts w:ascii="Times New Roman" w:hAnsi="Times New Roman" w:cs="Times New Roman"/>
        </w:rPr>
        <w:t>T</w:t>
      </w:r>
      <w:r>
        <w:rPr>
          <w:rFonts w:ascii="Times New Roman" w:hAnsi="Times New Roman" w:cs="Times New Roman"/>
        </w:rPr>
        <w:t xml:space="preserve">he Court </w:t>
      </w:r>
      <w:r w:rsidR="003E1B5A">
        <w:rPr>
          <w:rFonts w:ascii="Times New Roman" w:hAnsi="Times New Roman" w:cs="Times New Roman"/>
        </w:rPr>
        <w:t>makes an important point</w:t>
      </w:r>
      <w:r w:rsidR="003A142F">
        <w:rPr>
          <w:rFonts w:ascii="Times New Roman" w:hAnsi="Times New Roman" w:cs="Times New Roman"/>
        </w:rPr>
        <w:t xml:space="preserve"> here</w:t>
      </w:r>
      <w:r>
        <w:rPr>
          <w:rFonts w:ascii="Times New Roman" w:hAnsi="Times New Roman" w:cs="Times New Roman"/>
        </w:rPr>
        <w:t xml:space="preserve">: </w:t>
      </w:r>
      <w:r w:rsidR="003A142F">
        <w:rPr>
          <w:rFonts w:ascii="Times New Roman" w:hAnsi="Times New Roman" w:cs="Times New Roman"/>
        </w:rPr>
        <w:t>i</w:t>
      </w:r>
      <w:r>
        <w:rPr>
          <w:rFonts w:ascii="Times New Roman" w:hAnsi="Times New Roman" w:cs="Times New Roman"/>
        </w:rPr>
        <w:t>f a person cannot be discriminated</w:t>
      </w:r>
      <w:r w:rsidR="003A142F">
        <w:rPr>
          <w:rFonts w:ascii="Times New Roman" w:hAnsi="Times New Roman" w:cs="Times New Roman"/>
        </w:rPr>
        <w:t xml:space="preserve"> based on</w:t>
      </w:r>
      <w:r>
        <w:rPr>
          <w:rFonts w:ascii="Times New Roman" w:hAnsi="Times New Roman" w:cs="Times New Roman"/>
        </w:rPr>
        <w:t xml:space="preserve"> their sexual orientation </w:t>
      </w:r>
      <w:r w:rsidR="00D248A0">
        <w:rPr>
          <w:rFonts w:ascii="Times New Roman" w:hAnsi="Times New Roman" w:cs="Times New Roman"/>
        </w:rPr>
        <w:t>in</w:t>
      </w:r>
      <w:r>
        <w:rPr>
          <w:rFonts w:ascii="Times New Roman" w:hAnsi="Times New Roman" w:cs="Times New Roman"/>
        </w:rPr>
        <w:t xml:space="preserve"> accessing mental healthcare, then how can such a person be discriminated in any other aspect of their rights and liberties protected by the Constitution</w:t>
      </w:r>
      <w:r w:rsidR="0050009E">
        <w:rPr>
          <w:rFonts w:ascii="Times New Roman" w:hAnsi="Times New Roman" w:cs="Times New Roman"/>
        </w:rPr>
        <w:t>?</w:t>
      </w:r>
      <w:r w:rsidR="003E1B5A">
        <w:rPr>
          <w:rFonts w:ascii="Times New Roman" w:hAnsi="Times New Roman" w:cs="Times New Roman"/>
        </w:rPr>
        <w:t xml:space="preserve"> </w:t>
      </w:r>
      <w:r w:rsidR="00294443">
        <w:rPr>
          <w:rFonts w:ascii="Times New Roman" w:hAnsi="Times New Roman" w:cs="Times New Roman"/>
        </w:rPr>
        <w:t xml:space="preserve">The law cannot prohibit discrimination for a </w:t>
      </w:r>
      <w:proofErr w:type="gramStart"/>
      <w:r w:rsidR="00294443">
        <w:rPr>
          <w:rFonts w:ascii="Times New Roman" w:hAnsi="Times New Roman" w:cs="Times New Roman"/>
        </w:rPr>
        <w:t>particular group</w:t>
      </w:r>
      <w:proofErr w:type="gramEnd"/>
      <w:r w:rsidR="00294443">
        <w:rPr>
          <w:rFonts w:ascii="Times New Roman" w:hAnsi="Times New Roman" w:cs="Times New Roman"/>
        </w:rPr>
        <w:t xml:space="preserve"> of individuals under one legislation and permit the same under another legislation. </w:t>
      </w:r>
      <w:r w:rsidR="003E1B5A">
        <w:rPr>
          <w:rFonts w:ascii="Times New Roman" w:hAnsi="Times New Roman" w:cs="Times New Roman"/>
        </w:rPr>
        <w:t xml:space="preserve">Based on this logic, the Court declared that Section 377 is unconstitutional in so far as it discriminates on the grounds of sexual orientation. </w:t>
      </w:r>
      <w:r w:rsidR="003A142F">
        <w:rPr>
          <w:rFonts w:ascii="Times New Roman" w:hAnsi="Times New Roman" w:cs="Times New Roman"/>
        </w:rPr>
        <w:t>The</w:t>
      </w:r>
      <w:r w:rsidR="004B07F0">
        <w:rPr>
          <w:rFonts w:ascii="Times New Roman" w:hAnsi="Times New Roman" w:cs="Times New Roman"/>
        </w:rPr>
        <w:t xml:space="preserve"> principle implicit in the Court’s reasoning here can be</w:t>
      </w:r>
      <w:r w:rsidR="003A142F">
        <w:rPr>
          <w:rFonts w:ascii="Times New Roman" w:hAnsi="Times New Roman" w:cs="Times New Roman"/>
        </w:rPr>
        <w:t xml:space="preserve"> extended</w:t>
      </w:r>
      <w:r w:rsidR="004B07F0">
        <w:rPr>
          <w:rFonts w:ascii="Times New Roman" w:hAnsi="Times New Roman" w:cs="Times New Roman"/>
        </w:rPr>
        <w:t xml:space="preserve"> to</w:t>
      </w:r>
      <w:r w:rsidR="008C4A23">
        <w:rPr>
          <w:rFonts w:ascii="Times New Roman" w:hAnsi="Times New Roman" w:cs="Times New Roman"/>
        </w:rPr>
        <w:t xml:space="preserve"> challeng</w:t>
      </w:r>
      <w:r w:rsidR="004B07F0">
        <w:rPr>
          <w:rFonts w:ascii="Times New Roman" w:hAnsi="Times New Roman" w:cs="Times New Roman"/>
        </w:rPr>
        <w:t>e</w:t>
      </w:r>
      <w:r w:rsidR="008C4A23">
        <w:rPr>
          <w:rFonts w:ascii="Times New Roman" w:hAnsi="Times New Roman" w:cs="Times New Roman"/>
        </w:rPr>
        <w:t xml:space="preserve"> </w:t>
      </w:r>
      <w:r w:rsidR="004B07F0">
        <w:rPr>
          <w:rFonts w:ascii="Times New Roman" w:hAnsi="Times New Roman" w:cs="Times New Roman"/>
        </w:rPr>
        <w:t xml:space="preserve">other </w:t>
      </w:r>
      <w:r w:rsidR="008C4A23">
        <w:rPr>
          <w:rFonts w:ascii="Times New Roman" w:hAnsi="Times New Roman" w:cs="Times New Roman"/>
        </w:rPr>
        <w:t>laws which discriminate against persons with mental illness or any other group of individuals</w:t>
      </w:r>
      <w:r w:rsidR="00294443">
        <w:rPr>
          <w:rFonts w:ascii="Times New Roman" w:hAnsi="Times New Roman" w:cs="Times New Roman"/>
        </w:rPr>
        <w:t xml:space="preserve">. Such a challenge would be sustainable </w:t>
      </w:r>
      <w:r w:rsidR="00A51189">
        <w:rPr>
          <w:rFonts w:ascii="Times New Roman" w:hAnsi="Times New Roman" w:cs="Times New Roman"/>
        </w:rPr>
        <w:t>if (</w:t>
      </w:r>
      <w:proofErr w:type="spellStart"/>
      <w:r w:rsidR="000D30CD">
        <w:rPr>
          <w:rFonts w:ascii="Times New Roman" w:hAnsi="Times New Roman" w:cs="Times New Roman"/>
        </w:rPr>
        <w:t>i</w:t>
      </w:r>
      <w:proofErr w:type="spellEnd"/>
      <w:r w:rsidR="00A51189">
        <w:rPr>
          <w:rFonts w:ascii="Times New Roman" w:hAnsi="Times New Roman" w:cs="Times New Roman"/>
        </w:rPr>
        <w:t>) the person is discriminated against based on their gender sex, sexual orientation, religion, culture, caste, social or political beliefs, class, disability (</w:t>
      </w:r>
      <w:r w:rsidR="000D30CD">
        <w:rPr>
          <w:rFonts w:ascii="Times New Roman" w:hAnsi="Times New Roman" w:cs="Times New Roman"/>
        </w:rPr>
        <w:t>ii</w:t>
      </w:r>
      <w:r w:rsidR="00A51189">
        <w:rPr>
          <w:rFonts w:ascii="Times New Roman" w:hAnsi="Times New Roman" w:cs="Times New Roman"/>
        </w:rPr>
        <w:t xml:space="preserve">) persons with mental illness are not treated on an </w:t>
      </w:r>
      <w:r w:rsidR="00A51189">
        <w:rPr>
          <w:rFonts w:ascii="Times New Roman" w:hAnsi="Times New Roman" w:cs="Times New Roman"/>
          <w:i/>
        </w:rPr>
        <w:t xml:space="preserve">equal basis </w:t>
      </w:r>
      <w:r w:rsidR="00A51189">
        <w:rPr>
          <w:rFonts w:ascii="Times New Roman" w:hAnsi="Times New Roman" w:cs="Times New Roman"/>
        </w:rPr>
        <w:t xml:space="preserve">with others.  </w:t>
      </w:r>
    </w:p>
    <w:p w14:paraId="744DA2F8" w14:textId="77777777" w:rsidR="000D30CD" w:rsidRDefault="000D30CD" w:rsidP="00972CC3">
      <w:pPr>
        <w:spacing w:after="0" w:line="240" w:lineRule="auto"/>
        <w:rPr>
          <w:rFonts w:ascii="Times New Roman" w:hAnsi="Times New Roman" w:cs="Times New Roman"/>
          <w:b/>
        </w:rPr>
      </w:pPr>
    </w:p>
    <w:p w14:paraId="6171EDF7" w14:textId="77777777" w:rsidR="00714A66" w:rsidRPr="00E52A96" w:rsidRDefault="00714A66" w:rsidP="00972CC3">
      <w:pPr>
        <w:spacing w:after="0" w:line="240" w:lineRule="auto"/>
        <w:rPr>
          <w:rFonts w:ascii="Times New Roman" w:hAnsi="Times New Roman" w:cs="Times New Roman"/>
          <w:b/>
        </w:rPr>
      </w:pPr>
      <w:r>
        <w:rPr>
          <w:rFonts w:ascii="Times New Roman" w:hAnsi="Times New Roman" w:cs="Times New Roman"/>
          <w:b/>
        </w:rPr>
        <w:t xml:space="preserve">Implications for Mental Health Professionals &amp; Clinical Practice </w:t>
      </w:r>
    </w:p>
    <w:p w14:paraId="6AC30FE5" w14:textId="77777777" w:rsidR="00972CC3" w:rsidRDefault="00972CC3" w:rsidP="00972CC3">
      <w:pPr>
        <w:spacing w:after="0" w:line="240" w:lineRule="auto"/>
        <w:jc w:val="both"/>
        <w:rPr>
          <w:rFonts w:ascii="Times New Roman" w:hAnsi="Times New Roman" w:cs="Times New Roman"/>
        </w:rPr>
      </w:pPr>
    </w:p>
    <w:p w14:paraId="5845A4FF" w14:textId="5FDF3C57" w:rsidR="006248F8" w:rsidRDefault="00714A66" w:rsidP="00972CC3">
      <w:pPr>
        <w:spacing w:after="0" w:line="240" w:lineRule="auto"/>
        <w:jc w:val="both"/>
        <w:rPr>
          <w:rFonts w:ascii="Times New Roman" w:hAnsi="Times New Roman" w:cs="Times New Roman"/>
        </w:rPr>
      </w:pPr>
      <w:r>
        <w:rPr>
          <w:rFonts w:ascii="Times New Roman" w:hAnsi="Times New Roman" w:cs="Times New Roman"/>
        </w:rPr>
        <w:t xml:space="preserve">The verdict in </w:t>
      </w:r>
      <w:proofErr w:type="spellStart"/>
      <w:r>
        <w:rPr>
          <w:rFonts w:ascii="Times New Roman" w:hAnsi="Times New Roman" w:cs="Times New Roman"/>
          <w:i/>
        </w:rPr>
        <w:t>Navtej</w:t>
      </w:r>
      <w:proofErr w:type="spellEnd"/>
      <w:r>
        <w:rPr>
          <w:rFonts w:ascii="Times New Roman" w:hAnsi="Times New Roman" w:cs="Times New Roman"/>
          <w:i/>
        </w:rPr>
        <w:t xml:space="preserve"> </w:t>
      </w:r>
      <w:proofErr w:type="spellStart"/>
      <w:r>
        <w:rPr>
          <w:rFonts w:ascii="Times New Roman" w:hAnsi="Times New Roman" w:cs="Times New Roman"/>
          <w:i/>
        </w:rPr>
        <w:t>Johar</w:t>
      </w:r>
      <w:proofErr w:type="spellEnd"/>
      <w:r>
        <w:rPr>
          <w:rFonts w:ascii="Times New Roman" w:hAnsi="Times New Roman" w:cs="Times New Roman"/>
          <w:i/>
        </w:rPr>
        <w:t xml:space="preserve"> </w:t>
      </w:r>
      <w:r>
        <w:rPr>
          <w:rFonts w:ascii="Times New Roman" w:hAnsi="Times New Roman" w:cs="Times New Roman"/>
        </w:rPr>
        <w:t>has significant implications for the clinical practice of psychiatrists, mental health professionals, and other stakeholders involved mental health. These implications extend to (</w:t>
      </w:r>
      <w:proofErr w:type="spellStart"/>
      <w:r w:rsidR="00170062">
        <w:rPr>
          <w:rFonts w:ascii="Times New Roman" w:hAnsi="Times New Roman" w:cs="Times New Roman"/>
        </w:rPr>
        <w:t>i</w:t>
      </w:r>
      <w:proofErr w:type="spellEnd"/>
      <w:r>
        <w:rPr>
          <w:rFonts w:ascii="Times New Roman" w:hAnsi="Times New Roman" w:cs="Times New Roman"/>
        </w:rPr>
        <w:t>) clinical practice with LGBTIQ clients (</w:t>
      </w:r>
      <w:r w:rsidR="00170062">
        <w:rPr>
          <w:rFonts w:ascii="Times New Roman" w:hAnsi="Times New Roman" w:cs="Times New Roman"/>
        </w:rPr>
        <w:t>ii</w:t>
      </w:r>
      <w:r>
        <w:rPr>
          <w:rFonts w:ascii="Times New Roman" w:hAnsi="Times New Roman" w:cs="Times New Roman"/>
        </w:rPr>
        <w:t xml:space="preserve">) </w:t>
      </w:r>
      <w:r w:rsidR="006248F8">
        <w:rPr>
          <w:rFonts w:ascii="Times New Roman" w:hAnsi="Times New Roman" w:cs="Times New Roman"/>
        </w:rPr>
        <w:t>implementation of the</w:t>
      </w:r>
      <w:r>
        <w:rPr>
          <w:rFonts w:ascii="Times New Roman" w:hAnsi="Times New Roman" w:cs="Times New Roman"/>
        </w:rPr>
        <w:t xml:space="preserve"> MHCA for treatment of persons with mental illness. </w:t>
      </w:r>
    </w:p>
    <w:p w14:paraId="02D7BE8E" w14:textId="77777777" w:rsidR="006248F8" w:rsidRDefault="006248F8" w:rsidP="00972CC3">
      <w:pPr>
        <w:spacing w:after="0" w:line="240" w:lineRule="auto"/>
        <w:jc w:val="both"/>
        <w:rPr>
          <w:rFonts w:ascii="Times New Roman" w:hAnsi="Times New Roman" w:cs="Times New Roman"/>
        </w:rPr>
      </w:pPr>
    </w:p>
    <w:p w14:paraId="29B600FD" w14:textId="54542747" w:rsidR="00714A66" w:rsidRPr="00E672AB" w:rsidRDefault="00624682" w:rsidP="00972CC3">
      <w:pPr>
        <w:spacing w:after="0" w:line="240" w:lineRule="auto"/>
        <w:jc w:val="both"/>
        <w:rPr>
          <w:rFonts w:ascii="Times New Roman" w:hAnsi="Times New Roman" w:cs="Times New Roman"/>
        </w:rPr>
      </w:pPr>
      <w:r>
        <w:rPr>
          <w:rFonts w:ascii="Times New Roman" w:hAnsi="Times New Roman" w:cs="Times New Roman"/>
        </w:rPr>
        <w:t>T</w:t>
      </w:r>
      <w:r w:rsidR="00F42BA4">
        <w:rPr>
          <w:rFonts w:ascii="Times New Roman" w:hAnsi="Times New Roman" w:cs="Times New Roman"/>
        </w:rPr>
        <w:t>he Court</w:t>
      </w:r>
      <w:r w:rsidR="00537B50">
        <w:rPr>
          <w:rFonts w:ascii="Times New Roman" w:hAnsi="Times New Roman" w:cs="Times New Roman"/>
        </w:rPr>
        <w:t xml:space="preserve"> has </w:t>
      </w:r>
      <w:r w:rsidR="00F42BA4">
        <w:rPr>
          <w:rFonts w:ascii="Times New Roman" w:hAnsi="Times New Roman" w:cs="Times New Roman"/>
        </w:rPr>
        <w:t>urge</w:t>
      </w:r>
      <w:r w:rsidR="00537B50">
        <w:rPr>
          <w:rFonts w:ascii="Times New Roman" w:hAnsi="Times New Roman" w:cs="Times New Roman"/>
        </w:rPr>
        <w:t>d</w:t>
      </w:r>
      <w:r w:rsidR="00F42BA4">
        <w:rPr>
          <w:rFonts w:ascii="Times New Roman" w:hAnsi="Times New Roman" w:cs="Times New Roman"/>
        </w:rPr>
        <w:t xml:space="preserve"> mental </w:t>
      </w:r>
      <w:r w:rsidR="00714A66">
        <w:rPr>
          <w:rFonts w:ascii="Times New Roman" w:hAnsi="Times New Roman" w:cs="Times New Roman"/>
        </w:rPr>
        <w:t xml:space="preserve">health professionals </w:t>
      </w:r>
      <w:r w:rsidR="00F42BA4">
        <w:rPr>
          <w:rFonts w:ascii="Times New Roman" w:hAnsi="Times New Roman" w:cs="Times New Roman"/>
        </w:rPr>
        <w:t>to</w:t>
      </w:r>
      <w:r w:rsidR="00714A66">
        <w:rPr>
          <w:rFonts w:ascii="Times New Roman" w:hAnsi="Times New Roman" w:cs="Times New Roman"/>
        </w:rPr>
        <w:t xml:space="preserve"> re-examine their own views on homosexuality </w:t>
      </w:r>
      <w:r w:rsidR="00537B50">
        <w:rPr>
          <w:rFonts w:ascii="Times New Roman" w:hAnsi="Times New Roman" w:cs="Times New Roman"/>
        </w:rPr>
        <w:t>given “</w:t>
      </w:r>
      <w:r w:rsidR="00714A66">
        <w:rPr>
          <w:rFonts w:ascii="Times New Roman" w:hAnsi="Times New Roman" w:cs="Times New Roman"/>
        </w:rPr>
        <w:t>repercussions of prejudice, stigma and discrimination</w:t>
      </w:r>
      <w:r w:rsidR="00537B50">
        <w:rPr>
          <w:rFonts w:ascii="Times New Roman" w:hAnsi="Times New Roman" w:cs="Times New Roman"/>
        </w:rPr>
        <w:t>”</w:t>
      </w:r>
      <w:r w:rsidR="00714A66">
        <w:rPr>
          <w:rFonts w:ascii="Times New Roman" w:hAnsi="Times New Roman" w:cs="Times New Roman"/>
        </w:rPr>
        <w:t xml:space="preserve"> faced by LGBTIQ persons. </w:t>
      </w:r>
      <w:r w:rsidR="00D248A0">
        <w:rPr>
          <w:rFonts w:ascii="Times New Roman" w:hAnsi="Times New Roman" w:cs="Times New Roman"/>
        </w:rPr>
        <w:t xml:space="preserve">The Court also reiterates that </w:t>
      </w:r>
      <w:r w:rsidR="00537B50">
        <w:rPr>
          <w:rFonts w:ascii="Times New Roman" w:hAnsi="Times New Roman" w:cs="Times New Roman"/>
        </w:rPr>
        <w:t>c</w:t>
      </w:r>
      <w:r w:rsidR="00714A66">
        <w:rPr>
          <w:rFonts w:ascii="Times New Roman" w:hAnsi="Times New Roman" w:cs="Times New Roman"/>
        </w:rPr>
        <w:t xml:space="preserve">ounsellors </w:t>
      </w:r>
      <w:r w:rsidR="00537B50">
        <w:rPr>
          <w:rFonts w:ascii="Times New Roman" w:hAnsi="Times New Roman" w:cs="Times New Roman"/>
        </w:rPr>
        <w:t>must</w:t>
      </w:r>
      <w:r w:rsidR="00714A66">
        <w:rPr>
          <w:rFonts w:ascii="Times New Roman" w:hAnsi="Times New Roman" w:cs="Times New Roman"/>
        </w:rPr>
        <w:t xml:space="preserve"> focus on providing support to LGBTIQ clients to help them become comfortable with who they are, rather than </w:t>
      </w:r>
      <w:r w:rsidR="00537B50">
        <w:rPr>
          <w:rFonts w:ascii="Times New Roman" w:hAnsi="Times New Roman" w:cs="Times New Roman"/>
        </w:rPr>
        <w:t>provide a cure</w:t>
      </w:r>
      <w:r w:rsidR="00714A66">
        <w:rPr>
          <w:rFonts w:ascii="Times New Roman" w:hAnsi="Times New Roman" w:cs="Times New Roman"/>
        </w:rPr>
        <w:t xml:space="preserve"> for something which is not a disease or illness. </w:t>
      </w:r>
      <w:r w:rsidR="00537B50">
        <w:rPr>
          <w:rFonts w:ascii="Times New Roman" w:hAnsi="Times New Roman" w:cs="Times New Roman"/>
        </w:rPr>
        <w:t>Accordingly, counsellors must</w:t>
      </w:r>
      <w:r w:rsidR="00714A66">
        <w:rPr>
          <w:rFonts w:ascii="Times New Roman" w:hAnsi="Times New Roman" w:cs="Times New Roman"/>
        </w:rPr>
        <w:t xml:space="preserve"> develop their sensitivity and understanding of the life concerns of LGBTIQ persons, and the medical community </w:t>
      </w:r>
      <w:r w:rsidR="00537B50">
        <w:rPr>
          <w:rFonts w:ascii="Times New Roman" w:hAnsi="Times New Roman" w:cs="Times New Roman"/>
        </w:rPr>
        <w:t xml:space="preserve">must </w:t>
      </w:r>
      <w:r w:rsidR="00714A66">
        <w:rPr>
          <w:rFonts w:ascii="Times New Roman" w:hAnsi="Times New Roman" w:cs="Times New Roman"/>
        </w:rPr>
        <w:t>“</w:t>
      </w:r>
      <w:r w:rsidR="00714A66" w:rsidRPr="00810298">
        <w:rPr>
          <w:rFonts w:ascii="Times New Roman" w:hAnsi="Times New Roman" w:cs="Times New Roman"/>
        </w:rPr>
        <w:t>share the responsibility to help individuals, families, workplaces and educational and other institutions to understand sexuality completely in order to facilitate the creation of a society free from discrimination…”</w:t>
      </w:r>
      <w:r w:rsidR="00714A66">
        <w:rPr>
          <w:rFonts w:ascii="Times New Roman" w:hAnsi="Times New Roman" w:cs="Times New Roman"/>
        </w:rPr>
        <w:t xml:space="preserve"> </w:t>
      </w:r>
      <w:r w:rsidR="00537B50">
        <w:rPr>
          <w:rFonts w:ascii="Times New Roman" w:hAnsi="Times New Roman" w:cs="Times New Roman"/>
        </w:rPr>
        <w:t>The</w:t>
      </w:r>
      <w:r w:rsidR="00714A66">
        <w:rPr>
          <w:rFonts w:ascii="Times New Roman" w:hAnsi="Times New Roman" w:cs="Times New Roman"/>
        </w:rPr>
        <w:t xml:space="preserve"> Court’s observations must be understood as a definitive stand against the practice of “conversion therapies” which are used by many mental health professionals and “religious healers” with the aim of “curing” homosexual persons</w:t>
      </w:r>
      <w:r w:rsidR="00E90911">
        <w:rPr>
          <w:rFonts w:ascii="Times New Roman" w:hAnsi="Times New Roman" w:cs="Times New Roman"/>
        </w:rPr>
        <w:t xml:space="preserve"> </w:t>
      </w:r>
      <w:r w:rsidR="00E90911" w:rsidRPr="00CE6A5A">
        <w:rPr>
          <w:rFonts w:ascii="Times New Roman" w:hAnsi="Times New Roman" w:cs="Times New Roman"/>
          <w:b/>
        </w:rPr>
        <w:t>[1</w:t>
      </w:r>
      <w:r w:rsidR="004B60D8">
        <w:rPr>
          <w:rFonts w:ascii="Times New Roman" w:hAnsi="Times New Roman" w:cs="Times New Roman"/>
          <w:b/>
        </w:rPr>
        <w:t>8</w:t>
      </w:r>
      <w:r w:rsidR="00E90911" w:rsidRPr="00CE6A5A">
        <w:rPr>
          <w:rFonts w:ascii="Times New Roman" w:hAnsi="Times New Roman" w:cs="Times New Roman"/>
          <w:b/>
        </w:rPr>
        <w:t>]</w:t>
      </w:r>
      <w:r w:rsidR="00714A66">
        <w:rPr>
          <w:rFonts w:ascii="Times New Roman" w:hAnsi="Times New Roman" w:cs="Times New Roman"/>
        </w:rPr>
        <w:t xml:space="preserve">. </w:t>
      </w:r>
      <w:r w:rsidR="00D248A0">
        <w:rPr>
          <w:rFonts w:ascii="Times New Roman" w:hAnsi="Times New Roman" w:cs="Times New Roman"/>
        </w:rPr>
        <w:t>Any person who</w:t>
      </w:r>
      <w:r w:rsidR="00714A66" w:rsidRPr="00E672AB">
        <w:rPr>
          <w:rFonts w:ascii="Times New Roman" w:hAnsi="Times New Roman" w:cs="Times New Roman"/>
        </w:rPr>
        <w:t xml:space="preserve"> administer</w:t>
      </w:r>
      <w:r w:rsidR="00537B50" w:rsidRPr="00E672AB">
        <w:rPr>
          <w:rFonts w:ascii="Times New Roman" w:hAnsi="Times New Roman" w:cs="Times New Roman"/>
        </w:rPr>
        <w:t>s</w:t>
      </w:r>
      <w:r w:rsidR="00714A66" w:rsidRPr="00E672AB">
        <w:rPr>
          <w:rFonts w:ascii="Times New Roman" w:hAnsi="Times New Roman" w:cs="Times New Roman"/>
        </w:rPr>
        <w:t xml:space="preserve"> such therapies would be in direct contravention of the anti-discrimination provisions of the MHCA and subject to imprisonment and/or fine</w:t>
      </w:r>
      <w:r w:rsidR="00537B50" w:rsidRPr="00E672AB">
        <w:rPr>
          <w:rFonts w:ascii="Times New Roman" w:hAnsi="Times New Roman" w:cs="Times New Roman"/>
        </w:rPr>
        <w:t xml:space="preserve"> under Section 108 of the MHCA</w:t>
      </w:r>
      <w:r w:rsidR="00714A66" w:rsidRPr="00E672AB">
        <w:rPr>
          <w:rFonts w:ascii="Times New Roman" w:hAnsi="Times New Roman" w:cs="Times New Roman"/>
        </w:rPr>
        <w:t>.</w:t>
      </w:r>
    </w:p>
    <w:p w14:paraId="4650B49E" w14:textId="77777777" w:rsidR="008F4C16" w:rsidRDefault="008F4C16" w:rsidP="00972CC3">
      <w:pPr>
        <w:spacing w:after="0" w:line="240" w:lineRule="auto"/>
        <w:jc w:val="both"/>
        <w:rPr>
          <w:rFonts w:ascii="Times New Roman" w:hAnsi="Times New Roman" w:cs="Times New Roman"/>
        </w:rPr>
      </w:pPr>
    </w:p>
    <w:p w14:paraId="212DDF8D" w14:textId="77777777" w:rsidR="00831653" w:rsidRDefault="00013B43" w:rsidP="00972CC3">
      <w:pPr>
        <w:spacing w:after="0" w:line="240" w:lineRule="auto"/>
        <w:jc w:val="both"/>
        <w:rPr>
          <w:rFonts w:ascii="Times New Roman" w:hAnsi="Times New Roman" w:cs="Times New Roman"/>
        </w:rPr>
      </w:pPr>
      <w:r>
        <w:rPr>
          <w:rFonts w:ascii="Times New Roman" w:hAnsi="Times New Roman" w:cs="Times New Roman"/>
        </w:rPr>
        <w:t xml:space="preserve">For those who have a duty to implement the provisions of the MHCA, it </w:t>
      </w:r>
      <w:r w:rsidR="00714A66">
        <w:rPr>
          <w:rFonts w:ascii="Times New Roman" w:hAnsi="Times New Roman" w:cs="Times New Roman"/>
        </w:rPr>
        <w:t xml:space="preserve">is crucial to recognise that the </w:t>
      </w:r>
      <w:r w:rsidR="00831653">
        <w:rPr>
          <w:rFonts w:ascii="Times New Roman" w:hAnsi="Times New Roman" w:cs="Times New Roman"/>
        </w:rPr>
        <w:t>law</w:t>
      </w:r>
      <w:r w:rsidR="00714A66">
        <w:rPr>
          <w:rFonts w:ascii="Times New Roman" w:hAnsi="Times New Roman" w:cs="Times New Roman"/>
        </w:rPr>
        <w:t xml:space="preserve"> </w:t>
      </w:r>
      <w:r w:rsidR="00831653">
        <w:rPr>
          <w:rFonts w:ascii="Times New Roman" w:hAnsi="Times New Roman" w:cs="Times New Roman"/>
        </w:rPr>
        <w:t xml:space="preserve">is embedded in </w:t>
      </w:r>
      <w:r w:rsidR="008E63E7">
        <w:rPr>
          <w:rFonts w:ascii="Times New Roman" w:hAnsi="Times New Roman" w:cs="Times New Roman"/>
        </w:rPr>
        <w:t>the values of the Constitution</w:t>
      </w:r>
      <w:r w:rsidR="00E90911">
        <w:rPr>
          <w:rFonts w:ascii="Times New Roman" w:hAnsi="Times New Roman" w:cs="Times New Roman"/>
        </w:rPr>
        <w:t xml:space="preserve"> as</w:t>
      </w:r>
      <w:r w:rsidR="00714A66">
        <w:rPr>
          <w:rFonts w:ascii="Times New Roman" w:hAnsi="Times New Roman" w:cs="Times New Roman"/>
        </w:rPr>
        <w:t xml:space="preserve"> is reflected in </w:t>
      </w:r>
      <w:r w:rsidR="00831653">
        <w:rPr>
          <w:rFonts w:ascii="Times New Roman" w:hAnsi="Times New Roman" w:cs="Times New Roman"/>
        </w:rPr>
        <w:t xml:space="preserve">its </w:t>
      </w:r>
      <w:r w:rsidR="00714A66">
        <w:rPr>
          <w:rFonts w:ascii="Times New Roman" w:hAnsi="Times New Roman" w:cs="Times New Roman"/>
        </w:rPr>
        <w:t>rights-based approach to treatment of persons with mental illness</w:t>
      </w:r>
      <w:r w:rsidR="00432088">
        <w:rPr>
          <w:rFonts w:ascii="Times New Roman" w:hAnsi="Times New Roman" w:cs="Times New Roman"/>
        </w:rPr>
        <w:t xml:space="preserve">. </w:t>
      </w:r>
      <w:r w:rsidR="00E90911">
        <w:rPr>
          <w:rFonts w:ascii="Times New Roman" w:hAnsi="Times New Roman" w:cs="Times New Roman"/>
        </w:rPr>
        <w:t>Based on this approach, the</w:t>
      </w:r>
      <w:r w:rsidR="00831653">
        <w:rPr>
          <w:rFonts w:ascii="Times New Roman" w:hAnsi="Times New Roman" w:cs="Times New Roman"/>
        </w:rPr>
        <w:t xml:space="preserve"> MHCA</w:t>
      </w:r>
      <w:r w:rsidR="00432088">
        <w:rPr>
          <w:rFonts w:ascii="Times New Roman" w:hAnsi="Times New Roman" w:cs="Times New Roman"/>
        </w:rPr>
        <w:t xml:space="preserve"> provides</w:t>
      </w:r>
      <w:r w:rsidR="00831653">
        <w:rPr>
          <w:rFonts w:ascii="Times New Roman" w:hAnsi="Times New Roman" w:cs="Times New Roman"/>
        </w:rPr>
        <w:t xml:space="preserve"> a charter of rights for persons with mental illness to protect their privacy; access to information regarding their treatment; protection from cruel, inhuman or degrading treatment; and the right to remedies for violations of their rights. </w:t>
      </w:r>
      <w:r w:rsidR="00714A66">
        <w:rPr>
          <w:rFonts w:ascii="Times New Roman" w:hAnsi="Times New Roman" w:cs="Times New Roman"/>
        </w:rPr>
        <w:t xml:space="preserve">These safeguards also ensure that the will and preferences of persons with mental illness </w:t>
      </w:r>
      <w:r w:rsidR="00831653">
        <w:rPr>
          <w:rFonts w:ascii="Times New Roman" w:hAnsi="Times New Roman" w:cs="Times New Roman"/>
        </w:rPr>
        <w:t>are</w:t>
      </w:r>
      <w:r w:rsidR="00714A66">
        <w:rPr>
          <w:rFonts w:ascii="Times New Roman" w:hAnsi="Times New Roman" w:cs="Times New Roman"/>
        </w:rPr>
        <w:t xml:space="preserve"> considered primary while providing treatment and mental healthcare. </w:t>
      </w:r>
      <w:r w:rsidR="00831653">
        <w:rPr>
          <w:rFonts w:ascii="Times New Roman" w:hAnsi="Times New Roman" w:cs="Times New Roman"/>
        </w:rPr>
        <w:t>This principle is</w:t>
      </w:r>
      <w:r w:rsidR="00714A66">
        <w:rPr>
          <w:rFonts w:ascii="Times New Roman" w:hAnsi="Times New Roman" w:cs="Times New Roman"/>
        </w:rPr>
        <w:t xml:space="preserve"> </w:t>
      </w:r>
      <w:r w:rsidR="00831653">
        <w:rPr>
          <w:rFonts w:ascii="Times New Roman" w:hAnsi="Times New Roman" w:cs="Times New Roman"/>
        </w:rPr>
        <w:t>reflected</w:t>
      </w:r>
      <w:r w:rsidR="00714A66">
        <w:rPr>
          <w:rFonts w:ascii="Times New Roman" w:hAnsi="Times New Roman" w:cs="Times New Roman"/>
        </w:rPr>
        <w:t xml:space="preserve"> in </w:t>
      </w:r>
      <w:r w:rsidR="00714A66">
        <w:rPr>
          <w:rFonts w:ascii="Times New Roman" w:hAnsi="Times New Roman" w:cs="Times New Roman"/>
        </w:rPr>
        <w:lastRenderedPageBreak/>
        <w:t xml:space="preserve">provisions </w:t>
      </w:r>
      <w:r w:rsidR="00831653">
        <w:rPr>
          <w:rFonts w:ascii="Times New Roman" w:hAnsi="Times New Roman" w:cs="Times New Roman"/>
        </w:rPr>
        <w:t>such as</w:t>
      </w:r>
      <w:r w:rsidR="00714A66">
        <w:rPr>
          <w:rFonts w:ascii="Times New Roman" w:hAnsi="Times New Roman" w:cs="Times New Roman"/>
        </w:rPr>
        <w:t xml:space="preserve"> </w:t>
      </w:r>
      <w:r w:rsidR="00714A66" w:rsidRPr="005E232C">
        <w:rPr>
          <w:rFonts w:ascii="Times New Roman" w:hAnsi="Times New Roman" w:cs="Times New Roman"/>
          <w:i/>
        </w:rPr>
        <w:t>advance directives</w:t>
      </w:r>
      <w:r w:rsidR="00714A66">
        <w:rPr>
          <w:rFonts w:ascii="Times New Roman" w:hAnsi="Times New Roman" w:cs="Times New Roman"/>
        </w:rPr>
        <w:t xml:space="preserve"> which ensure that persons with mental illness have the right to be treated in accordance with their wishes should they not have capacity to take decisions regarding their mental healthcare</w:t>
      </w:r>
      <w:r w:rsidR="00831653">
        <w:rPr>
          <w:rFonts w:ascii="Times New Roman" w:hAnsi="Times New Roman" w:cs="Times New Roman"/>
        </w:rPr>
        <w:t xml:space="preserve"> in the future</w:t>
      </w:r>
      <w:r w:rsidR="00714A66">
        <w:rPr>
          <w:rFonts w:ascii="Times New Roman" w:hAnsi="Times New Roman" w:cs="Times New Roman"/>
        </w:rPr>
        <w:t xml:space="preserve">. Further, the </w:t>
      </w:r>
      <w:r w:rsidR="00831653">
        <w:rPr>
          <w:rFonts w:ascii="Times New Roman" w:hAnsi="Times New Roman" w:cs="Times New Roman"/>
        </w:rPr>
        <w:t>obligation</w:t>
      </w:r>
      <w:r w:rsidR="00714A66">
        <w:rPr>
          <w:rFonts w:ascii="Times New Roman" w:hAnsi="Times New Roman" w:cs="Times New Roman"/>
        </w:rPr>
        <w:t xml:space="preserve"> to take the informed consent of persons with mental illness </w:t>
      </w:r>
      <w:r w:rsidR="00831653">
        <w:rPr>
          <w:rFonts w:ascii="Times New Roman" w:hAnsi="Times New Roman" w:cs="Times New Roman"/>
        </w:rPr>
        <w:t>(</w:t>
      </w:r>
      <w:r w:rsidR="00714A66">
        <w:rPr>
          <w:rFonts w:ascii="Times New Roman" w:hAnsi="Times New Roman" w:cs="Times New Roman"/>
        </w:rPr>
        <w:t>with or without support from their nominated representatives</w:t>
      </w:r>
      <w:r w:rsidR="00831653">
        <w:rPr>
          <w:rFonts w:ascii="Times New Roman" w:hAnsi="Times New Roman" w:cs="Times New Roman"/>
        </w:rPr>
        <w:t>)</w:t>
      </w:r>
      <w:r w:rsidR="00714A66">
        <w:rPr>
          <w:rFonts w:ascii="Times New Roman" w:hAnsi="Times New Roman" w:cs="Times New Roman"/>
        </w:rPr>
        <w:t xml:space="preserve"> ensure</w:t>
      </w:r>
      <w:r w:rsidR="00831653">
        <w:rPr>
          <w:rFonts w:ascii="Times New Roman" w:hAnsi="Times New Roman" w:cs="Times New Roman"/>
        </w:rPr>
        <w:t>s</w:t>
      </w:r>
      <w:r w:rsidR="00714A66">
        <w:rPr>
          <w:rFonts w:ascii="Times New Roman" w:hAnsi="Times New Roman" w:cs="Times New Roman"/>
        </w:rPr>
        <w:t xml:space="preserve"> that every person’s right to make choices as guaranteed by the Constitution, is protected during </w:t>
      </w:r>
      <w:r w:rsidR="00831653">
        <w:rPr>
          <w:rFonts w:ascii="Times New Roman" w:hAnsi="Times New Roman" w:cs="Times New Roman"/>
        </w:rPr>
        <w:t>their</w:t>
      </w:r>
      <w:r w:rsidR="00714A66">
        <w:rPr>
          <w:rFonts w:ascii="Times New Roman" w:hAnsi="Times New Roman" w:cs="Times New Roman"/>
        </w:rPr>
        <w:t xml:space="preserve"> mental healthcare and treatment.</w:t>
      </w:r>
      <w:r w:rsidR="00831653">
        <w:rPr>
          <w:rFonts w:ascii="Times New Roman" w:hAnsi="Times New Roman" w:cs="Times New Roman"/>
        </w:rPr>
        <w:t xml:space="preserve"> </w:t>
      </w:r>
      <w:proofErr w:type="gramStart"/>
      <w:r w:rsidR="00831653">
        <w:rPr>
          <w:rFonts w:ascii="Times New Roman" w:hAnsi="Times New Roman" w:cs="Times New Roman"/>
        </w:rPr>
        <w:t>In light of</w:t>
      </w:r>
      <w:proofErr w:type="gramEnd"/>
      <w:r w:rsidR="00831653">
        <w:rPr>
          <w:rFonts w:ascii="Times New Roman" w:hAnsi="Times New Roman" w:cs="Times New Roman"/>
        </w:rPr>
        <w:t xml:space="preserve"> the above, </w:t>
      </w:r>
      <w:r w:rsidR="00E90911">
        <w:rPr>
          <w:rFonts w:ascii="Times New Roman" w:hAnsi="Times New Roman" w:cs="Times New Roman"/>
        </w:rPr>
        <w:t>the law mandates it</w:t>
      </w:r>
      <w:r w:rsidR="00831653">
        <w:rPr>
          <w:rFonts w:ascii="Times New Roman" w:hAnsi="Times New Roman" w:cs="Times New Roman"/>
        </w:rPr>
        <w:t xml:space="preserve"> </w:t>
      </w:r>
      <w:r w:rsidR="00E90911">
        <w:rPr>
          <w:rFonts w:ascii="Times New Roman" w:hAnsi="Times New Roman" w:cs="Times New Roman"/>
        </w:rPr>
        <w:t>a</w:t>
      </w:r>
      <w:r w:rsidR="00831653">
        <w:rPr>
          <w:rFonts w:ascii="Times New Roman" w:hAnsi="Times New Roman" w:cs="Times New Roman"/>
        </w:rPr>
        <w:t>s the duty of every mental health professional to comply with these constitutional safeguards while providing mental healthcare and treatment to persons with mental illness.</w:t>
      </w:r>
    </w:p>
    <w:p w14:paraId="77E5E901" w14:textId="77777777" w:rsidR="00972CC3" w:rsidRDefault="00972CC3" w:rsidP="00972CC3">
      <w:pPr>
        <w:spacing w:after="0" w:line="240" w:lineRule="auto"/>
        <w:jc w:val="both"/>
        <w:rPr>
          <w:rFonts w:ascii="Times New Roman" w:hAnsi="Times New Roman" w:cs="Times New Roman"/>
          <w:b/>
        </w:rPr>
      </w:pPr>
    </w:p>
    <w:p w14:paraId="4A28C1D3" w14:textId="77777777" w:rsidR="00714A66" w:rsidRDefault="00714A66" w:rsidP="00972CC3">
      <w:pPr>
        <w:spacing w:after="0" w:line="240" w:lineRule="auto"/>
        <w:jc w:val="both"/>
        <w:rPr>
          <w:rFonts w:ascii="Times New Roman" w:hAnsi="Times New Roman" w:cs="Times New Roman"/>
          <w:b/>
        </w:rPr>
      </w:pPr>
      <w:r>
        <w:rPr>
          <w:rFonts w:ascii="Times New Roman" w:hAnsi="Times New Roman" w:cs="Times New Roman"/>
          <w:b/>
        </w:rPr>
        <w:t>Conclusion</w:t>
      </w:r>
    </w:p>
    <w:p w14:paraId="18A09C3D" w14:textId="77777777" w:rsidR="00972CC3" w:rsidRDefault="00972CC3" w:rsidP="00972CC3">
      <w:pPr>
        <w:spacing w:after="0" w:line="240" w:lineRule="auto"/>
        <w:jc w:val="both"/>
        <w:rPr>
          <w:rFonts w:ascii="Times New Roman" w:hAnsi="Times New Roman" w:cs="Times New Roman"/>
        </w:rPr>
      </w:pPr>
    </w:p>
    <w:p w14:paraId="649688CE" w14:textId="77777777" w:rsidR="00714A66" w:rsidRPr="007B4160" w:rsidRDefault="00714A66" w:rsidP="00972CC3">
      <w:pPr>
        <w:spacing w:after="0" w:line="240" w:lineRule="auto"/>
        <w:jc w:val="both"/>
        <w:rPr>
          <w:rFonts w:ascii="Times New Roman" w:hAnsi="Times New Roman" w:cs="Times New Roman"/>
        </w:rPr>
      </w:pPr>
      <w:r>
        <w:rPr>
          <w:rFonts w:ascii="Times New Roman" w:hAnsi="Times New Roman" w:cs="Times New Roman"/>
        </w:rPr>
        <w:t xml:space="preserve">The Court’s decision in </w:t>
      </w:r>
      <w:proofErr w:type="spellStart"/>
      <w:r>
        <w:rPr>
          <w:rFonts w:ascii="Times New Roman" w:hAnsi="Times New Roman" w:cs="Times New Roman"/>
          <w:i/>
        </w:rPr>
        <w:t>Navtej</w:t>
      </w:r>
      <w:proofErr w:type="spellEnd"/>
      <w:r>
        <w:rPr>
          <w:rFonts w:ascii="Times New Roman" w:hAnsi="Times New Roman" w:cs="Times New Roman"/>
          <w:i/>
        </w:rPr>
        <w:t xml:space="preserve"> </w:t>
      </w:r>
      <w:proofErr w:type="spellStart"/>
      <w:r>
        <w:rPr>
          <w:rFonts w:ascii="Times New Roman" w:hAnsi="Times New Roman" w:cs="Times New Roman"/>
          <w:i/>
        </w:rPr>
        <w:t>Johar</w:t>
      </w:r>
      <w:proofErr w:type="spellEnd"/>
      <w:r>
        <w:rPr>
          <w:rFonts w:ascii="Times New Roman" w:hAnsi="Times New Roman" w:cs="Times New Roman"/>
          <w:i/>
        </w:rPr>
        <w:t xml:space="preserve"> </w:t>
      </w:r>
      <w:r>
        <w:rPr>
          <w:rFonts w:ascii="Times New Roman" w:hAnsi="Times New Roman" w:cs="Times New Roman"/>
        </w:rPr>
        <w:t>is a landmark verdict for the rights of LGBTIQ persons. However, what is particularly important (from the perspective of mental healthcare) is the Court’s emphasis on the provisions of MHCA in arriving at its decision. In doing so the Court has identified the MHCA’s commitment to constitutional morality</w:t>
      </w:r>
      <w:r w:rsidR="00432088">
        <w:rPr>
          <w:rFonts w:ascii="Times New Roman" w:hAnsi="Times New Roman" w:cs="Times New Roman"/>
        </w:rPr>
        <w:t>,</w:t>
      </w:r>
      <w:r>
        <w:rPr>
          <w:rFonts w:ascii="Times New Roman" w:hAnsi="Times New Roman" w:cs="Times New Roman"/>
        </w:rPr>
        <w:t xml:space="preserve"> and the </w:t>
      </w:r>
      <w:r w:rsidR="00432088">
        <w:rPr>
          <w:rFonts w:ascii="Times New Roman" w:hAnsi="Times New Roman" w:cs="Times New Roman"/>
        </w:rPr>
        <w:t>dignity, autonomy and liberty</w:t>
      </w:r>
      <w:r>
        <w:rPr>
          <w:rFonts w:ascii="Times New Roman" w:hAnsi="Times New Roman" w:cs="Times New Roman"/>
        </w:rPr>
        <w:t xml:space="preserve"> of all </w:t>
      </w:r>
      <w:r w:rsidR="00432088">
        <w:rPr>
          <w:rFonts w:ascii="Times New Roman" w:hAnsi="Times New Roman" w:cs="Times New Roman"/>
        </w:rPr>
        <w:t>persons with mental illness</w:t>
      </w:r>
      <w:r>
        <w:rPr>
          <w:rFonts w:ascii="Times New Roman" w:hAnsi="Times New Roman" w:cs="Times New Roman"/>
        </w:rPr>
        <w:t xml:space="preserve"> regardless of their identities. This crucial link not only validates the MHCA’s objective in protecting the rights and liberties of persons with mental illness, but also opens the future path for challenging discrimination of persons with mental illness under other laws in force. </w:t>
      </w:r>
    </w:p>
    <w:p w14:paraId="7E0B2CF6" w14:textId="77777777" w:rsidR="005E232C" w:rsidRDefault="005E232C" w:rsidP="00972CC3">
      <w:pPr>
        <w:spacing w:after="0" w:line="240" w:lineRule="auto"/>
      </w:pPr>
    </w:p>
    <w:p w14:paraId="0DC8C950" w14:textId="77777777" w:rsidR="009E3ED8" w:rsidRDefault="009E3ED8" w:rsidP="009E3ED8">
      <w:pPr>
        <w:spacing w:after="0" w:line="240" w:lineRule="auto"/>
        <w:rPr>
          <w:rFonts w:ascii="Times New Roman" w:hAnsi="Times New Roman" w:cs="Times New Roman"/>
          <w:b/>
        </w:rPr>
      </w:pPr>
      <w:r>
        <w:rPr>
          <w:rFonts w:ascii="Times New Roman" w:hAnsi="Times New Roman" w:cs="Times New Roman"/>
          <w:b/>
        </w:rPr>
        <w:t>References</w:t>
      </w:r>
    </w:p>
    <w:p w14:paraId="6ADFC3EC" w14:textId="77777777" w:rsidR="009E3ED8" w:rsidRPr="001E53DC" w:rsidRDefault="009E3ED8" w:rsidP="009E3ED8">
      <w:pPr>
        <w:spacing w:after="0" w:line="240" w:lineRule="auto"/>
        <w:rPr>
          <w:rFonts w:ascii="Times New Roman" w:hAnsi="Times New Roman" w:cs="Times New Roman"/>
        </w:rPr>
      </w:pPr>
    </w:p>
    <w:p w14:paraId="7851F156" w14:textId="6CA7552F" w:rsidR="00D745FF" w:rsidRPr="001E53DC" w:rsidRDefault="00D745FF" w:rsidP="009E3ED8">
      <w:pPr>
        <w:pStyle w:val="ListParagraph"/>
        <w:numPr>
          <w:ilvl w:val="0"/>
          <w:numId w:val="6"/>
        </w:numPr>
        <w:jc w:val="both"/>
        <w:rPr>
          <w:rFonts w:ascii="Times New Roman" w:hAnsi="Times New Roman" w:cs="Times New Roman"/>
        </w:rPr>
      </w:pPr>
      <w:proofErr w:type="spellStart"/>
      <w:r w:rsidRPr="001E53DC">
        <w:rPr>
          <w:rFonts w:ascii="Times New Roman" w:hAnsi="Times New Roman" w:cs="Times New Roman"/>
          <w:i/>
        </w:rPr>
        <w:t>Navtej</w:t>
      </w:r>
      <w:proofErr w:type="spellEnd"/>
      <w:r w:rsidRPr="001E53DC">
        <w:rPr>
          <w:rFonts w:ascii="Times New Roman" w:hAnsi="Times New Roman" w:cs="Times New Roman"/>
          <w:i/>
        </w:rPr>
        <w:t xml:space="preserve"> </w:t>
      </w:r>
      <w:proofErr w:type="spellStart"/>
      <w:r w:rsidRPr="001E53DC">
        <w:rPr>
          <w:rFonts w:ascii="Times New Roman" w:hAnsi="Times New Roman" w:cs="Times New Roman"/>
          <w:i/>
        </w:rPr>
        <w:t>Johar</w:t>
      </w:r>
      <w:proofErr w:type="spellEnd"/>
      <w:r w:rsidRPr="001E53DC">
        <w:rPr>
          <w:rFonts w:ascii="Times New Roman" w:hAnsi="Times New Roman" w:cs="Times New Roman"/>
          <w:i/>
        </w:rPr>
        <w:t xml:space="preserve"> and </w:t>
      </w:r>
      <w:r w:rsidR="0049657D" w:rsidRPr="001E53DC">
        <w:rPr>
          <w:rFonts w:ascii="Times New Roman" w:hAnsi="Times New Roman" w:cs="Times New Roman"/>
          <w:i/>
        </w:rPr>
        <w:t xml:space="preserve">Others v. Union of India, </w:t>
      </w:r>
      <w:r w:rsidR="0049657D" w:rsidRPr="001E53DC">
        <w:rPr>
          <w:rFonts w:ascii="Times New Roman" w:hAnsi="Times New Roman" w:cs="Times New Roman"/>
        </w:rPr>
        <w:t>Writ Petition (Criminal) No. 76 of 2016</w:t>
      </w:r>
      <w:r w:rsidR="00424528" w:rsidRPr="001E53DC">
        <w:rPr>
          <w:rFonts w:ascii="Times New Roman" w:hAnsi="Times New Roman" w:cs="Times New Roman"/>
        </w:rPr>
        <w:t>.</w:t>
      </w:r>
    </w:p>
    <w:p w14:paraId="6A7BE528" w14:textId="22119677" w:rsidR="00424528" w:rsidRPr="001E53DC" w:rsidRDefault="00424528" w:rsidP="009E3ED8">
      <w:pPr>
        <w:pStyle w:val="ListParagraph"/>
        <w:numPr>
          <w:ilvl w:val="0"/>
          <w:numId w:val="6"/>
        </w:numPr>
        <w:jc w:val="both"/>
        <w:rPr>
          <w:rFonts w:ascii="Times New Roman" w:hAnsi="Times New Roman" w:cs="Times New Roman"/>
        </w:rPr>
      </w:pPr>
      <w:r w:rsidRPr="001E53DC">
        <w:rPr>
          <w:rFonts w:ascii="Times New Roman" w:hAnsi="Times New Roman" w:cs="Times New Roman"/>
        </w:rPr>
        <w:t xml:space="preserve">Section 377 of the Indian Penal Code, 1860. [cited 2018 Sep 26]. Available from: </w:t>
      </w:r>
      <w:r w:rsidRPr="001A3A27">
        <w:rPr>
          <w:rFonts w:ascii="Times New Roman" w:hAnsi="Times New Roman" w:cs="Times New Roman"/>
        </w:rPr>
        <w:t>https://indiankanoon.org/doc/1836974/</w:t>
      </w:r>
      <w:r w:rsidRPr="001E53DC">
        <w:rPr>
          <w:rFonts w:ascii="Times New Roman" w:hAnsi="Times New Roman" w:cs="Times New Roman"/>
        </w:rPr>
        <w:t xml:space="preserve">. </w:t>
      </w:r>
    </w:p>
    <w:p w14:paraId="0CEB39A8" w14:textId="6B85B24B" w:rsidR="00424528" w:rsidRPr="001E53DC" w:rsidRDefault="00424528" w:rsidP="009E3ED8">
      <w:pPr>
        <w:pStyle w:val="ListParagraph"/>
        <w:numPr>
          <w:ilvl w:val="0"/>
          <w:numId w:val="6"/>
        </w:numPr>
        <w:jc w:val="both"/>
        <w:rPr>
          <w:rFonts w:ascii="Times New Roman" w:hAnsi="Times New Roman" w:cs="Times New Roman"/>
        </w:rPr>
      </w:pPr>
      <w:r w:rsidRPr="001E53DC">
        <w:rPr>
          <w:rFonts w:ascii="Times New Roman" w:hAnsi="Times New Roman" w:cs="Times New Roman"/>
          <w:i/>
        </w:rPr>
        <w:t xml:space="preserve">Suresh Kumar </w:t>
      </w:r>
      <w:proofErr w:type="spellStart"/>
      <w:r w:rsidRPr="001E53DC">
        <w:rPr>
          <w:rFonts w:ascii="Times New Roman" w:hAnsi="Times New Roman" w:cs="Times New Roman"/>
          <w:i/>
        </w:rPr>
        <w:t>Koushal</w:t>
      </w:r>
      <w:proofErr w:type="spellEnd"/>
      <w:r w:rsidRPr="001E53DC">
        <w:rPr>
          <w:rFonts w:ascii="Times New Roman" w:hAnsi="Times New Roman" w:cs="Times New Roman"/>
          <w:i/>
        </w:rPr>
        <w:t xml:space="preserve"> and another v. </w:t>
      </w:r>
      <w:proofErr w:type="spellStart"/>
      <w:r w:rsidRPr="001E53DC">
        <w:rPr>
          <w:rFonts w:ascii="Times New Roman" w:hAnsi="Times New Roman" w:cs="Times New Roman"/>
          <w:i/>
        </w:rPr>
        <w:t>Naz</w:t>
      </w:r>
      <w:proofErr w:type="spellEnd"/>
      <w:r w:rsidRPr="001E53DC">
        <w:rPr>
          <w:rFonts w:ascii="Times New Roman" w:hAnsi="Times New Roman" w:cs="Times New Roman"/>
          <w:i/>
        </w:rPr>
        <w:t xml:space="preserve"> Foundation and others, </w:t>
      </w:r>
      <w:r w:rsidRPr="001E53DC">
        <w:rPr>
          <w:rFonts w:ascii="Times New Roman" w:hAnsi="Times New Roman" w:cs="Times New Roman"/>
        </w:rPr>
        <w:t>(2014) 1 SCC 1.</w:t>
      </w:r>
    </w:p>
    <w:p w14:paraId="256C27FA" w14:textId="3B73B8AB" w:rsidR="009E3ED8" w:rsidRPr="004B60D8" w:rsidRDefault="009E3ED8" w:rsidP="009E3ED8">
      <w:pPr>
        <w:pStyle w:val="ListParagraph"/>
        <w:numPr>
          <w:ilvl w:val="0"/>
          <w:numId w:val="6"/>
        </w:numPr>
        <w:jc w:val="both"/>
        <w:rPr>
          <w:rFonts w:ascii="Times New Roman" w:hAnsi="Times New Roman" w:cs="Times New Roman"/>
        </w:rPr>
      </w:pPr>
      <w:proofErr w:type="spellStart"/>
      <w:r w:rsidRPr="001E53DC">
        <w:rPr>
          <w:rFonts w:ascii="Times New Roman" w:hAnsi="Times New Roman" w:cs="Times New Roman"/>
          <w:i/>
        </w:rPr>
        <w:t>Naz</w:t>
      </w:r>
      <w:proofErr w:type="spellEnd"/>
      <w:r w:rsidRPr="001E53DC">
        <w:rPr>
          <w:rFonts w:ascii="Times New Roman" w:hAnsi="Times New Roman" w:cs="Times New Roman"/>
          <w:i/>
        </w:rPr>
        <w:t xml:space="preserve"> Foundation v. Government of NCT Delhi and others, </w:t>
      </w:r>
      <w:r w:rsidRPr="001E53DC">
        <w:rPr>
          <w:rFonts w:ascii="Times New Roman" w:hAnsi="Times New Roman" w:cs="Times New Roman"/>
        </w:rPr>
        <w:t>(2009) 111 DRJ 1.</w:t>
      </w:r>
      <w:r w:rsidRPr="001E53DC">
        <w:rPr>
          <w:rFonts w:ascii="Times New Roman" w:hAnsi="Times New Roman" w:cs="Times New Roman"/>
          <w:i/>
        </w:rPr>
        <w:t xml:space="preserve"> </w:t>
      </w:r>
    </w:p>
    <w:p w14:paraId="618044D9" w14:textId="57B3D169" w:rsidR="004B60D8" w:rsidRPr="001E53DC" w:rsidRDefault="004B60D8" w:rsidP="009E3ED8">
      <w:pPr>
        <w:pStyle w:val="ListParagraph"/>
        <w:numPr>
          <w:ilvl w:val="0"/>
          <w:numId w:val="6"/>
        </w:numPr>
        <w:jc w:val="both"/>
        <w:rPr>
          <w:rFonts w:ascii="Times New Roman" w:hAnsi="Times New Roman" w:cs="Times New Roman"/>
        </w:rPr>
      </w:pPr>
      <w:r>
        <w:rPr>
          <w:rFonts w:ascii="Times New Roman" w:hAnsi="Times New Roman" w:cs="Times New Roman"/>
        </w:rPr>
        <w:t xml:space="preserve">Mental Healthcare Act, 2017, Act No. 10 of 2017, Ministry of Law &amp; Justice, Government of India. </w:t>
      </w:r>
    </w:p>
    <w:p w14:paraId="71E788B8" w14:textId="77777777" w:rsidR="00424528" w:rsidRPr="001E53DC" w:rsidRDefault="009E3ED8" w:rsidP="009E3ED8">
      <w:pPr>
        <w:pStyle w:val="ListParagraph"/>
        <w:numPr>
          <w:ilvl w:val="0"/>
          <w:numId w:val="6"/>
        </w:numPr>
        <w:jc w:val="both"/>
        <w:rPr>
          <w:rFonts w:ascii="Times New Roman" w:hAnsi="Times New Roman" w:cs="Times New Roman"/>
        </w:rPr>
      </w:pPr>
      <w:r w:rsidRPr="001E53DC">
        <w:rPr>
          <w:rFonts w:ascii="Times New Roman" w:hAnsi="Times New Roman" w:cs="Times New Roman"/>
          <w:i/>
        </w:rPr>
        <w:t xml:space="preserve">State of West Bengal v. Anwar Ali Sarkar, </w:t>
      </w:r>
      <w:r w:rsidRPr="001E53DC">
        <w:rPr>
          <w:rFonts w:ascii="Times New Roman" w:hAnsi="Times New Roman" w:cs="Times New Roman"/>
        </w:rPr>
        <w:t>AIR (1952) SC 75</w:t>
      </w:r>
      <w:r w:rsidR="00424528" w:rsidRPr="001E53DC">
        <w:rPr>
          <w:rFonts w:ascii="Times New Roman" w:hAnsi="Times New Roman" w:cs="Times New Roman"/>
        </w:rPr>
        <w:t>.</w:t>
      </w:r>
    </w:p>
    <w:p w14:paraId="58DF2C34" w14:textId="07520DC9" w:rsidR="009E3ED8" w:rsidRPr="001E53DC" w:rsidRDefault="009E3ED8" w:rsidP="009E3ED8">
      <w:pPr>
        <w:pStyle w:val="ListParagraph"/>
        <w:numPr>
          <w:ilvl w:val="0"/>
          <w:numId w:val="6"/>
        </w:numPr>
        <w:jc w:val="both"/>
        <w:rPr>
          <w:rFonts w:ascii="Times New Roman" w:hAnsi="Times New Roman" w:cs="Times New Roman"/>
        </w:rPr>
      </w:pPr>
      <w:proofErr w:type="spellStart"/>
      <w:r w:rsidRPr="001E53DC">
        <w:rPr>
          <w:rFonts w:ascii="Times New Roman" w:hAnsi="Times New Roman" w:cs="Times New Roman"/>
          <w:i/>
        </w:rPr>
        <w:t>Budhan</w:t>
      </w:r>
      <w:proofErr w:type="spellEnd"/>
      <w:r w:rsidRPr="001E53DC">
        <w:rPr>
          <w:rFonts w:ascii="Times New Roman" w:hAnsi="Times New Roman" w:cs="Times New Roman"/>
          <w:i/>
        </w:rPr>
        <w:t xml:space="preserve"> Choudhary v. The State of Bihar, </w:t>
      </w:r>
      <w:r w:rsidRPr="001E53DC">
        <w:rPr>
          <w:rFonts w:ascii="Times New Roman" w:hAnsi="Times New Roman" w:cs="Times New Roman"/>
        </w:rPr>
        <w:t>AIR 1955 SC 191.</w:t>
      </w:r>
    </w:p>
    <w:p w14:paraId="04AFAF1F" w14:textId="5662E94D" w:rsidR="009E3ED8" w:rsidRPr="001E53DC" w:rsidRDefault="009E3ED8" w:rsidP="009E3ED8">
      <w:pPr>
        <w:pStyle w:val="ListParagraph"/>
        <w:numPr>
          <w:ilvl w:val="0"/>
          <w:numId w:val="6"/>
        </w:numPr>
        <w:tabs>
          <w:tab w:val="left" w:pos="5747"/>
        </w:tabs>
        <w:jc w:val="both"/>
        <w:rPr>
          <w:rFonts w:ascii="Times New Roman" w:hAnsi="Times New Roman" w:cs="Times New Roman"/>
          <w:i/>
        </w:rPr>
      </w:pPr>
      <w:proofErr w:type="spellStart"/>
      <w:r w:rsidRPr="001E53DC">
        <w:rPr>
          <w:rFonts w:ascii="Times New Roman" w:hAnsi="Times New Roman" w:cs="Times New Roman"/>
          <w:i/>
        </w:rPr>
        <w:t>Shayara</w:t>
      </w:r>
      <w:proofErr w:type="spellEnd"/>
      <w:r w:rsidRPr="001E53DC">
        <w:rPr>
          <w:rFonts w:ascii="Times New Roman" w:hAnsi="Times New Roman" w:cs="Times New Roman"/>
          <w:i/>
        </w:rPr>
        <w:t xml:space="preserve"> </w:t>
      </w:r>
      <w:proofErr w:type="spellStart"/>
      <w:r w:rsidRPr="001E53DC">
        <w:rPr>
          <w:rFonts w:ascii="Times New Roman" w:hAnsi="Times New Roman" w:cs="Times New Roman"/>
          <w:i/>
        </w:rPr>
        <w:t>Bano</w:t>
      </w:r>
      <w:proofErr w:type="spellEnd"/>
      <w:r w:rsidRPr="001E53DC">
        <w:rPr>
          <w:rFonts w:ascii="Times New Roman" w:hAnsi="Times New Roman" w:cs="Times New Roman"/>
          <w:i/>
        </w:rPr>
        <w:t xml:space="preserve"> v. Union of India, </w:t>
      </w:r>
      <w:r w:rsidRPr="001E53DC">
        <w:rPr>
          <w:rFonts w:ascii="Times New Roman" w:hAnsi="Times New Roman" w:cs="Times New Roman"/>
        </w:rPr>
        <w:t>(2017) 9 SCC 1.</w:t>
      </w:r>
    </w:p>
    <w:p w14:paraId="3C945A7C" w14:textId="75741B2F" w:rsidR="00424528" w:rsidRPr="001E53DC" w:rsidRDefault="00652170" w:rsidP="009E3ED8">
      <w:pPr>
        <w:pStyle w:val="ListParagraph"/>
        <w:numPr>
          <w:ilvl w:val="0"/>
          <w:numId w:val="6"/>
        </w:numPr>
        <w:tabs>
          <w:tab w:val="left" w:pos="5747"/>
        </w:tabs>
        <w:jc w:val="both"/>
        <w:rPr>
          <w:rFonts w:ascii="Times New Roman" w:hAnsi="Times New Roman" w:cs="Times New Roman"/>
          <w:i/>
        </w:rPr>
      </w:pPr>
      <w:r w:rsidRPr="001E53DC">
        <w:rPr>
          <w:rFonts w:ascii="Times New Roman" w:hAnsi="Times New Roman" w:cs="Times New Roman"/>
          <w:i/>
        </w:rPr>
        <w:t>Re. the Kerala Education Bill</w:t>
      </w:r>
      <w:r w:rsidRPr="001E53DC">
        <w:rPr>
          <w:rFonts w:ascii="Times New Roman" w:hAnsi="Times New Roman" w:cs="Times New Roman"/>
        </w:rPr>
        <w:t>, AIR 1958 SC 956</w:t>
      </w:r>
      <w:r w:rsidR="00424528" w:rsidRPr="001E53DC">
        <w:rPr>
          <w:rFonts w:ascii="Times New Roman" w:hAnsi="Times New Roman" w:cs="Times New Roman"/>
        </w:rPr>
        <w:t>.</w:t>
      </w:r>
      <w:r w:rsidRPr="001E53DC">
        <w:rPr>
          <w:rFonts w:ascii="Times New Roman" w:hAnsi="Times New Roman" w:cs="Times New Roman"/>
        </w:rPr>
        <w:t xml:space="preserve"> </w:t>
      </w:r>
    </w:p>
    <w:p w14:paraId="62DDDEC6" w14:textId="41108653" w:rsidR="00CE6A5A" w:rsidRPr="001E53DC" w:rsidRDefault="00652170" w:rsidP="009E3ED8">
      <w:pPr>
        <w:pStyle w:val="ListParagraph"/>
        <w:numPr>
          <w:ilvl w:val="0"/>
          <w:numId w:val="6"/>
        </w:numPr>
        <w:tabs>
          <w:tab w:val="left" w:pos="5747"/>
        </w:tabs>
        <w:jc w:val="both"/>
        <w:rPr>
          <w:rFonts w:ascii="Times New Roman" w:hAnsi="Times New Roman" w:cs="Times New Roman"/>
          <w:i/>
        </w:rPr>
      </w:pPr>
      <w:proofErr w:type="spellStart"/>
      <w:r w:rsidRPr="001E53DC">
        <w:rPr>
          <w:rFonts w:ascii="Times New Roman" w:hAnsi="Times New Roman" w:cs="Times New Roman"/>
          <w:i/>
        </w:rPr>
        <w:t>Maneka</w:t>
      </w:r>
      <w:proofErr w:type="spellEnd"/>
      <w:r w:rsidRPr="001E53DC">
        <w:rPr>
          <w:rFonts w:ascii="Times New Roman" w:hAnsi="Times New Roman" w:cs="Times New Roman"/>
          <w:i/>
        </w:rPr>
        <w:t xml:space="preserve"> Gandhi v Union of India, </w:t>
      </w:r>
      <w:r w:rsidRPr="001E53DC">
        <w:rPr>
          <w:rFonts w:ascii="Times New Roman" w:hAnsi="Times New Roman" w:cs="Times New Roman"/>
        </w:rPr>
        <w:t>(1978)</w:t>
      </w:r>
      <w:r w:rsidR="001E53DC" w:rsidRPr="001E53DC">
        <w:rPr>
          <w:rFonts w:ascii="Times New Roman" w:hAnsi="Times New Roman" w:cs="Times New Roman"/>
        </w:rPr>
        <w:t xml:space="preserve"> </w:t>
      </w:r>
      <w:r w:rsidRPr="001E53DC">
        <w:rPr>
          <w:rFonts w:ascii="Times New Roman" w:hAnsi="Times New Roman" w:cs="Times New Roman"/>
        </w:rPr>
        <w:t>1 SCC 248.</w:t>
      </w:r>
    </w:p>
    <w:p w14:paraId="1DB7BE11" w14:textId="77777777" w:rsidR="00424528" w:rsidRPr="001A3A27" w:rsidRDefault="000D18BC" w:rsidP="009E3ED8">
      <w:pPr>
        <w:pStyle w:val="ListParagraph"/>
        <w:numPr>
          <w:ilvl w:val="0"/>
          <w:numId w:val="6"/>
        </w:numPr>
        <w:tabs>
          <w:tab w:val="left" w:pos="5747"/>
        </w:tabs>
        <w:jc w:val="both"/>
        <w:rPr>
          <w:rFonts w:ascii="Times New Roman" w:hAnsi="Times New Roman" w:cs="Times New Roman"/>
          <w:i/>
        </w:rPr>
      </w:pPr>
      <w:r w:rsidRPr="001E53DC">
        <w:rPr>
          <w:rFonts w:ascii="Times New Roman" w:hAnsi="Times New Roman" w:cs="Times New Roman"/>
          <w:i/>
        </w:rPr>
        <w:t xml:space="preserve">National Legal </w:t>
      </w:r>
      <w:r w:rsidRPr="001A3A27">
        <w:rPr>
          <w:rFonts w:ascii="Times New Roman" w:hAnsi="Times New Roman" w:cs="Times New Roman"/>
          <w:i/>
        </w:rPr>
        <w:t xml:space="preserve">Services Authority v. Union of India and others, </w:t>
      </w:r>
      <w:r w:rsidRPr="001A3A27">
        <w:rPr>
          <w:rFonts w:ascii="Times New Roman" w:hAnsi="Times New Roman" w:cs="Times New Roman"/>
        </w:rPr>
        <w:t>(2014) 5 SCC 438</w:t>
      </w:r>
      <w:r w:rsidR="00424528" w:rsidRPr="001A3A27">
        <w:rPr>
          <w:rFonts w:ascii="Times New Roman" w:hAnsi="Times New Roman" w:cs="Times New Roman"/>
        </w:rPr>
        <w:t>.</w:t>
      </w:r>
      <w:r w:rsidRPr="001A3A27">
        <w:rPr>
          <w:rFonts w:ascii="Times New Roman" w:hAnsi="Times New Roman" w:cs="Times New Roman"/>
        </w:rPr>
        <w:t xml:space="preserve"> </w:t>
      </w:r>
    </w:p>
    <w:p w14:paraId="25E106BA" w14:textId="295E322D" w:rsidR="000D18BC" w:rsidRPr="001A3A27" w:rsidRDefault="000D18BC" w:rsidP="009E3ED8">
      <w:pPr>
        <w:pStyle w:val="ListParagraph"/>
        <w:numPr>
          <w:ilvl w:val="0"/>
          <w:numId w:val="6"/>
        </w:numPr>
        <w:tabs>
          <w:tab w:val="left" w:pos="5747"/>
        </w:tabs>
        <w:jc w:val="both"/>
        <w:rPr>
          <w:rFonts w:ascii="Times New Roman" w:hAnsi="Times New Roman" w:cs="Times New Roman"/>
          <w:i/>
        </w:rPr>
      </w:pPr>
      <w:r w:rsidRPr="001A3A27">
        <w:rPr>
          <w:rFonts w:ascii="Times New Roman" w:hAnsi="Times New Roman" w:cs="Times New Roman"/>
          <w:i/>
        </w:rPr>
        <w:t xml:space="preserve">K.S. </w:t>
      </w:r>
      <w:proofErr w:type="spellStart"/>
      <w:r w:rsidRPr="001A3A27">
        <w:rPr>
          <w:rFonts w:ascii="Times New Roman" w:hAnsi="Times New Roman" w:cs="Times New Roman"/>
          <w:i/>
        </w:rPr>
        <w:t>Puttaswamy</w:t>
      </w:r>
      <w:proofErr w:type="spellEnd"/>
      <w:r w:rsidRPr="001A3A27">
        <w:rPr>
          <w:rFonts w:ascii="Times New Roman" w:hAnsi="Times New Roman" w:cs="Times New Roman"/>
          <w:i/>
        </w:rPr>
        <w:t xml:space="preserve"> and another v. Union of India and others, </w:t>
      </w:r>
      <w:r w:rsidRPr="001A3A27">
        <w:rPr>
          <w:rFonts w:ascii="Times New Roman" w:hAnsi="Times New Roman" w:cs="Times New Roman"/>
        </w:rPr>
        <w:t xml:space="preserve">(2017) 10 SCC 1. </w:t>
      </w:r>
    </w:p>
    <w:p w14:paraId="74B839B4" w14:textId="31FDFB24" w:rsidR="009E3ED8" w:rsidRPr="001A3A27" w:rsidRDefault="001E53DC" w:rsidP="009E3ED8">
      <w:pPr>
        <w:pStyle w:val="ListParagraph"/>
        <w:numPr>
          <w:ilvl w:val="0"/>
          <w:numId w:val="6"/>
        </w:numPr>
        <w:jc w:val="both"/>
        <w:rPr>
          <w:rFonts w:ascii="Times New Roman" w:hAnsi="Times New Roman" w:cs="Times New Roman"/>
        </w:rPr>
      </w:pPr>
      <w:r w:rsidRPr="001A3A27">
        <w:rPr>
          <w:rFonts w:ascii="Times New Roman" w:hAnsi="Times New Roman" w:cs="Times New Roman"/>
        </w:rPr>
        <w:t>Hindu Marriage Act, 1955, Act No. 25 of 1955, Ministry of Law and Justice, Government of India.</w:t>
      </w:r>
    </w:p>
    <w:p w14:paraId="5A8A9E2F" w14:textId="77985783" w:rsidR="009E3ED8" w:rsidRPr="001A3A27" w:rsidRDefault="009E3ED8" w:rsidP="009E3ED8">
      <w:pPr>
        <w:pStyle w:val="ListParagraph"/>
        <w:numPr>
          <w:ilvl w:val="0"/>
          <w:numId w:val="6"/>
        </w:numPr>
        <w:spacing w:after="0" w:line="240" w:lineRule="auto"/>
        <w:jc w:val="both"/>
        <w:rPr>
          <w:rFonts w:ascii="Times New Roman" w:eastAsia="Times New Roman" w:hAnsi="Times New Roman" w:cs="Times New Roman"/>
          <w:lang w:eastAsia="en-IN"/>
        </w:rPr>
      </w:pPr>
      <w:r w:rsidRPr="001A3A27">
        <w:rPr>
          <w:rFonts w:ascii="Times New Roman" w:eastAsia="Times New Roman" w:hAnsi="Times New Roman" w:cs="Times New Roman"/>
          <w:color w:val="000000"/>
          <w:shd w:val="clear" w:color="auto" w:fill="FFFFFF"/>
          <w:lang w:eastAsia="en-IN"/>
        </w:rPr>
        <w:t>Special Marriage Act, 1954</w:t>
      </w:r>
      <w:r w:rsidR="001E53DC" w:rsidRPr="001A3A27">
        <w:rPr>
          <w:rFonts w:ascii="Times New Roman" w:eastAsia="Times New Roman" w:hAnsi="Times New Roman" w:cs="Times New Roman"/>
          <w:color w:val="000000"/>
          <w:shd w:val="clear" w:color="auto" w:fill="FFFFFF"/>
          <w:lang w:eastAsia="en-IN"/>
        </w:rPr>
        <w:t>, Act No. 43 of 1954, Ministry of Law and Justice, Government of India.</w:t>
      </w:r>
    </w:p>
    <w:p w14:paraId="12E34B37" w14:textId="5AE69549" w:rsidR="009E3ED8" w:rsidRPr="001A3A27" w:rsidRDefault="009E3ED8" w:rsidP="001A3A27">
      <w:pPr>
        <w:pStyle w:val="ListParagraph"/>
        <w:numPr>
          <w:ilvl w:val="0"/>
          <w:numId w:val="6"/>
        </w:numPr>
        <w:spacing w:after="0" w:line="240" w:lineRule="auto"/>
        <w:rPr>
          <w:rFonts w:ascii="Times New Roman" w:eastAsia="Times New Roman" w:hAnsi="Times New Roman" w:cs="Times New Roman"/>
          <w:lang w:eastAsia="en-IN"/>
        </w:rPr>
      </w:pPr>
      <w:proofErr w:type="spellStart"/>
      <w:r w:rsidRPr="001A3A27">
        <w:rPr>
          <w:rFonts w:ascii="Times New Roman" w:hAnsi="Times New Roman" w:cs="Times New Roman"/>
        </w:rPr>
        <w:t>Bhugra</w:t>
      </w:r>
      <w:proofErr w:type="spellEnd"/>
      <w:r w:rsidR="006946F0" w:rsidRPr="001A3A27">
        <w:rPr>
          <w:rFonts w:ascii="Times New Roman" w:hAnsi="Times New Roman" w:cs="Times New Roman"/>
        </w:rPr>
        <w:t xml:space="preserve"> D,</w:t>
      </w:r>
      <w:r w:rsidRPr="001A3A27">
        <w:rPr>
          <w:rFonts w:ascii="Times New Roman" w:hAnsi="Times New Roman" w:cs="Times New Roman"/>
        </w:rPr>
        <w:t xml:space="preserve"> Pathare</w:t>
      </w:r>
      <w:r w:rsidR="006946F0" w:rsidRPr="001A3A27">
        <w:rPr>
          <w:rFonts w:ascii="Times New Roman" w:hAnsi="Times New Roman" w:cs="Times New Roman"/>
        </w:rPr>
        <w:t xml:space="preserve"> S</w:t>
      </w:r>
      <w:r w:rsidRPr="001A3A27">
        <w:rPr>
          <w:rFonts w:ascii="Times New Roman" w:hAnsi="Times New Roman" w:cs="Times New Roman"/>
        </w:rPr>
        <w:t xml:space="preserve">, </w:t>
      </w:r>
      <w:proofErr w:type="spellStart"/>
      <w:r w:rsidRPr="001A3A27">
        <w:rPr>
          <w:rFonts w:ascii="Times New Roman" w:hAnsi="Times New Roman" w:cs="Times New Roman"/>
        </w:rPr>
        <w:t>Nardodkar</w:t>
      </w:r>
      <w:proofErr w:type="spellEnd"/>
      <w:r w:rsidR="006946F0" w:rsidRPr="001A3A27">
        <w:rPr>
          <w:rFonts w:ascii="Times New Roman" w:hAnsi="Times New Roman" w:cs="Times New Roman"/>
        </w:rPr>
        <w:t xml:space="preserve"> R</w:t>
      </w:r>
      <w:r w:rsidRPr="001A3A27">
        <w:rPr>
          <w:rFonts w:ascii="Times New Roman" w:hAnsi="Times New Roman" w:cs="Times New Roman"/>
        </w:rPr>
        <w:t xml:space="preserve">, </w:t>
      </w:r>
      <w:proofErr w:type="spellStart"/>
      <w:r w:rsidRPr="001A3A27">
        <w:rPr>
          <w:rFonts w:ascii="Times New Roman" w:hAnsi="Times New Roman" w:cs="Times New Roman"/>
        </w:rPr>
        <w:t>Gosavi</w:t>
      </w:r>
      <w:proofErr w:type="spellEnd"/>
      <w:r w:rsidR="006946F0" w:rsidRPr="001A3A27">
        <w:rPr>
          <w:rFonts w:ascii="Times New Roman" w:hAnsi="Times New Roman" w:cs="Times New Roman"/>
        </w:rPr>
        <w:t xml:space="preserve"> S</w:t>
      </w:r>
      <w:r w:rsidRPr="001A3A27">
        <w:rPr>
          <w:rFonts w:ascii="Times New Roman" w:hAnsi="Times New Roman" w:cs="Times New Roman"/>
        </w:rPr>
        <w:t>, Ng</w:t>
      </w:r>
      <w:r w:rsidR="006946F0" w:rsidRPr="001A3A27">
        <w:rPr>
          <w:rFonts w:ascii="Times New Roman" w:hAnsi="Times New Roman" w:cs="Times New Roman"/>
        </w:rPr>
        <w:t xml:space="preserve"> R</w:t>
      </w:r>
      <w:r w:rsidRPr="001A3A27">
        <w:rPr>
          <w:rFonts w:ascii="Times New Roman" w:hAnsi="Times New Roman" w:cs="Times New Roman"/>
        </w:rPr>
        <w:t xml:space="preserve">, </w:t>
      </w:r>
      <w:proofErr w:type="spellStart"/>
      <w:r w:rsidRPr="001A3A27">
        <w:rPr>
          <w:rFonts w:ascii="Times New Roman" w:hAnsi="Times New Roman" w:cs="Times New Roman"/>
        </w:rPr>
        <w:t>Torales</w:t>
      </w:r>
      <w:proofErr w:type="spellEnd"/>
      <w:r w:rsidRPr="001A3A27">
        <w:rPr>
          <w:rFonts w:ascii="Times New Roman" w:hAnsi="Times New Roman" w:cs="Times New Roman"/>
        </w:rPr>
        <w:t xml:space="preserve"> </w:t>
      </w:r>
      <w:r w:rsidR="006946F0" w:rsidRPr="001A3A27">
        <w:rPr>
          <w:rFonts w:ascii="Times New Roman" w:hAnsi="Times New Roman" w:cs="Times New Roman"/>
        </w:rPr>
        <w:t>J</w:t>
      </w:r>
      <w:r w:rsidR="00630F97" w:rsidRPr="001A3A27">
        <w:rPr>
          <w:rFonts w:ascii="Times New Roman" w:hAnsi="Times New Roman" w:cs="Times New Roman"/>
        </w:rPr>
        <w:t xml:space="preserve">, </w:t>
      </w:r>
      <w:proofErr w:type="spellStart"/>
      <w:r w:rsidRPr="001A3A27">
        <w:rPr>
          <w:rFonts w:ascii="Times New Roman" w:hAnsi="Times New Roman" w:cs="Times New Roman"/>
        </w:rPr>
        <w:t>Ventriglio</w:t>
      </w:r>
      <w:proofErr w:type="spellEnd"/>
      <w:r w:rsidR="00630F97" w:rsidRPr="001A3A27">
        <w:rPr>
          <w:rFonts w:ascii="Times New Roman" w:hAnsi="Times New Roman" w:cs="Times New Roman"/>
        </w:rPr>
        <w:t xml:space="preserve"> A.</w:t>
      </w:r>
      <w:r w:rsidRPr="001A3A27">
        <w:rPr>
          <w:rFonts w:ascii="Times New Roman" w:hAnsi="Times New Roman" w:cs="Times New Roman"/>
        </w:rPr>
        <w:t xml:space="preserve">  Legislative provisions related to marriage and divorce of persons with mental health problems: a global review, Int</w:t>
      </w:r>
      <w:r w:rsidR="001A3A27">
        <w:rPr>
          <w:rFonts w:ascii="Times New Roman" w:hAnsi="Times New Roman" w:cs="Times New Roman"/>
        </w:rPr>
        <w:t xml:space="preserve"> </w:t>
      </w:r>
      <w:r w:rsidRPr="001A3A27">
        <w:rPr>
          <w:rFonts w:ascii="Times New Roman" w:hAnsi="Times New Roman" w:cs="Times New Roman"/>
        </w:rPr>
        <w:t>Rev Psychiatry</w:t>
      </w:r>
      <w:r w:rsidR="00630F97" w:rsidRPr="001A3A27">
        <w:rPr>
          <w:rFonts w:ascii="Times New Roman" w:hAnsi="Times New Roman" w:cs="Times New Roman"/>
        </w:rPr>
        <w:t>.</w:t>
      </w:r>
      <w:r w:rsidRPr="001A3A27">
        <w:rPr>
          <w:rFonts w:ascii="Times New Roman" w:hAnsi="Times New Roman" w:cs="Times New Roman"/>
        </w:rPr>
        <w:t xml:space="preserve"> </w:t>
      </w:r>
      <w:r w:rsidR="00630F97" w:rsidRPr="001A3A27">
        <w:rPr>
          <w:rFonts w:ascii="Times New Roman" w:hAnsi="Times New Roman" w:cs="Times New Roman"/>
        </w:rPr>
        <w:t xml:space="preserve">2016 Aug;28(4):386-92. </w:t>
      </w:r>
      <w:proofErr w:type="spellStart"/>
      <w:r w:rsidR="00630F97" w:rsidRPr="001A3A27">
        <w:rPr>
          <w:rFonts w:ascii="Times New Roman" w:hAnsi="Times New Roman" w:cs="Times New Roman"/>
        </w:rPr>
        <w:t>doi</w:t>
      </w:r>
      <w:proofErr w:type="spellEnd"/>
      <w:r w:rsidRPr="001A3A27">
        <w:rPr>
          <w:rFonts w:ascii="Times New Roman" w:hAnsi="Times New Roman" w:cs="Times New Roman"/>
        </w:rPr>
        <w:t>:</w:t>
      </w:r>
      <w:r w:rsidR="001A3A27">
        <w:rPr>
          <w:rFonts w:ascii="Times New Roman" w:hAnsi="Times New Roman" w:cs="Times New Roman"/>
        </w:rPr>
        <w:t xml:space="preserve"> </w:t>
      </w:r>
      <w:r w:rsidRPr="001A3A27">
        <w:rPr>
          <w:rFonts w:ascii="Times New Roman" w:hAnsi="Times New Roman" w:cs="Times New Roman"/>
        </w:rPr>
        <w:t>10.1080/09540261.2016.1210577</w:t>
      </w:r>
      <w:r w:rsidR="00630F97" w:rsidRPr="001A3A27">
        <w:rPr>
          <w:rFonts w:ascii="Times New Roman" w:hAnsi="Times New Roman" w:cs="Times New Roman"/>
        </w:rPr>
        <w:t>.</w:t>
      </w:r>
    </w:p>
    <w:p w14:paraId="34C9442A" w14:textId="4368128D" w:rsidR="009E3ED8" w:rsidRPr="001A3A27" w:rsidRDefault="009E3ED8" w:rsidP="009E3ED8">
      <w:pPr>
        <w:pStyle w:val="ListParagraph"/>
        <w:numPr>
          <w:ilvl w:val="0"/>
          <w:numId w:val="6"/>
        </w:numPr>
        <w:spacing w:after="0" w:line="240" w:lineRule="auto"/>
        <w:jc w:val="both"/>
        <w:rPr>
          <w:rFonts w:ascii="Times New Roman" w:eastAsia="Times New Roman" w:hAnsi="Times New Roman" w:cs="Times New Roman"/>
          <w:lang w:eastAsia="en-IN"/>
        </w:rPr>
      </w:pPr>
      <w:r w:rsidRPr="001A3A27">
        <w:rPr>
          <w:rFonts w:ascii="Times New Roman" w:hAnsi="Times New Roman" w:cs="Times New Roman"/>
        </w:rPr>
        <w:t xml:space="preserve">Pathare, S., </w:t>
      </w:r>
      <w:proofErr w:type="spellStart"/>
      <w:r w:rsidRPr="001A3A27">
        <w:rPr>
          <w:rFonts w:ascii="Times New Roman" w:hAnsi="Times New Roman" w:cs="Times New Roman"/>
        </w:rPr>
        <w:t>Nardodkar</w:t>
      </w:r>
      <w:proofErr w:type="spellEnd"/>
      <w:r w:rsidRPr="001A3A27">
        <w:rPr>
          <w:rFonts w:ascii="Times New Roman" w:hAnsi="Times New Roman" w:cs="Times New Roman"/>
        </w:rPr>
        <w:t xml:space="preserve">, R., Shields, L., Bunders, J.F., &amp; </w:t>
      </w:r>
      <w:proofErr w:type="spellStart"/>
      <w:r w:rsidRPr="001A3A27">
        <w:rPr>
          <w:rFonts w:ascii="Times New Roman" w:hAnsi="Times New Roman" w:cs="Times New Roman"/>
        </w:rPr>
        <w:t>Sagade</w:t>
      </w:r>
      <w:proofErr w:type="spellEnd"/>
      <w:r w:rsidRPr="001A3A27">
        <w:rPr>
          <w:rFonts w:ascii="Times New Roman" w:hAnsi="Times New Roman" w:cs="Times New Roman"/>
        </w:rPr>
        <w:t>, J. Gender, mental illness and the Hindu Marriage Act, 1955.</w:t>
      </w:r>
      <w:r w:rsidR="00630F97" w:rsidRPr="001A3A27">
        <w:rPr>
          <w:rFonts w:ascii="Times New Roman" w:hAnsi="Times New Roman" w:cs="Times New Roman"/>
        </w:rPr>
        <w:t xml:space="preserve"> </w:t>
      </w:r>
      <w:r w:rsidRPr="001A3A27">
        <w:rPr>
          <w:rFonts w:ascii="Times New Roman" w:hAnsi="Times New Roman" w:cs="Times New Roman"/>
        </w:rPr>
        <w:t>Indian J</w:t>
      </w:r>
      <w:r w:rsidR="001A3A27">
        <w:rPr>
          <w:rFonts w:ascii="Times New Roman" w:hAnsi="Times New Roman" w:cs="Times New Roman"/>
        </w:rPr>
        <w:t xml:space="preserve"> </w:t>
      </w:r>
      <w:r w:rsidRPr="001A3A27">
        <w:rPr>
          <w:rFonts w:ascii="Times New Roman" w:hAnsi="Times New Roman" w:cs="Times New Roman"/>
        </w:rPr>
        <w:t>Med Ethics</w:t>
      </w:r>
      <w:r w:rsidR="00630F97" w:rsidRPr="001A3A27">
        <w:rPr>
          <w:rFonts w:ascii="Times New Roman" w:hAnsi="Times New Roman" w:cs="Times New Roman"/>
        </w:rPr>
        <w:t xml:space="preserve">. </w:t>
      </w:r>
      <w:r w:rsidR="001A3A27" w:rsidRPr="001A3A27">
        <w:rPr>
          <w:rFonts w:ascii="Times New Roman" w:hAnsi="Times New Roman" w:cs="Times New Roman"/>
        </w:rPr>
        <w:t>2015 Jan-Mar;12(1):7-13</w:t>
      </w:r>
      <w:r w:rsidR="001A3A27">
        <w:rPr>
          <w:rFonts w:ascii="Times New Roman" w:hAnsi="Times New Roman" w:cs="Times New Roman"/>
        </w:rPr>
        <w:t>.</w:t>
      </w:r>
    </w:p>
    <w:p w14:paraId="5BCBFB36" w14:textId="63FFF584" w:rsidR="009E3ED8" w:rsidRPr="004B60D8" w:rsidRDefault="009E3ED8" w:rsidP="009E3ED8">
      <w:pPr>
        <w:pStyle w:val="ListParagraph"/>
        <w:numPr>
          <w:ilvl w:val="0"/>
          <w:numId w:val="6"/>
        </w:numPr>
        <w:spacing w:after="0" w:line="240" w:lineRule="auto"/>
        <w:jc w:val="both"/>
        <w:rPr>
          <w:rFonts w:ascii="Times New Roman" w:eastAsia="Times New Roman" w:hAnsi="Times New Roman" w:cs="Times New Roman"/>
          <w:lang w:eastAsia="en-IN"/>
        </w:rPr>
      </w:pPr>
      <w:proofErr w:type="spellStart"/>
      <w:r w:rsidRPr="001A3A27">
        <w:rPr>
          <w:rFonts w:ascii="Times New Roman" w:hAnsi="Times New Roman" w:cs="Times New Roman"/>
        </w:rPr>
        <w:t>Davar</w:t>
      </w:r>
      <w:proofErr w:type="spellEnd"/>
      <w:r w:rsidRPr="001A3A27">
        <w:rPr>
          <w:rFonts w:ascii="Times New Roman" w:hAnsi="Times New Roman" w:cs="Times New Roman"/>
        </w:rPr>
        <w:t>, B. V. From mental illness to disability: Choices for women users/survivors of psychiatry in self and identity constructions. Indian J</w:t>
      </w:r>
      <w:r w:rsidRPr="004B60D8">
        <w:rPr>
          <w:rFonts w:ascii="Times New Roman" w:hAnsi="Times New Roman" w:cs="Times New Roman"/>
        </w:rPr>
        <w:t xml:space="preserve"> </w:t>
      </w:r>
      <w:proofErr w:type="spellStart"/>
      <w:r w:rsidRPr="004B60D8">
        <w:rPr>
          <w:rFonts w:ascii="Times New Roman" w:hAnsi="Times New Roman" w:cs="Times New Roman"/>
        </w:rPr>
        <w:t>Gend</w:t>
      </w:r>
      <w:proofErr w:type="spellEnd"/>
      <w:r w:rsidRPr="004B60D8">
        <w:rPr>
          <w:rFonts w:ascii="Times New Roman" w:hAnsi="Times New Roman" w:cs="Times New Roman"/>
        </w:rPr>
        <w:t xml:space="preserve"> Stud</w:t>
      </w:r>
      <w:r w:rsidR="00630F97">
        <w:rPr>
          <w:rFonts w:ascii="Times New Roman" w:hAnsi="Times New Roman" w:cs="Times New Roman"/>
        </w:rPr>
        <w:t>. 2008</w:t>
      </w:r>
      <w:r w:rsidR="001A3A27">
        <w:rPr>
          <w:rFonts w:ascii="Times New Roman" w:hAnsi="Times New Roman" w:cs="Times New Roman"/>
        </w:rPr>
        <w:t xml:space="preserve"> May</w:t>
      </w:r>
      <w:r w:rsidR="00630F97">
        <w:rPr>
          <w:rFonts w:ascii="Times New Roman" w:hAnsi="Times New Roman" w:cs="Times New Roman"/>
        </w:rPr>
        <w:t>;</w:t>
      </w:r>
      <w:r w:rsidRPr="004B60D8">
        <w:rPr>
          <w:rFonts w:ascii="Times New Roman" w:hAnsi="Times New Roman" w:cs="Times New Roman"/>
        </w:rPr>
        <w:t xml:space="preserve"> 15</w:t>
      </w:r>
      <w:r w:rsidR="001A3A27">
        <w:rPr>
          <w:rFonts w:ascii="Times New Roman" w:hAnsi="Times New Roman" w:cs="Times New Roman"/>
        </w:rPr>
        <w:t xml:space="preserve"> (2)</w:t>
      </w:r>
      <w:r w:rsidR="00630F97">
        <w:rPr>
          <w:rFonts w:ascii="Times New Roman" w:hAnsi="Times New Roman" w:cs="Times New Roman"/>
        </w:rPr>
        <w:t>:</w:t>
      </w:r>
      <w:r w:rsidRPr="004B60D8">
        <w:rPr>
          <w:rFonts w:ascii="Times New Roman" w:hAnsi="Times New Roman" w:cs="Times New Roman"/>
        </w:rPr>
        <w:t>261-290.</w:t>
      </w:r>
      <w:r w:rsidR="001A3A27">
        <w:rPr>
          <w:rFonts w:ascii="Times New Roman" w:hAnsi="Times New Roman" w:cs="Times New Roman"/>
        </w:rPr>
        <w:t xml:space="preserve"> </w:t>
      </w:r>
      <w:proofErr w:type="spellStart"/>
      <w:r w:rsidR="001A3A27">
        <w:rPr>
          <w:rFonts w:ascii="Times New Roman" w:hAnsi="Times New Roman" w:cs="Times New Roman"/>
        </w:rPr>
        <w:t>doi</w:t>
      </w:r>
      <w:proofErr w:type="spellEnd"/>
      <w:r w:rsidR="001A3A27">
        <w:rPr>
          <w:rFonts w:ascii="Times New Roman" w:hAnsi="Times New Roman" w:cs="Times New Roman"/>
        </w:rPr>
        <w:t xml:space="preserve">: </w:t>
      </w:r>
      <w:r w:rsidR="001A3A27" w:rsidRPr="001A3A27">
        <w:rPr>
          <w:rFonts w:ascii="Times New Roman" w:hAnsi="Times New Roman" w:cs="Times New Roman"/>
        </w:rPr>
        <w:t>10.1177/097152150801500204</w:t>
      </w:r>
      <w:r w:rsidR="001A3A27">
        <w:rPr>
          <w:rFonts w:ascii="Times New Roman" w:hAnsi="Times New Roman" w:cs="Times New Roman"/>
        </w:rPr>
        <w:t>.</w:t>
      </w:r>
    </w:p>
    <w:p w14:paraId="25F23C4C" w14:textId="7CCE0E09" w:rsidR="009E3ED8" w:rsidRPr="001A3A27" w:rsidRDefault="009E3ED8" w:rsidP="00972CC3">
      <w:pPr>
        <w:pStyle w:val="ListParagraph"/>
        <w:numPr>
          <w:ilvl w:val="0"/>
          <w:numId w:val="6"/>
        </w:numPr>
        <w:spacing w:after="0" w:line="240" w:lineRule="auto"/>
        <w:jc w:val="both"/>
        <w:rPr>
          <w:rFonts w:ascii="Times New Roman" w:hAnsi="Times New Roman" w:cs="Times New Roman"/>
          <w:b/>
        </w:rPr>
      </w:pPr>
      <w:r w:rsidRPr="001A3A27">
        <w:rPr>
          <w:rFonts w:ascii="Times New Roman" w:hAnsi="Times New Roman" w:cs="Times New Roman"/>
          <w:shd w:val="clear" w:color="auto" w:fill="FFFFFF"/>
        </w:rPr>
        <w:t>Patra, S. Conversion therapy for homosexuality: serious violation of ethics. </w:t>
      </w:r>
      <w:r w:rsidRPr="001A3A27">
        <w:rPr>
          <w:rStyle w:val="Strong"/>
          <w:rFonts w:ascii="Times New Roman" w:hAnsi="Times New Roman" w:cs="Times New Roman"/>
          <w:b w:val="0"/>
          <w:shd w:val="clear" w:color="auto" w:fill="FFFFFF"/>
        </w:rPr>
        <w:t>Indian J Me</w:t>
      </w:r>
      <w:r w:rsidR="001A3A27">
        <w:rPr>
          <w:rStyle w:val="Strong"/>
          <w:rFonts w:ascii="Times New Roman" w:hAnsi="Times New Roman" w:cs="Times New Roman"/>
          <w:b w:val="0"/>
          <w:shd w:val="clear" w:color="auto" w:fill="FFFFFF"/>
        </w:rPr>
        <w:t>d</w:t>
      </w:r>
      <w:r w:rsidRPr="001A3A27">
        <w:rPr>
          <w:rStyle w:val="Strong"/>
          <w:rFonts w:ascii="Times New Roman" w:hAnsi="Times New Roman" w:cs="Times New Roman"/>
          <w:b w:val="0"/>
          <w:shd w:val="clear" w:color="auto" w:fill="FFFFFF"/>
        </w:rPr>
        <w:t xml:space="preserve"> Ethics</w:t>
      </w:r>
      <w:r w:rsidR="00630F97" w:rsidRPr="001A3A27">
        <w:rPr>
          <w:rStyle w:val="Strong"/>
          <w:rFonts w:ascii="Times New Roman" w:hAnsi="Times New Roman" w:cs="Times New Roman"/>
          <w:b w:val="0"/>
          <w:shd w:val="clear" w:color="auto" w:fill="FFFFFF"/>
        </w:rPr>
        <w:t xml:space="preserve">. </w:t>
      </w:r>
      <w:r w:rsidR="001A3A27" w:rsidRPr="001A3A27">
        <w:rPr>
          <w:rFonts w:ascii="Times New Roman" w:hAnsi="Times New Roman" w:cs="Times New Roman"/>
          <w:bCs/>
          <w:shd w:val="clear" w:color="auto" w:fill="FFFFFF"/>
        </w:rPr>
        <w:t>2016 Jul-Sep;1(3):194-5.</w:t>
      </w:r>
    </w:p>
    <w:sectPr w:rsidR="009E3ED8" w:rsidRPr="001A3A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8EE89" w14:textId="77777777" w:rsidR="00E56DEC" w:rsidRDefault="00E56DEC" w:rsidP="001E53DC">
      <w:pPr>
        <w:spacing w:after="0" w:line="240" w:lineRule="auto"/>
      </w:pPr>
      <w:r>
        <w:separator/>
      </w:r>
    </w:p>
  </w:endnote>
  <w:endnote w:type="continuationSeparator" w:id="0">
    <w:p w14:paraId="42337D1B" w14:textId="77777777" w:rsidR="00E56DEC" w:rsidRDefault="00E56DEC" w:rsidP="001E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3CA90" w14:textId="77777777" w:rsidR="00E56DEC" w:rsidRDefault="00E56DEC" w:rsidP="001E53DC">
      <w:pPr>
        <w:spacing w:after="0" w:line="240" w:lineRule="auto"/>
      </w:pPr>
      <w:r>
        <w:separator/>
      </w:r>
    </w:p>
  </w:footnote>
  <w:footnote w:type="continuationSeparator" w:id="0">
    <w:p w14:paraId="71BDC7CE" w14:textId="77777777" w:rsidR="00E56DEC" w:rsidRDefault="00E56DEC" w:rsidP="001E53DC">
      <w:pPr>
        <w:spacing w:after="0" w:line="240" w:lineRule="auto"/>
      </w:pPr>
      <w:r>
        <w:continuationSeparator/>
      </w:r>
    </w:p>
  </w:footnote>
  <w:footnote w:id="1">
    <w:p w14:paraId="728A2075" w14:textId="2694B9F1" w:rsidR="004B60D8" w:rsidRPr="004B60D8" w:rsidRDefault="004B60D8" w:rsidP="004B60D8">
      <w:pPr>
        <w:pStyle w:val="FootnoteText"/>
        <w:rPr>
          <w:rFonts w:ascii="Times New Roman" w:hAnsi="Times New Roman" w:cs="Times New Roman"/>
        </w:rPr>
      </w:pPr>
      <w:r w:rsidRPr="004B60D8">
        <w:rPr>
          <w:rStyle w:val="FootnoteReference"/>
          <w:rFonts w:ascii="Times New Roman" w:hAnsi="Times New Roman" w:cs="Times New Roman"/>
        </w:rPr>
        <w:footnoteRef/>
      </w:r>
      <w:r w:rsidRPr="004B60D8">
        <w:rPr>
          <w:rFonts w:ascii="Times New Roman" w:hAnsi="Times New Roman" w:cs="Times New Roman"/>
        </w:rPr>
        <w:t xml:space="preserve"> </w:t>
      </w:r>
      <w:r w:rsidRPr="00170062">
        <w:rPr>
          <w:rFonts w:ascii="Times New Roman" w:hAnsi="Times New Roman" w:cs="Times New Roman"/>
          <w:u w:val="single"/>
        </w:rPr>
        <w:t>Section 2 (1) (s) of the MHCA</w:t>
      </w:r>
      <w:r>
        <w:rPr>
          <w:rFonts w:ascii="Times New Roman" w:hAnsi="Times New Roman" w:cs="Times New Roman"/>
        </w:rPr>
        <w:t>:</w:t>
      </w:r>
      <w:r w:rsidRPr="004B60D8">
        <w:rPr>
          <w:rFonts w:ascii="Times New Roman" w:hAnsi="Times New Roman" w:cs="Times New Roman"/>
        </w:rPr>
        <w:t xml:space="preserve"> </w:t>
      </w:r>
      <w:r>
        <w:rPr>
          <w:rFonts w:ascii="Times New Roman" w:hAnsi="Times New Roman" w:cs="Times New Roman"/>
        </w:rPr>
        <w:t>“</w:t>
      </w:r>
      <w:r w:rsidRPr="004B60D8">
        <w:rPr>
          <w:rFonts w:ascii="Times New Roman" w:hAnsi="Times New Roman" w:cs="Times New Roman"/>
          <w:i/>
        </w:rPr>
        <w:t>“mental illness” means</w:t>
      </w:r>
      <w:r>
        <w:rPr>
          <w:rFonts w:ascii="Times New Roman" w:hAnsi="Times New Roman" w:cs="Times New Roman"/>
        </w:rPr>
        <w:t xml:space="preserve"> </w:t>
      </w:r>
      <w:r w:rsidRPr="004B60D8">
        <w:rPr>
          <w:rFonts w:ascii="Times New Roman" w:hAnsi="Times New Roman" w:cs="Times New Roman"/>
          <w:i/>
        </w:rPr>
        <w:t xml:space="preserve">a substantial disorder of thinking, mood, perception, orientation or memory that grossly impairs judgment, behaviour, capacity to recognise reality or ability to meet the ordinary demands of life, mental conditions associated with the abuse of alcohol and drugs, but does not include mental retardation which is a condition of arrested or incomplete development of mind of a person, specially characterised by sub normality of intelligence”. </w:t>
      </w:r>
    </w:p>
  </w:footnote>
  <w:footnote w:id="2">
    <w:p w14:paraId="41F6225E" w14:textId="0A436FBF" w:rsidR="004B60D8" w:rsidRPr="004B60D8" w:rsidRDefault="004B60D8" w:rsidP="004B60D8">
      <w:pPr>
        <w:spacing w:after="0" w:line="240" w:lineRule="auto"/>
        <w:jc w:val="both"/>
        <w:rPr>
          <w:rFonts w:ascii="Times New Roman" w:eastAsia="Times New Roman" w:hAnsi="Times New Roman" w:cs="Times New Roman"/>
          <w:sz w:val="20"/>
          <w:szCs w:val="20"/>
          <w:lang w:eastAsia="en-IN"/>
        </w:rPr>
      </w:pPr>
      <w:r w:rsidRPr="004B60D8">
        <w:rPr>
          <w:rStyle w:val="FootnoteReference"/>
          <w:rFonts w:ascii="Times New Roman" w:hAnsi="Times New Roman" w:cs="Times New Roman"/>
          <w:sz w:val="20"/>
          <w:szCs w:val="20"/>
        </w:rPr>
        <w:footnoteRef/>
      </w:r>
      <w:r w:rsidRPr="004B60D8">
        <w:rPr>
          <w:rFonts w:ascii="Times New Roman" w:hAnsi="Times New Roman" w:cs="Times New Roman"/>
          <w:sz w:val="20"/>
          <w:szCs w:val="20"/>
        </w:rPr>
        <w:t xml:space="preserve"> </w:t>
      </w:r>
      <w:r w:rsidRPr="00170062">
        <w:rPr>
          <w:rFonts w:ascii="Times New Roman" w:eastAsia="Times New Roman" w:hAnsi="Times New Roman" w:cs="Times New Roman"/>
          <w:sz w:val="20"/>
          <w:szCs w:val="20"/>
          <w:u w:val="single"/>
          <w:lang w:eastAsia="en-IN"/>
        </w:rPr>
        <w:t>Section 3 (1) of the MHCA</w:t>
      </w:r>
      <w:r>
        <w:rPr>
          <w:rFonts w:ascii="Times New Roman" w:eastAsia="Times New Roman" w:hAnsi="Times New Roman" w:cs="Times New Roman"/>
          <w:sz w:val="20"/>
          <w:szCs w:val="20"/>
          <w:lang w:eastAsia="en-IN"/>
        </w:rPr>
        <w:t xml:space="preserve">: </w:t>
      </w:r>
      <w:r w:rsidRPr="004B60D8">
        <w:rPr>
          <w:rFonts w:ascii="Times New Roman" w:eastAsia="Times New Roman" w:hAnsi="Times New Roman" w:cs="Times New Roman"/>
          <w:i/>
          <w:sz w:val="20"/>
          <w:szCs w:val="20"/>
          <w:lang w:eastAsia="en-IN"/>
        </w:rPr>
        <w:t>“</w:t>
      </w:r>
      <w:r>
        <w:rPr>
          <w:rFonts w:ascii="Times New Roman" w:eastAsia="Times New Roman" w:hAnsi="Times New Roman" w:cs="Times New Roman"/>
          <w:i/>
          <w:sz w:val="20"/>
          <w:szCs w:val="20"/>
          <w:lang w:eastAsia="en-IN"/>
        </w:rPr>
        <w:t xml:space="preserve">Mental illness shall be determined </w:t>
      </w:r>
      <w:r w:rsidRPr="004B60D8">
        <w:rPr>
          <w:rFonts w:ascii="Times New Roman" w:hAnsi="Times New Roman" w:cs="Times New Roman"/>
          <w:i/>
          <w:sz w:val="20"/>
          <w:szCs w:val="20"/>
        </w:rPr>
        <w:t>in accordance with such nationally or internationally accepted medical standards (including the latest edition of the International Classification of Disease of the World Health Organisation) as may be notified by the Central Government</w:t>
      </w:r>
      <w:r w:rsidRPr="004B60D8">
        <w:rPr>
          <w:rFonts w:ascii="Times New Roman" w:hAnsi="Times New Roman" w:cs="Times New Roman"/>
          <w:sz w:val="20"/>
          <w:szCs w:val="20"/>
        </w:rPr>
        <w:t>.”</w:t>
      </w:r>
    </w:p>
  </w:footnote>
  <w:footnote w:id="3">
    <w:p w14:paraId="63754AAC" w14:textId="6EB5306B" w:rsidR="004B60D8" w:rsidRPr="004B60D8" w:rsidRDefault="004B60D8">
      <w:pPr>
        <w:pStyle w:val="FootnoteText"/>
        <w:rPr>
          <w:rFonts w:ascii="Times New Roman" w:hAnsi="Times New Roman" w:cs="Times New Roman"/>
        </w:rPr>
      </w:pPr>
      <w:r w:rsidRPr="004B60D8">
        <w:rPr>
          <w:rStyle w:val="FootnoteReference"/>
          <w:rFonts w:ascii="Times New Roman" w:hAnsi="Times New Roman" w:cs="Times New Roman"/>
        </w:rPr>
        <w:footnoteRef/>
      </w:r>
      <w:r w:rsidRPr="004B60D8">
        <w:rPr>
          <w:rFonts w:ascii="Times New Roman" w:hAnsi="Times New Roman" w:cs="Times New Roman"/>
        </w:rPr>
        <w:t xml:space="preserve"> </w:t>
      </w:r>
      <w:r w:rsidRPr="00170062">
        <w:rPr>
          <w:rFonts w:ascii="Times New Roman" w:eastAsia="Times New Roman" w:hAnsi="Times New Roman" w:cs="Times New Roman"/>
          <w:u w:val="single"/>
          <w:lang w:eastAsia="en-IN"/>
        </w:rPr>
        <w:t>Section 21 (1) (a) of the MHCA</w:t>
      </w:r>
      <w:r w:rsidRPr="004B60D8">
        <w:rPr>
          <w:rFonts w:ascii="Times New Roman" w:eastAsia="Times New Roman" w:hAnsi="Times New Roman" w:cs="Times New Roman"/>
          <w:lang w:eastAsia="en-IN"/>
        </w:rPr>
        <w:t xml:space="preserve">: </w:t>
      </w:r>
      <w:r w:rsidRPr="004B60D8">
        <w:rPr>
          <w:rFonts w:ascii="Times New Roman" w:hAnsi="Times New Roman" w:cs="Times New Roman"/>
          <w:b/>
          <w:i/>
        </w:rPr>
        <w:t>Right to equality and non-discrimination</w:t>
      </w:r>
      <w:r w:rsidRPr="004B60D8">
        <w:rPr>
          <w:rFonts w:ascii="Times New Roman" w:hAnsi="Times New Roman" w:cs="Times New Roman"/>
          <w:i/>
        </w:rPr>
        <w:t>.—(1) Every person with mental illness shall be treated as equal to persons with physical illness in the provision of all healthcare which shall include the following, namely:— (a) there shall be no discrimination on any basis including gender, sex, sexual orientation, religion, culture, caste, social or political beliefs, class or disability;</w:t>
      </w:r>
    </w:p>
  </w:footnote>
  <w:footnote w:id="4">
    <w:p w14:paraId="6906FE00" w14:textId="69286F1D" w:rsidR="004B60D8" w:rsidRPr="004B60D8" w:rsidRDefault="004B60D8" w:rsidP="004B60D8">
      <w:pPr>
        <w:pStyle w:val="FootnoteText"/>
        <w:rPr>
          <w:rFonts w:ascii="Times New Roman" w:hAnsi="Times New Roman" w:cs="Times New Roman"/>
        </w:rPr>
      </w:pPr>
      <w:r w:rsidRPr="004B60D8">
        <w:rPr>
          <w:rStyle w:val="FootnoteReference"/>
          <w:rFonts w:ascii="Times New Roman" w:hAnsi="Times New Roman" w:cs="Times New Roman"/>
        </w:rPr>
        <w:footnoteRef/>
      </w:r>
      <w:r w:rsidRPr="004B60D8">
        <w:rPr>
          <w:rFonts w:ascii="Times New Roman" w:hAnsi="Times New Roman" w:cs="Times New Roman"/>
        </w:rPr>
        <w:t xml:space="preserve"> </w:t>
      </w:r>
      <w:r w:rsidRPr="00170062">
        <w:rPr>
          <w:rFonts w:ascii="Times New Roman" w:hAnsi="Times New Roman" w:cs="Times New Roman"/>
          <w:u w:val="single"/>
        </w:rPr>
        <w:t>Section 18 (2) of the MHCA</w:t>
      </w:r>
      <w:r w:rsidR="00170062">
        <w:rPr>
          <w:rFonts w:ascii="Times New Roman" w:hAnsi="Times New Roman" w:cs="Times New Roman"/>
        </w:rPr>
        <w:t xml:space="preserve">: </w:t>
      </w:r>
      <w:r w:rsidRPr="004B60D8">
        <w:rPr>
          <w:rFonts w:ascii="Times New Roman" w:hAnsi="Times New Roman" w:cs="Times New Roman"/>
          <w:i/>
        </w:rPr>
        <w:t>“The right to access mental healthcare and treatment shall mean mental health services of affordable cost, of good quality, available in sufficient quantity, accessible geographically, without discrimination on the basis of gender, sex, sexual orientation, religion, culture, caste, social or political beliefs, class, disability or any other basis and provided in a manner that is acceptable to persons with mental illness and their families and care-givers.”</w:t>
      </w:r>
      <w:r w:rsidRPr="004B60D8">
        <w:rPr>
          <w:rFonts w:ascii="Times New Roman" w:hAnsi="Times New Roman" w:cs="Times New Roman"/>
        </w:rPr>
        <w:t xml:space="preserve"> </w:t>
      </w:r>
    </w:p>
    <w:p w14:paraId="736E67D5" w14:textId="20053B6A" w:rsidR="004B60D8" w:rsidRDefault="004B60D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400"/>
    <w:multiLevelType w:val="hybridMultilevel"/>
    <w:tmpl w:val="F4422472"/>
    <w:lvl w:ilvl="0" w:tplc="0A46644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D640365"/>
    <w:multiLevelType w:val="hybridMultilevel"/>
    <w:tmpl w:val="2738E3A6"/>
    <w:lvl w:ilvl="0" w:tplc="DEAE7C34">
      <w:start w:val="1"/>
      <w:numFmt w:val="lowerRoman"/>
      <w:lvlText w:val="(%1)"/>
      <w:lvlJc w:val="left"/>
      <w:pPr>
        <w:ind w:left="502" w:hanging="360"/>
      </w:pPr>
      <w:rPr>
        <w:rFonts w:ascii="Times New Roman" w:eastAsiaTheme="minorHAnsi" w:hAnsi="Times New Roman" w:cs="Times New Roman"/>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42295E40"/>
    <w:multiLevelType w:val="hybridMultilevel"/>
    <w:tmpl w:val="3996A8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46C4F0C"/>
    <w:multiLevelType w:val="hybridMultilevel"/>
    <w:tmpl w:val="09BE2B84"/>
    <w:lvl w:ilvl="0" w:tplc="259645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5302B5"/>
    <w:multiLevelType w:val="hybridMultilevel"/>
    <w:tmpl w:val="E54E8CBC"/>
    <w:lvl w:ilvl="0" w:tplc="ACC212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603B57"/>
    <w:multiLevelType w:val="hybridMultilevel"/>
    <w:tmpl w:val="020CC0FE"/>
    <w:lvl w:ilvl="0" w:tplc="59903F30">
      <w:start w:val="1"/>
      <w:numFmt w:val="decimal"/>
      <w:lvlText w:val="%1."/>
      <w:lvlJc w:val="left"/>
      <w:pPr>
        <w:ind w:left="360" w:hanging="360"/>
      </w:pPr>
      <w:rPr>
        <w:rFonts w:hint="default"/>
        <w:b w:val="0"/>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66"/>
    <w:rsid w:val="00013B43"/>
    <w:rsid w:val="00017208"/>
    <w:rsid w:val="00036981"/>
    <w:rsid w:val="00067E7B"/>
    <w:rsid w:val="000A35C8"/>
    <w:rsid w:val="000D18BC"/>
    <w:rsid w:val="000D1DD5"/>
    <w:rsid w:val="000D30CD"/>
    <w:rsid w:val="000D57D1"/>
    <w:rsid w:val="000E6EC6"/>
    <w:rsid w:val="001271E9"/>
    <w:rsid w:val="00156A03"/>
    <w:rsid w:val="00165AF1"/>
    <w:rsid w:val="00170062"/>
    <w:rsid w:val="00174283"/>
    <w:rsid w:val="00180EE8"/>
    <w:rsid w:val="001831D2"/>
    <w:rsid w:val="001A2DF4"/>
    <w:rsid w:val="001A3A27"/>
    <w:rsid w:val="001C284E"/>
    <w:rsid w:val="001E35BC"/>
    <w:rsid w:val="001E53DC"/>
    <w:rsid w:val="001F635D"/>
    <w:rsid w:val="002075C8"/>
    <w:rsid w:val="0028376A"/>
    <w:rsid w:val="00294443"/>
    <w:rsid w:val="00316478"/>
    <w:rsid w:val="003624EB"/>
    <w:rsid w:val="003852F6"/>
    <w:rsid w:val="00397955"/>
    <w:rsid w:val="003A142F"/>
    <w:rsid w:val="003C192F"/>
    <w:rsid w:val="003C6663"/>
    <w:rsid w:val="003D5790"/>
    <w:rsid w:val="003E1B5A"/>
    <w:rsid w:val="00414036"/>
    <w:rsid w:val="00424528"/>
    <w:rsid w:val="00426EA3"/>
    <w:rsid w:val="00432088"/>
    <w:rsid w:val="00446196"/>
    <w:rsid w:val="00464D62"/>
    <w:rsid w:val="004814A0"/>
    <w:rsid w:val="0049657D"/>
    <w:rsid w:val="004B07F0"/>
    <w:rsid w:val="004B60D8"/>
    <w:rsid w:val="004D6EE9"/>
    <w:rsid w:val="0050009E"/>
    <w:rsid w:val="00533904"/>
    <w:rsid w:val="005368B7"/>
    <w:rsid w:val="00537B50"/>
    <w:rsid w:val="00581544"/>
    <w:rsid w:val="00582FC9"/>
    <w:rsid w:val="005E232C"/>
    <w:rsid w:val="00624682"/>
    <w:rsid w:val="006248F8"/>
    <w:rsid w:val="00630F97"/>
    <w:rsid w:val="00652170"/>
    <w:rsid w:val="006946F0"/>
    <w:rsid w:val="006A5885"/>
    <w:rsid w:val="006B6F34"/>
    <w:rsid w:val="006C06C1"/>
    <w:rsid w:val="006D2474"/>
    <w:rsid w:val="006D697E"/>
    <w:rsid w:val="00714A66"/>
    <w:rsid w:val="0072715B"/>
    <w:rsid w:val="00727E84"/>
    <w:rsid w:val="00746AEE"/>
    <w:rsid w:val="0075604D"/>
    <w:rsid w:val="00762DC7"/>
    <w:rsid w:val="007A2D59"/>
    <w:rsid w:val="007D69F4"/>
    <w:rsid w:val="00831653"/>
    <w:rsid w:val="008330C7"/>
    <w:rsid w:val="00835A30"/>
    <w:rsid w:val="00867FDA"/>
    <w:rsid w:val="00884576"/>
    <w:rsid w:val="0089710B"/>
    <w:rsid w:val="008C4A23"/>
    <w:rsid w:val="008E5924"/>
    <w:rsid w:val="008E63E7"/>
    <w:rsid w:val="008F435F"/>
    <w:rsid w:val="008F4C16"/>
    <w:rsid w:val="00905CB3"/>
    <w:rsid w:val="00906864"/>
    <w:rsid w:val="0092276C"/>
    <w:rsid w:val="00941C6C"/>
    <w:rsid w:val="00971A70"/>
    <w:rsid w:val="00972CC3"/>
    <w:rsid w:val="00973BFD"/>
    <w:rsid w:val="00977076"/>
    <w:rsid w:val="009A08EF"/>
    <w:rsid w:val="009E3ED8"/>
    <w:rsid w:val="00A01771"/>
    <w:rsid w:val="00A21385"/>
    <w:rsid w:val="00A51189"/>
    <w:rsid w:val="00A73505"/>
    <w:rsid w:val="00AD2748"/>
    <w:rsid w:val="00B06DBB"/>
    <w:rsid w:val="00B1118B"/>
    <w:rsid w:val="00BC421B"/>
    <w:rsid w:val="00BE56AE"/>
    <w:rsid w:val="00C26E5B"/>
    <w:rsid w:val="00C37A22"/>
    <w:rsid w:val="00C9214B"/>
    <w:rsid w:val="00C92B04"/>
    <w:rsid w:val="00CA1E37"/>
    <w:rsid w:val="00CB1E76"/>
    <w:rsid w:val="00CB2978"/>
    <w:rsid w:val="00CC14E1"/>
    <w:rsid w:val="00CE1C03"/>
    <w:rsid w:val="00CE6A5A"/>
    <w:rsid w:val="00D02CAC"/>
    <w:rsid w:val="00D13D1C"/>
    <w:rsid w:val="00D1452F"/>
    <w:rsid w:val="00D248A0"/>
    <w:rsid w:val="00D745FF"/>
    <w:rsid w:val="00D93D6E"/>
    <w:rsid w:val="00DA75AB"/>
    <w:rsid w:val="00DB6981"/>
    <w:rsid w:val="00DD7F3B"/>
    <w:rsid w:val="00DF015F"/>
    <w:rsid w:val="00E56DEC"/>
    <w:rsid w:val="00E577DF"/>
    <w:rsid w:val="00E57ACF"/>
    <w:rsid w:val="00E672AB"/>
    <w:rsid w:val="00E72DE9"/>
    <w:rsid w:val="00E90911"/>
    <w:rsid w:val="00EC5B14"/>
    <w:rsid w:val="00EE0648"/>
    <w:rsid w:val="00EE2E5B"/>
    <w:rsid w:val="00EE44AE"/>
    <w:rsid w:val="00F06607"/>
    <w:rsid w:val="00F403B1"/>
    <w:rsid w:val="00F42BA4"/>
    <w:rsid w:val="00F435A3"/>
    <w:rsid w:val="00F75045"/>
    <w:rsid w:val="00F904AB"/>
    <w:rsid w:val="00F95E7A"/>
    <w:rsid w:val="00F96063"/>
    <w:rsid w:val="00FF5D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04A0"/>
  <w15:chartTrackingRefBased/>
  <w15:docId w15:val="{AD3250F5-78D6-46EB-A3C2-3C01ECE2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A66"/>
    <w:pPr>
      <w:ind w:left="720"/>
      <w:contextualSpacing/>
    </w:pPr>
  </w:style>
  <w:style w:type="character" w:styleId="CommentReference">
    <w:name w:val="annotation reference"/>
    <w:basedOn w:val="DefaultParagraphFont"/>
    <w:uiPriority w:val="99"/>
    <w:semiHidden/>
    <w:unhideWhenUsed/>
    <w:rsid w:val="00165AF1"/>
    <w:rPr>
      <w:sz w:val="16"/>
      <w:szCs w:val="16"/>
    </w:rPr>
  </w:style>
  <w:style w:type="paragraph" w:styleId="CommentText">
    <w:name w:val="annotation text"/>
    <w:basedOn w:val="Normal"/>
    <w:link w:val="CommentTextChar"/>
    <w:uiPriority w:val="99"/>
    <w:semiHidden/>
    <w:unhideWhenUsed/>
    <w:rsid w:val="00165AF1"/>
    <w:pPr>
      <w:spacing w:line="240" w:lineRule="auto"/>
    </w:pPr>
    <w:rPr>
      <w:sz w:val="20"/>
      <w:szCs w:val="20"/>
    </w:rPr>
  </w:style>
  <w:style w:type="character" w:customStyle="1" w:styleId="CommentTextChar">
    <w:name w:val="Comment Text Char"/>
    <w:basedOn w:val="DefaultParagraphFont"/>
    <w:link w:val="CommentText"/>
    <w:uiPriority w:val="99"/>
    <w:semiHidden/>
    <w:rsid w:val="00165AF1"/>
    <w:rPr>
      <w:sz w:val="20"/>
      <w:szCs w:val="20"/>
    </w:rPr>
  </w:style>
  <w:style w:type="paragraph" w:styleId="CommentSubject">
    <w:name w:val="annotation subject"/>
    <w:basedOn w:val="CommentText"/>
    <w:next w:val="CommentText"/>
    <w:link w:val="CommentSubjectChar"/>
    <w:uiPriority w:val="99"/>
    <w:semiHidden/>
    <w:unhideWhenUsed/>
    <w:rsid w:val="00165AF1"/>
    <w:rPr>
      <w:b/>
      <w:bCs/>
    </w:rPr>
  </w:style>
  <w:style w:type="character" w:customStyle="1" w:styleId="CommentSubjectChar">
    <w:name w:val="Comment Subject Char"/>
    <w:basedOn w:val="CommentTextChar"/>
    <w:link w:val="CommentSubject"/>
    <w:uiPriority w:val="99"/>
    <w:semiHidden/>
    <w:rsid w:val="00165AF1"/>
    <w:rPr>
      <w:b/>
      <w:bCs/>
      <w:sz w:val="20"/>
      <w:szCs w:val="20"/>
    </w:rPr>
  </w:style>
  <w:style w:type="paragraph" w:styleId="BalloonText">
    <w:name w:val="Balloon Text"/>
    <w:basedOn w:val="Normal"/>
    <w:link w:val="BalloonTextChar"/>
    <w:uiPriority w:val="99"/>
    <w:semiHidden/>
    <w:unhideWhenUsed/>
    <w:rsid w:val="00165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AF1"/>
    <w:rPr>
      <w:rFonts w:ascii="Segoe UI" w:hAnsi="Segoe UI" w:cs="Segoe UI"/>
      <w:sz w:val="18"/>
      <w:szCs w:val="18"/>
    </w:rPr>
  </w:style>
  <w:style w:type="character" w:styleId="Strong">
    <w:name w:val="Strong"/>
    <w:basedOn w:val="DefaultParagraphFont"/>
    <w:uiPriority w:val="22"/>
    <w:qFormat/>
    <w:rsid w:val="009E3ED8"/>
    <w:rPr>
      <w:b/>
      <w:bCs/>
    </w:rPr>
  </w:style>
  <w:style w:type="character" w:styleId="Hyperlink">
    <w:name w:val="Hyperlink"/>
    <w:basedOn w:val="DefaultParagraphFont"/>
    <w:uiPriority w:val="99"/>
    <w:unhideWhenUsed/>
    <w:rsid w:val="00424528"/>
    <w:rPr>
      <w:color w:val="0563C1" w:themeColor="hyperlink"/>
      <w:u w:val="single"/>
    </w:rPr>
  </w:style>
  <w:style w:type="character" w:styleId="UnresolvedMention">
    <w:name w:val="Unresolved Mention"/>
    <w:basedOn w:val="DefaultParagraphFont"/>
    <w:uiPriority w:val="99"/>
    <w:semiHidden/>
    <w:unhideWhenUsed/>
    <w:rsid w:val="00424528"/>
    <w:rPr>
      <w:color w:val="605E5C"/>
      <w:shd w:val="clear" w:color="auto" w:fill="E1DFDD"/>
    </w:rPr>
  </w:style>
  <w:style w:type="paragraph" w:styleId="FootnoteText">
    <w:name w:val="footnote text"/>
    <w:basedOn w:val="Normal"/>
    <w:link w:val="FootnoteTextChar"/>
    <w:uiPriority w:val="99"/>
    <w:semiHidden/>
    <w:unhideWhenUsed/>
    <w:rsid w:val="001E53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53DC"/>
    <w:rPr>
      <w:sz w:val="20"/>
      <w:szCs w:val="20"/>
    </w:rPr>
  </w:style>
  <w:style w:type="character" w:styleId="FootnoteReference">
    <w:name w:val="footnote reference"/>
    <w:basedOn w:val="DefaultParagraphFont"/>
    <w:uiPriority w:val="99"/>
    <w:semiHidden/>
    <w:unhideWhenUsed/>
    <w:rsid w:val="001E53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7B7B-CD11-4529-9B6C-B165ADD8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Soumitra Pathare</cp:lastModifiedBy>
  <cp:revision>2</cp:revision>
  <dcterms:created xsi:type="dcterms:W3CDTF">2018-09-26T18:28:00Z</dcterms:created>
  <dcterms:modified xsi:type="dcterms:W3CDTF">2018-09-26T18:28:00Z</dcterms:modified>
</cp:coreProperties>
</file>