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951" w:rsidRPr="007F33AF" w:rsidRDefault="008D6951" w:rsidP="008D6951">
      <w:pPr>
        <w:spacing w:after="0" w:line="360" w:lineRule="auto"/>
        <w:jc w:val="center"/>
        <w:rPr>
          <w:b/>
          <w:bCs/>
          <w:smallCaps/>
          <w:spacing w:val="5"/>
        </w:rPr>
      </w:pPr>
      <w:r w:rsidRPr="007F33AF">
        <w:rPr>
          <w:rStyle w:val="BookTitle"/>
          <w:b/>
        </w:rPr>
        <w:t>Medical Negligence</w:t>
      </w:r>
      <w:r w:rsidR="00AE2B8C">
        <w:rPr>
          <w:rStyle w:val="BookTitle"/>
          <w:b/>
        </w:rPr>
        <w:t>: A Realm of Crime</w:t>
      </w:r>
    </w:p>
    <w:p w:rsidR="00651244" w:rsidRDefault="00651244" w:rsidP="00547CAE">
      <w:pPr>
        <w:spacing w:after="0" w:line="360" w:lineRule="auto"/>
        <w:jc w:val="center"/>
        <w:rPr>
          <w:rFonts w:ascii="Times New Roman" w:hAnsi="Times New Roman" w:cs="Times New Roman"/>
          <w:i/>
          <w:sz w:val="24"/>
          <w:szCs w:val="24"/>
        </w:rPr>
      </w:pPr>
    </w:p>
    <w:p w:rsidR="00547CAE" w:rsidRDefault="00547CAE" w:rsidP="00547CAE">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Abstract</w:t>
      </w:r>
    </w:p>
    <w:p w:rsidR="00547CAE" w:rsidRPr="00547CAE" w:rsidRDefault="00547CAE" w:rsidP="00547CAE">
      <w:pPr>
        <w:spacing w:line="360" w:lineRule="auto"/>
        <w:rPr>
          <w:rFonts w:ascii="Times New Roman" w:hAnsi="Times New Roman" w:cs="Times New Roman"/>
          <w:i/>
          <w:sz w:val="24"/>
          <w:szCs w:val="24"/>
          <w:u w:val="single"/>
        </w:rPr>
      </w:pPr>
      <w:r w:rsidRPr="007F33AF">
        <w:rPr>
          <w:rStyle w:val="BookTitle"/>
          <w:szCs w:val="24"/>
        </w:rPr>
        <w:t xml:space="preserve">Vipin Sharma &amp; </w:t>
      </w:r>
      <w:proofErr w:type="spellStart"/>
      <w:r w:rsidRPr="007F33AF">
        <w:rPr>
          <w:rStyle w:val="BookTitle"/>
          <w:szCs w:val="24"/>
        </w:rPr>
        <w:t>Akshay</w:t>
      </w:r>
      <w:proofErr w:type="spellEnd"/>
      <w:r w:rsidRPr="007F33AF">
        <w:rPr>
          <w:rStyle w:val="BookTitle"/>
          <w:szCs w:val="24"/>
        </w:rPr>
        <w:t xml:space="preserve"> Anurag</w:t>
      </w:r>
      <w:r w:rsidRPr="008D6951">
        <w:rPr>
          <w:rStyle w:val="FootnoteReference"/>
          <w:rFonts w:ascii="Times New Roman" w:hAnsi="Times New Roman" w:cs="Times New Roman"/>
          <w:sz w:val="24"/>
          <w:szCs w:val="24"/>
        </w:rPr>
        <w:footnoteReference w:id="1"/>
      </w:r>
    </w:p>
    <w:p w:rsidR="00547CAE" w:rsidRPr="00DF3398" w:rsidRDefault="008D6951" w:rsidP="008D6951">
      <w:pPr>
        <w:spacing w:after="0" w:line="360" w:lineRule="auto"/>
        <w:jc w:val="both"/>
        <w:rPr>
          <w:rFonts w:ascii="Times New Roman" w:hAnsi="Times New Roman" w:cs="Times New Roman"/>
          <w:i/>
          <w:color w:val="000000" w:themeColor="text1"/>
          <w:sz w:val="24"/>
          <w:szCs w:val="24"/>
          <w:u w:val="single"/>
        </w:rPr>
      </w:pPr>
      <w:r w:rsidRPr="00DF3398">
        <w:rPr>
          <w:rFonts w:ascii="Times New Roman" w:hAnsi="Times New Roman" w:cs="Times New Roman"/>
          <w:i/>
          <w:color w:val="000000" w:themeColor="text1"/>
          <w:sz w:val="24"/>
          <w:szCs w:val="24"/>
          <w:shd w:val="clear" w:color="auto" w:fill="FFFFFF"/>
        </w:rPr>
        <w:t>A doctor-patient relationship is based on blind trust. A patient places his faith and confidence in the hands of his doctor with an undoubted belief that he will take reasonable care and provide perfect and faultless medical assistance for his ailment. When this kind of profound belief is crushed, due to the negligent act of the doctor, it gives rise to litigation.</w:t>
      </w:r>
      <w:r w:rsidR="00AF30DA" w:rsidRPr="00DF3398">
        <w:rPr>
          <w:rFonts w:ascii="Times New Roman" w:hAnsi="Times New Roman" w:cs="Times New Roman"/>
          <w:i/>
          <w:color w:val="000000" w:themeColor="text1"/>
          <w:sz w:val="24"/>
          <w:szCs w:val="24"/>
          <w:shd w:val="clear" w:color="auto" w:fill="FFFFFF"/>
        </w:rPr>
        <w:t xml:space="preserve"> The Criminal Law has invariably placed the medical professionals on a pedestal different from ordinary mortals. </w:t>
      </w:r>
      <w:r w:rsidRPr="00DF3398">
        <w:rPr>
          <w:rFonts w:ascii="Times New Roman" w:hAnsi="Times New Roman" w:cs="Times New Roman"/>
          <w:i/>
          <w:color w:val="000000" w:themeColor="text1"/>
          <w:sz w:val="24"/>
          <w:szCs w:val="24"/>
          <w:shd w:val="clear" w:color="auto" w:fill="FFFFFF"/>
        </w:rPr>
        <w:t xml:space="preserve"> </w:t>
      </w:r>
      <w:r w:rsidR="00547CAE" w:rsidRPr="00DF3398">
        <w:rPr>
          <w:rFonts w:ascii="Times New Roman" w:hAnsi="Times New Roman" w:cs="Times New Roman"/>
          <w:i/>
          <w:color w:val="000000" w:themeColor="text1"/>
          <w:sz w:val="24"/>
          <w:szCs w:val="24"/>
        </w:rPr>
        <w:t>Negligence may be defined as breach of duty caused by the omission to do something which a reasonable man, guided by those considerations which ordinarily regulate the conduct of human affairs would do, or doing something which a prudent reasonable man would not do.</w:t>
      </w:r>
      <w:r w:rsidR="00AF30DA" w:rsidRPr="00DF3398">
        <w:rPr>
          <w:rFonts w:ascii="Times New Roman" w:hAnsi="Times New Roman" w:cs="Times New Roman"/>
          <w:i/>
          <w:color w:val="000000" w:themeColor="text1"/>
          <w:sz w:val="24"/>
          <w:szCs w:val="24"/>
        </w:rPr>
        <w:t xml:space="preserve"> To fasten liability in Criminal Law, the degree of negligence has to be higher than that of negligence enough to fasten liability for damages in Civil Laws.</w:t>
      </w:r>
    </w:p>
    <w:p w:rsidR="008C68B7" w:rsidRDefault="008C68B7" w:rsidP="00547CAE">
      <w:pPr>
        <w:spacing w:after="0"/>
        <w:rPr>
          <w:rFonts w:ascii="Times New Roman" w:hAnsi="Times New Roman" w:cs="Times New Roman"/>
          <w:b/>
          <w:sz w:val="24"/>
          <w:szCs w:val="24"/>
          <w:u w:val="single"/>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2963A8" w:rsidRDefault="002963A8" w:rsidP="00547CAE">
      <w:pPr>
        <w:spacing w:after="0"/>
        <w:rPr>
          <w:rStyle w:val="BookTitle"/>
          <w:b/>
        </w:rPr>
      </w:pPr>
    </w:p>
    <w:p w:rsidR="00651244" w:rsidRDefault="00651244" w:rsidP="00547CAE">
      <w:pPr>
        <w:spacing w:after="0"/>
        <w:rPr>
          <w:rStyle w:val="BookTitle"/>
          <w:b/>
        </w:rPr>
      </w:pPr>
      <w:r w:rsidRPr="00AF30DA">
        <w:rPr>
          <w:rStyle w:val="BookTitle"/>
          <w:b/>
        </w:rPr>
        <w:lastRenderedPageBreak/>
        <w:t>Introduction</w:t>
      </w:r>
    </w:p>
    <w:p w:rsidR="00AE2B8C" w:rsidRPr="00AF30DA" w:rsidRDefault="00AE2B8C" w:rsidP="00547CAE">
      <w:pPr>
        <w:spacing w:after="0"/>
        <w:rPr>
          <w:rStyle w:val="BookTitle"/>
          <w:b/>
        </w:rPr>
      </w:pPr>
    </w:p>
    <w:p w:rsidR="00C148E9" w:rsidRDefault="00C148E9" w:rsidP="00C148E9">
      <w:pPr>
        <w:spacing w:after="0" w:line="360" w:lineRule="auto"/>
        <w:jc w:val="both"/>
        <w:rPr>
          <w:rFonts w:ascii="Times New Roman" w:hAnsi="Times New Roman" w:cs="Times New Roman"/>
          <w:sz w:val="24"/>
          <w:szCs w:val="24"/>
        </w:rPr>
      </w:pPr>
      <w:r w:rsidRPr="00682DD8">
        <w:rPr>
          <w:color w:val="000000"/>
          <w:sz w:val="24"/>
          <w:szCs w:val="24"/>
          <w:shd w:val="clear" w:color="auto" w:fill="FFFFFF"/>
        </w:rPr>
        <w:t>It is clear that one of the duties of the doctor towards his patient is a duty of care in deciding what treatment is to be given and also a duty to take care in the administration of the treatment. A breach of any of those duties may lead to an action for negligence by the patient.</w:t>
      </w:r>
      <w:r>
        <w:rPr>
          <w:rStyle w:val="FootnoteReference"/>
          <w:color w:val="000000"/>
          <w:sz w:val="24"/>
          <w:szCs w:val="24"/>
          <w:shd w:val="clear" w:color="auto" w:fill="FFFFFF"/>
        </w:rPr>
        <w:footnoteReference w:id="2"/>
      </w:r>
      <w:r>
        <w:rPr>
          <w:color w:val="000000"/>
          <w:sz w:val="24"/>
          <w:szCs w:val="24"/>
          <w:shd w:val="clear" w:color="auto" w:fill="FFFFFF"/>
        </w:rPr>
        <w:t xml:space="preserve"> </w:t>
      </w:r>
      <w:r w:rsidRPr="00547CAE">
        <w:rPr>
          <w:rFonts w:ascii="Times New Roman" w:hAnsi="Times New Roman" w:cs="Times New Roman"/>
          <w:color w:val="000000" w:themeColor="text1"/>
          <w:sz w:val="24"/>
          <w:szCs w:val="24"/>
        </w:rPr>
        <w:t>Other provisions in the Indian Penal Code which may be relevant are Section 312</w:t>
      </w:r>
      <w:r w:rsidRPr="00547CAE">
        <w:rPr>
          <w:rStyle w:val="FootnoteReference"/>
          <w:rFonts w:ascii="Times New Roman" w:hAnsi="Times New Roman" w:cs="Times New Roman"/>
          <w:color w:val="000000" w:themeColor="text1"/>
          <w:sz w:val="24"/>
          <w:szCs w:val="24"/>
        </w:rPr>
        <w:footnoteReference w:id="3"/>
      </w:r>
      <w:r w:rsidRPr="00547CAE">
        <w:rPr>
          <w:rFonts w:ascii="Times New Roman" w:hAnsi="Times New Roman" w:cs="Times New Roman"/>
          <w:color w:val="000000" w:themeColor="text1"/>
          <w:sz w:val="24"/>
          <w:szCs w:val="24"/>
        </w:rPr>
        <w:t>, Section 313</w:t>
      </w:r>
      <w:r w:rsidRPr="00547CAE">
        <w:rPr>
          <w:rStyle w:val="FootnoteReference"/>
          <w:rFonts w:ascii="Times New Roman" w:hAnsi="Times New Roman" w:cs="Times New Roman"/>
          <w:color w:val="000000" w:themeColor="text1"/>
          <w:sz w:val="24"/>
          <w:szCs w:val="24"/>
        </w:rPr>
        <w:footnoteReference w:id="4"/>
      </w:r>
      <w:r w:rsidRPr="00547CAE">
        <w:rPr>
          <w:rFonts w:ascii="Times New Roman" w:hAnsi="Times New Roman" w:cs="Times New Roman"/>
          <w:color w:val="000000" w:themeColor="text1"/>
          <w:sz w:val="24"/>
          <w:szCs w:val="24"/>
        </w:rPr>
        <w:t>, Section 314</w:t>
      </w:r>
      <w:r w:rsidRPr="00547CAE">
        <w:rPr>
          <w:rStyle w:val="FootnoteReference"/>
          <w:rFonts w:ascii="Times New Roman" w:hAnsi="Times New Roman" w:cs="Times New Roman"/>
          <w:color w:val="000000" w:themeColor="text1"/>
          <w:sz w:val="24"/>
          <w:szCs w:val="24"/>
        </w:rPr>
        <w:footnoteReference w:id="5"/>
      </w:r>
      <w:r w:rsidRPr="00547CAE">
        <w:rPr>
          <w:rFonts w:ascii="Times New Roman" w:hAnsi="Times New Roman" w:cs="Times New Roman"/>
          <w:color w:val="000000" w:themeColor="text1"/>
          <w:sz w:val="24"/>
          <w:szCs w:val="24"/>
        </w:rPr>
        <w:t>, Section 315</w:t>
      </w:r>
      <w:r w:rsidRPr="00547CAE">
        <w:rPr>
          <w:rStyle w:val="FootnoteReference"/>
          <w:rFonts w:ascii="Times New Roman" w:hAnsi="Times New Roman" w:cs="Times New Roman"/>
          <w:color w:val="000000" w:themeColor="text1"/>
          <w:sz w:val="24"/>
          <w:szCs w:val="24"/>
        </w:rPr>
        <w:footnoteReference w:id="6"/>
      </w:r>
      <w:r w:rsidRPr="00547CAE">
        <w:rPr>
          <w:rFonts w:ascii="Times New Roman" w:hAnsi="Times New Roman" w:cs="Times New Roman"/>
          <w:color w:val="000000" w:themeColor="text1"/>
          <w:sz w:val="24"/>
          <w:szCs w:val="24"/>
        </w:rPr>
        <w:t>, Section 316</w:t>
      </w:r>
      <w:r w:rsidRPr="00547CAE">
        <w:rPr>
          <w:rStyle w:val="FootnoteReference"/>
          <w:rFonts w:ascii="Times New Roman" w:hAnsi="Times New Roman" w:cs="Times New Roman"/>
          <w:color w:val="000000" w:themeColor="text1"/>
          <w:sz w:val="24"/>
          <w:szCs w:val="24"/>
        </w:rPr>
        <w:footnoteReference w:id="7"/>
      </w:r>
      <w:r w:rsidR="00B3318A">
        <w:rPr>
          <w:rFonts w:ascii="Times New Roman" w:hAnsi="Times New Roman" w:cs="Times New Roman"/>
          <w:color w:val="000000" w:themeColor="text1"/>
          <w:sz w:val="24"/>
          <w:szCs w:val="24"/>
        </w:rPr>
        <w:t>, Section 336</w:t>
      </w:r>
      <w:r w:rsidR="007111F8">
        <w:rPr>
          <w:rStyle w:val="FootnoteReference"/>
          <w:rFonts w:ascii="Times New Roman" w:hAnsi="Times New Roman" w:cs="Times New Roman"/>
          <w:color w:val="000000" w:themeColor="text1"/>
          <w:sz w:val="24"/>
          <w:szCs w:val="24"/>
        </w:rPr>
        <w:footnoteReference w:id="8"/>
      </w:r>
      <w:r w:rsidR="00B3318A">
        <w:rPr>
          <w:rFonts w:ascii="Times New Roman" w:hAnsi="Times New Roman" w:cs="Times New Roman"/>
          <w:color w:val="000000" w:themeColor="text1"/>
          <w:sz w:val="24"/>
          <w:szCs w:val="24"/>
        </w:rPr>
        <w:t>, Section 337</w:t>
      </w:r>
      <w:r w:rsidR="007111F8">
        <w:rPr>
          <w:rStyle w:val="FootnoteReference"/>
          <w:rFonts w:ascii="Times New Roman" w:hAnsi="Times New Roman" w:cs="Times New Roman"/>
          <w:color w:val="000000" w:themeColor="text1"/>
          <w:sz w:val="24"/>
          <w:szCs w:val="24"/>
        </w:rPr>
        <w:footnoteReference w:id="9"/>
      </w:r>
      <w:r w:rsidR="00B3318A">
        <w:rPr>
          <w:rFonts w:ascii="Times New Roman" w:hAnsi="Times New Roman" w:cs="Times New Roman"/>
          <w:color w:val="000000" w:themeColor="text1"/>
          <w:sz w:val="24"/>
          <w:szCs w:val="24"/>
        </w:rPr>
        <w:t>,</w:t>
      </w:r>
      <w:r w:rsidR="00B3318A" w:rsidRPr="00B3318A">
        <w:rPr>
          <w:rFonts w:ascii="Times New Roman" w:hAnsi="Times New Roman" w:cs="Times New Roman"/>
          <w:color w:val="000000" w:themeColor="text1"/>
          <w:sz w:val="24"/>
          <w:szCs w:val="24"/>
        </w:rPr>
        <w:t xml:space="preserve"> </w:t>
      </w:r>
      <w:r w:rsidR="00B3318A">
        <w:rPr>
          <w:rFonts w:ascii="Times New Roman" w:hAnsi="Times New Roman" w:cs="Times New Roman"/>
          <w:color w:val="000000" w:themeColor="text1"/>
          <w:sz w:val="24"/>
          <w:szCs w:val="24"/>
        </w:rPr>
        <w:t>Section 338</w:t>
      </w:r>
      <w:r w:rsidR="00D8006F">
        <w:rPr>
          <w:rStyle w:val="FootnoteReference"/>
          <w:rFonts w:ascii="Times New Roman" w:hAnsi="Times New Roman" w:cs="Times New Roman"/>
          <w:color w:val="000000" w:themeColor="text1"/>
          <w:sz w:val="24"/>
          <w:szCs w:val="24"/>
        </w:rPr>
        <w:footnoteReference w:id="10"/>
      </w:r>
      <w:r w:rsidR="00B3318A">
        <w:rPr>
          <w:rFonts w:ascii="Times New Roman" w:hAnsi="Times New Roman" w:cs="Times New Roman"/>
          <w:color w:val="000000" w:themeColor="text1"/>
          <w:sz w:val="24"/>
          <w:szCs w:val="24"/>
        </w:rPr>
        <w:t xml:space="preserve">, </w:t>
      </w:r>
      <w:r w:rsidR="007111F8">
        <w:rPr>
          <w:rFonts w:ascii="Times New Roman" w:hAnsi="Times New Roman" w:cs="Times New Roman"/>
          <w:color w:val="000000" w:themeColor="text1"/>
          <w:sz w:val="24"/>
          <w:szCs w:val="24"/>
        </w:rPr>
        <w:t>Section 269 and 270</w:t>
      </w:r>
      <w:r w:rsidR="007D5384">
        <w:rPr>
          <w:rStyle w:val="FootnoteReference"/>
          <w:rFonts w:ascii="Times New Roman" w:hAnsi="Times New Roman" w:cs="Times New Roman"/>
          <w:color w:val="000000" w:themeColor="text1"/>
          <w:sz w:val="24"/>
          <w:szCs w:val="24"/>
        </w:rPr>
        <w:footnoteReference w:id="11"/>
      </w:r>
      <w:r w:rsidR="007111F8">
        <w:rPr>
          <w:rFonts w:ascii="Times New Roman" w:hAnsi="Times New Roman" w:cs="Times New Roman"/>
          <w:color w:val="000000" w:themeColor="text1"/>
          <w:sz w:val="24"/>
          <w:szCs w:val="24"/>
        </w:rPr>
        <w:t xml:space="preserve"> and</w:t>
      </w:r>
      <w:r w:rsidRPr="00547CAE">
        <w:rPr>
          <w:rFonts w:ascii="Times New Roman" w:hAnsi="Times New Roman" w:cs="Times New Roman"/>
          <w:color w:val="000000" w:themeColor="text1"/>
          <w:sz w:val="24"/>
          <w:szCs w:val="24"/>
        </w:rPr>
        <w:t xml:space="preserve"> Section </w:t>
      </w:r>
      <w:r w:rsidR="007111F8">
        <w:rPr>
          <w:rFonts w:ascii="Times New Roman" w:hAnsi="Times New Roman" w:cs="Times New Roman"/>
          <w:color w:val="000000" w:themeColor="text1"/>
          <w:sz w:val="24"/>
          <w:szCs w:val="24"/>
        </w:rPr>
        <w:t>304A</w:t>
      </w:r>
      <w:r w:rsidRPr="00547CAE">
        <w:rPr>
          <w:rStyle w:val="FootnoteReference"/>
          <w:rFonts w:ascii="Times New Roman" w:hAnsi="Times New Roman" w:cs="Times New Roman"/>
          <w:color w:val="000000" w:themeColor="text1"/>
          <w:sz w:val="24"/>
          <w:szCs w:val="24"/>
        </w:rPr>
        <w:footnoteReference w:id="12"/>
      </w:r>
      <w:r w:rsidRPr="00547CAE">
        <w:rPr>
          <w:rFonts w:ascii="Times New Roman" w:hAnsi="Times New Roman" w:cs="Times New Roman"/>
          <w:color w:val="000000" w:themeColor="text1"/>
          <w:sz w:val="24"/>
          <w:szCs w:val="24"/>
        </w:rPr>
        <w:t>.</w:t>
      </w:r>
      <w:r w:rsidRPr="00547CAE">
        <w:rPr>
          <w:rFonts w:ascii="Times New Roman" w:hAnsi="Times New Roman" w:cs="Times New Roman"/>
          <w:sz w:val="24"/>
          <w:szCs w:val="24"/>
        </w:rPr>
        <w:t>Criminal liability may also arise under a number of other statutes such as the Indian Medical Council Act, 1956, the Dentists Act, 1948, the Medical Termination of Pregnancy Act, 1971, the Preconception and Prenatal Diagnostic Techniques (Regulation and Prevention of Misuse) Act, 1994, the Transplantation of Human Organs Act, 1994 and other penal laws enacted by the Parliament and State legislatures from time to time.</w:t>
      </w:r>
    </w:p>
    <w:p w:rsidR="000700F4" w:rsidRDefault="007671F2" w:rsidP="00C148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doctor enters the realm of crime if in the course his duty he is found guilty of assault, battery or manslaughter or in extreme cases, murder. The fact that he is a doctor does not absolve him from other forms of crime that the general population is exposed to or liable to be incriminated for. </w:t>
      </w:r>
      <w:r w:rsidR="004152D9">
        <w:rPr>
          <w:rFonts w:ascii="Times New Roman" w:hAnsi="Times New Roman" w:cs="Times New Roman"/>
          <w:sz w:val="24"/>
          <w:szCs w:val="24"/>
        </w:rPr>
        <w:t xml:space="preserve">In order </w:t>
      </w:r>
      <w:r w:rsidR="002F635B">
        <w:rPr>
          <w:rFonts w:ascii="Times New Roman" w:hAnsi="Times New Roman" w:cs="Times New Roman"/>
          <w:sz w:val="24"/>
          <w:szCs w:val="24"/>
        </w:rPr>
        <w:t xml:space="preserve">to prosecute </w:t>
      </w:r>
      <w:r w:rsidR="007327AC">
        <w:rPr>
          <w:rFonts w:ascii="Times New Roman" w:hAnsi="Times New Roman" w:cs="Times New Roman"/>
          <w:sz w:val="24"/>
          <w:szCs w:val="24"/>
        </w:rPr>
        <w:t xml:space="preserve">a doctor for negligence under criminal law, </w:t>
      </w:r>
      <w:r w:rsidR="00DF7588">
        <w:rPr>
          <w:rFonts w:ascii="Times New Roman" w:hAnsi="Times New Roman" w:cs="Times New Roman"/>
          <w:sz w:val="24"/>
          <w:szCs w:val="24"/>
        </w:rPr>
        <w:t xml:space="preserve">it needs to be proven that </w:t>
      </w:r>
      <w:r w:rsidR="007327AC">
        <w:rPr>
          <w:rFonts w:ascii="Times New Roman" w:hAnsi="Times New Roman" w:cs="Times New Roman"/>
          <w:sz w:val="24"/>
          <w:szCs w:val="24"/>
        </w:rPr>
        <w:t>the medical practitioner</w:t>
      </w:r>
      <w:r w:rsidR="00DF7588">
        <w:rPr>
          <w:rFonts w:ascii="Times New Roman" w:hAnsi="Times New Roman" w:cs="Times New Roman"/>
          <w:sz w:val="24"/>
          <w:szCs w:val="24"/>
        </w:rPr>
        <w:t xml:space="preserve"> has done some act or omitted to do some act which in the prevailing circumstances no doctor in his ordinary sense and prudence would have done or failed to do which resulted in the irreparable damage to the patient.</w:t>
      </w:r>
      <w:r w:rsidR="00C460D7">
        <w:rPr>
          <w:rFonts w:ascii="Times New Roman" w:hAnsi="Times New Roman" w:cs="Times New Roman"/>
          <w:sz w:val="24"/>
          <w:szCs w:val="24"/>
        </w:rPr>
        <w:t xml:space="preserve"> The act denotes single </w:t>
      </w:r>
      <w:r w:rsidR="00B35935">
        <w:rPr>
          <w:rFonts w:ascii="Times New Roman" w:hAnsi="Times New Roman" w:cs="Times New Roman"/>
          <w:sz w:val="24"/>
          <w:szCs w:val="24"/>
        </w:rPr>
        <w:t xml:space="preserve">as well as the series </w:t>
      </w:r>
      <w:r w:rsidR="00CE0884">
        <w:rPr>
          <w:rFonts w:ascii="Times New Roman" w:hAnsi="Times New Roman" w:cs="Times New Roman"/>
          <w:sz w:val="24"/>
          <w:szCs w:val="24"/>
        </w:rPr>
        <w:t>of act, on the same footing omission also in</w:t>
      </w:r>
      <w:r w:rsidR="00B35935">
        <w:rPr>
          <w:rFonts w:ascii="Times New Roman" w:hAnsi="Times New Roman" w:cs="Times New Roman"/>
          <w:sz w:val="24"/>
          <w:szCs w:val="24"/>
        </w:rPr>
        <w:t>cludes single as well as the series of omissions.</w:t>
      </w:r>
      <w:r w:rsidR="00B60092">
        <w:rPr>
          <w:rFonts w:ascii="Times New Roman" w:hAnsi="Times New Roman" w:cs="Times New Roman"/>
          <w:sz w:val="24"/>
          <w:szCs w:val="24"/>
        </w:rPr>
        <w:t xml:space="preserve"> Negligence becomes actionable on account of injury resulting from act or omission amounting </w:t>
      </w:r>
      <w:r w:rsidR="00C626A9">
        <w:rPr>
          <w:rFonts w:ascii="Times New Roman" w:hAnsi="Times New Roman" w:cs="Times New Roman"/>
          <w:sz w:val="24"/>
          <w:szCs w:val="24"/>
        </w:rPr>
        <w:t xml:space="preserve">to negligence to the person sued. </w:t>
      </w:r>
      <w:r w:rsidR="00585C30">
        <w:rPr>
          <w:rFonts w:ascii="Times New Roman" w:hAnsi="Times New Roman" w:cs="Times New Roman"/>
          <w:sz w:val="24"/>
          <w:szCs w:val="24"/>
        </w:rPr>
        <w:t xml:space="preserve">The essential components of negligence are, </w:t>
      </w:r>
      <w:r w:rsidR="00585C30" w:rsidRPr="00B52011">
        <w:rPr>
          <w:rFonts w:ascii="Times New Roman" w:hAnsi="Times New Roman" w:cs="Times New Roman"/>
          <w:i/>
          <w:sz w:val="24"/>
          <w:szCs w:val="24"/>
        </w:rPr>
        <w:t>‘</w:t>
      </w:r>
      <w:r w:rsidR="00B52011" w:rsidRPr="00B52011">
        <w:rPr>
          <w:rFonts w:ascii="Times New Roman" w:hAnsi="Times New Roman" w:cs="Times New Roman"/>
          <w:i/>
          <w:sz w:val="24"/>
          <w:szCs w:val="24"/>
        </w:rPr>
        <w:t>D</w:t>
      </w:r>
      <w:r w:rsidR="00585C30" w:rsidRPr="00B52011">
        <w:rPr>
          <w:rFonts w:ascii="Times New Roman" w:hAnsi="Times New Roman" w:cs="Times New Roman"/>
          <w:i/>
          <w:sz w:val="24"/>
          <w:szCs w:val="24"/>
        </w:rPr>
        <w:t>uty’</w:t>
      </w:r>
      <w:r w:rsidR="00585C30">
        <w:rPr>
          <w:rFonts w:ascii="Times New Roman" w:hAnsi="Times New Roman" w:cs="Times New Roman"/>
          <w:sz w:val="24"/>
          <w:szCs w:val="24"/>
        </w:rPr>
        <w:t xml:space="preserve">, </w:t>
      </w:r>
      <w:r w:rsidR="00585C30" w:rsidRPr="00B52011">
        <w:rPr>
          <w:rFonts w:ascii="Times New Roman" w:hAnsi="Times New Roman" w:cs="Times New Roman"/>
          <w:i/>
          <w:sz w:val="24"/>
          <w:szCs w:val="24"/>
        </w:rPr>
        <w:t>‘Breach’</w:t>
      </w:r>
      <w:r w:rsidR="00585C30">
        <w:rPr>
          <w:rFonts w:ascii="Times New Roman" w:hAnsi="Times New Roman" w:cs="Times New Roman"/>
          <w:sz w:val="24"/>
          <w:szCs w:val="24"/>
        </w:rPr>
        <w:t xml:space="preserve"> and </w:t>
      </w:r>
      <w:r w:rsidR="00585C30" w:rsidRPr="00B52011">
        <w:rPr>
          <w:rFonts w:ascii="Times New Roman" w:hAnsi="Times New Roman" w:cs="Times New Roman"/>
          <w:i/>
          <w:sz w:val="24"/>
          <w:szCs w:val="24"/>
        </w:rPr>
        <w:t>‘resulting damage’</w:t>
      </w:r>
      <w:r w:rsidR="00F22DF3">
        <w:rPr>
          <w:rFonts w:ascii="Times New Roman" w:hAnsi="Times New Roman" w:cs="Times New Roman"/>
          <w:sz w:val="24"/>
          <w:szCs w:val="24"/>
        </w:rPr>
        <w:t>.</w:t>
      </w:r>
      <w:r w:rsidR="00F22DF3">
        <w:rPr>
          <w:rStyle w:val="FootnoteReference"/>
          <w:rFonts w:ascii="Times New Roman" w:hAnsi="Times New Roman" w:cs="Times New Roman"/>
          <w:sz w:val="24"/>
          <w:szCs w:val="24"/>
        </w:rPr>
        <w:footnoteReference w:id="13"/>
      </w:r>
      <w:r w:rsidR="00D24D9A">
        <w:rPr>
          <w:rFonts w:ascii="Times New Roman" w:hAnsi="Times New Roman" w:cs="Times New Roman"/>
          <w:sz w:val="24"/>
          <w:szCs w:val="24"/>
        </w:rPr>
        <w:t xml:space="preserve"> However, </w:t>
      </w:r>
      <w:proofErr w:type="gramStart"/>
      <w:r w:rsidR="00D24D9A">
        <w:rPr>
          <w:rFonts w:ascii="Times New Roman" w:hAnsi="Times New Roman" w:cs="Times New Roman"/>
          <w:sz w:val="24"/>
          <w:szCs w:val="24"/>
        </w:rPr>
        <w:t>For</w:t>
      </w:r>
      <w:proofErr w:type="gramEnd"/>
      <w:r w:rsidR="00D24D9A">
        <w:rPr>
          <w:rFonts w:ascii="Times New Roman" w:hAnsi="Times New Roman" w:cs="Times New Roman"/>
          <w:sz w:val="24"/>
          <w:szCs w:val="24"/>
        </w:rPr>
        <w:t xml:space="preserve"> every mishap or death during medical treatment, the medical men cannot be proceed against for punishment.</w:t>
      </w:r>
      <w:r w:rsidR="00F22DF3">
        <w:rPr>
          <w:rFonts w:ascii="Times New Roman" w:hAnsi="Times New Roman" w:cs="Times New Roman"/>
          <w:sz w:val="24"/>
          <w:szCs w:val="24"/>
        </w:rPr>
        <w:t xml:space="preserve"> </w:t>
      </w:r>
      <w:r w:rsidR="00862AD9">
        <w:rPr>
          <w:rFonts w:ascii="Times New Roman" w:hAnsi="Times New Roman" w:cs="Times New Roman"/>
          <w:sz w:val="24"/>
          <w:szCs w:val="24"/>
        </w:rPr>
        <w:t xml:space="preserve">In order to fasten criminal </w:t>
      </w:r>
      <w:proofErr w:type="gramStart"/>
      <w:r w:rsidR="00862AD9">
        <w:rPr>
          <w:rFonts w:ascii="Times New Roman" w:hAnsi="Times New Roman" w:cs="Times New Roman"/>
          <w:sz w:val="24"/>
          <w:szCs w:val="24"/>
        </w:rPr>
        <w:t>liability</w:t>
      </w:r>
      <w:proofErr w:type="gramEnd"/>
      <w:r w:rsidR="00862AD9">
        <w:rPr>
          <w:rFonts w:ascii="Times New Roman" w:hAnsi="Times New Roman" w:cs="Times New Roman"/>
          <w:sz w:val="24"/>
          <w:szCs w:val="24"/>
        </w:rPr>
        <w:t xml:space="preserve"> the act of the doctor has to </w:t>
      </w:r>
      <w:r w:rsidR="00862AD9">
        <w:rPr>
          <w:rFonts w:ascii="Times New Roman" w:hAnsi="Times New Roman" w:cs="Times New Roman"/>
          <w:sz w:val="24"/>
          <w:szCs w:val="24"/>
        </w:rPr>
        <w:lastRenderedPageBreak/>
        <w:t xml:space="preserve">be </w:t>
      </w:r>
      <w:r w:rsidR="00391772">
        <w:rPr>
          <w:rFonts w:ascii="Times New Roman" w:hAnsi="Times New Roman" w:cs="Times New Roman"/>
          <w:sz w:val="24"/>
          <w:szCs w:val="24"/>
        </w:rPr>
        <w:t>proven beyond reasonable doubt, unlike the civil law</w:t>
      </w:r>
      <w:r w:rsidR="00C36552">
        <w:rPr>
          <w:rFonts w:ascii="Times New Roman" w:hAnsi="Times New Roman" w:cs="Times New Roman"/>
          <w:sz w:val="24"/>
          <w:szCs w:val="24"/>
        </w:rPr>
        <w:t xml:space="preserve"> wherein the probabilities are </w:t>
      </w:r>
      <w:r w:rsidR="003645A7">
        <w:rPr>
          <w:rFonts w:ascii="Times New Roman" w:hAnsi="Times New Roman" w:cs="Times New Roman"/>
          <w:sz w:val="24"/>
          <w:szCs w:val="24"/>
        </w:rPr>
        <w:t>balanced.</w:t>
      </w:r>
      <w:r w:rsidR="0045724E">
        <w:rPr>
          <w:rFonts w:ascii="Times New Roman" w:hAnsi="Times New Roman" w:cs="Times New Roman"/>
          <w:sz w:val="24"/>
          <w:szCs w:val="24"/>
        </w:rPr>
        <w:t xml:space="preserve"> To fasten liability in criminal law, the degree of negligence has to be higher than that of negligence enough to fasten </w:t>
      </w:r>
      <w:r w:rsidR="00CE1286">
        <w:rPr>
          <w:rFonts w:ascii="Times New Roman" w:hAnsi="Times New Roman" w:cs="Times New Roman"/>
          <w:sz w:val="24"/>
          <w:szCs w:val="24"/>
        </w:rPr>
        <w:t>liability for damages in civil law.</w:t>
      </w:r>
      <w:r w:rsidR="005A626E">
        <w:rPr>
          <w:rFonts w:ascii="Times New Roman" w:hAnsi="Times New Roman" w:cs="Times New Roman"/>
          <w:sz w:val="24"/>
          <w:szCs w:val="24"/>
        </w:rPr>
        <w:t xml:space="preserve"> </w:t>
      </w:r>
    </w:p>
    <w:p w:rsidR="00672DC0" w:rsidRDefault="005E00E1" w:rsidP="00C148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Doctors are humans and definitely not infallible. Due to the</w:t>
      </w:r>
      <w:r w:rsidR="00AE404B">
        <w:rPr>
          <w:rFonts w:ascii="Times New Roman" w:hAnsi="Times New Roman" w:cs="Times New Roman"/>
          <w:sz w:val="24"/>
          <w:szCs w:val="24"/>
        </w:rPr>
        <w:t xml:space="preserve"> fact that they see and handle the thin edge of life, they become </w:t>
      </w:r>
      <w:proofErr w:type="gramStart"/>
      <w:r w:rsidR="00AE404B">
        <w:rPr>
          <w:rFonts w:ascii="Times New Roman" w:hAnsi="Times New Roman" w:cs="Times New Roman"/>
          <w:sz w:val="24"/>
          <w:szCs w:val="24"/>
        </w:rPr>
        <w:t>more high</w:t>
      </w:r>
      <w:proofErr w:type="gramEnd"/>
      <w:r w:rsidR="00AE404B">
        <w:rPr>
          <w:rFonts w:ascii="Times New Roman" w:hAnsi="Times New Roman" w:cs="Times New Roman"/>
          <w:sz w:val="24"/>
          <w:szCs w:val="24"/>
        </w:rPr>
        <w:t xml:space="preserve"> </w:t>
      </w:r>
      <w:r w:rsidR="0029285E">
        <w:rPr>
          <w:rFonts w:ascii="Times New Roman" w:hAnsi="Times New Roman" w:cs="Times New Roman"/>
          <w:sz w:val="24"/>
          <w:szCs w:val="24"/>
        </w:rPr>
        <w:t xml:space="preserve">strung and perhaps </w:t>
      </w:r>
      <w:r w:rsidR="00716920">
        <w:rPr>
          <w:rFonts w:ascii="Times New Roman" w:hAnsi="Times New Roman" w:cs="Times New Roman"/>
          <w:sz w:val="24"/>
          <w:szCs w:val="24"/>
        </w:rPr>
        <w:t>slightly more causal with death and dying.</w:t>
      </w:r>
      <w:r>
        <w:rPr>
          <w:rFonts w:ascii="Times New Roman" w:hAnsi="Times New Roman" w:cs="Times New Roman"/>
          <w:sz w:val="24"/>
          <w:szCs w:val="24"/>
        </w:rPr>
        <w:t xml:space="preserve"> </w:t>
      </w:r>
      <w:r w:rsidR="00B0520C">
        <w:rPr>
          <w:rFonts w:ascii="Times New Roman" w:hAnsi="Times New Roman" w:cs="Times New Roman"/>
          <w:sz w:val="24"/>
          <w:szCs w:val="24"/>
        </w:rPr>
        <w:t>It is pertinent to note that the nobility and stature of doctor’s service are at stake as soon as criminal proceedings are started against him. Undoubtedly prosecution is quashed but the damage persists.</w:t>
      </w:r>
      <w:r w:rsidR="004B3048">
        <w:rPr>
          <w:rFonts w:ascii="Times New Roman" w:hAnsi="Times New Roman" w:cs="Times New Roman"/>
          <w:sz w:val="24"/>
          <w:szCs w:val="24"/>
        </w:rPr>
        <w:t xml:space="preserve"> </w:t>
      </w:r>
      <w:r w:rsidR="003F51F2">
        <w:rPr>
          <w:rFonts w:ascii="Times New Roman" w:hAnsi="Times New Roman" w:cs="Times New Roman"/>
          <w:sz w:val="24"/>
          <w:szCs w:val="24"/>
        </w:rPr>
        <w:t xml:space="preserve">Therefore, criminal law has placed the medical professionals on a different pedestal from ordinary individuals. </w:t>
      </w:r>
    </w:p>
    <w:p w:rsidR="004152D9" w:rsidRDefault="007327AC" w:rsidP="00C148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148E9" w:rsidRPr="0098030E" w:rsidRDefault="00C148E9" w:rsidP="00C148E9">
      <w:pPr>
        <w:pStyle w:val="NormalWeb"/>
        <w:spacing w:before="0" w:beforeAutospacing="0" w:after="0" w:afterAutospacing="0" w:line="360" w:lineRule="auto"/>
        <w:jc w:val="both"/>
        <w:rPr>
          <w:color w:val="FF0000"/>
        </w:rPr>
      </w:pPr>
      <w:r w:rsidRPr="0098030E">
        <w:rPr>
          <w:color w:val="FF0000"/>
        </w:rPr>
        <w:t>A careful reading of the aforesaid principles laid down by this Court in Indian Medical Association</w:t>
      </w:r>
      <w:r w:rsidRPr="0098030E">
        <w:rPr>
          <w:rStyle w:val="FootnoteReference"/>
          <w:color w:val="FF0000"/>
        </w:rPr>
        <w:footnoteReference w:id="14"/>
      </w:r>
      <w:r w:rsidRPr="0098030E">
        <w:rPr>
          <w:color w:val="FF0000"/>
        </w:rPr>
        <w:t xml:space="preserve"> makes the following position </w:t>
      </w:r>
      <w:proofErr w:type="gramStart"/>
      <w:r w:rsidRPr="0098030E">
        <w:rPr>
          <w:color w:val="FF0000"/>
        </w:rPr>
        <w:t>clear:-</w:t>
      </w:r>
      <w:proofErr w:type="gramEnd"/>
    </w:p>
    <w:p w:rsidR="00C148E9" w:rsidRPr="0098030E" w:rsidRDefault="00C148E9" w:rsidP="00C148E9">
      <w:pPr>
        <w:pStyle w:val="NormalWeb"/>
        <w:spacing w:before="0" w:beforeAutospacing="0" w:after="0" w:afterAutospacing="0" w:line="360" w:lineRule="auto"/>
        <w:jc w:val="both"/>
        <w:rPr>
          <w:color w:val="FF0000"/>
        </w:rPr>
      </w:pPr>
      <w:r w:rsidRPr="0098030E">
        <w:rPr>
          <w:color w:val="FF0000"/>
        </w:rPr>
        <w:t>(a) There may be simple cases of medical negligence where expert evidence is not required.</w:t>
      </w:r>
    </w:p>
    <w:p w:rsidR="00C148E9" w:rsidRPr="0098030E" w:rsidRDefault="00C148E9" w:rsidP="00C148E9">
      <w:pPr>
        <w:pStyle w:val="NormalWeb"/>
        <w:spacing w:before="0" w:beforeAutospacing="0" w:after="0" w:afterAutospacing="0" w:line="360" w:lineRule="auto"/>
        <w:jc w:val="both"/>
        <w:rPr>
          <w:color w:val="FF0000"/>
        </w:rPr>
      </w:pPr>
      <w:r w:rsidRPr="0098030E">
        <w:rPr>
          <w:color w:val="FF0000"/>
        </w:rPr>
        <w:t>(b) Those cases should be decided by the Fora under the said Act on the basis of the procedure which has been prescribed under the said Act.</w:t>
      </w:r>
    </w:p>
    <w:p w:rsidR="00C148E9" w:rsidRPr="0098030E" w:rsidRDefault="00C148E9" w:rsidP="00C148E9">
      <w:pPr>
        <w:pStyle w:val="NormalWeb"/>
        <w:spacing w:before="0" w:beforeAutospacing="0" w:after="0" w:afterAutospacing="0" w:line="360" w:lineRule="auto"/>
        <w:jc w:val="both"/>
        <w:rPr>
          <w:color w:val="FF0000"/>
        </w:rPr>
      </w:pPr>
      <w:r w:rsidRPr="0098030E">
        <w:rPr>
          <w:color w:val="FF0000"/>
        </w:rPr>
        <w:t>(c) In complicated cases where expert evidence is required the parties have a right to go to the Civil Court.</w:t>
      </w:r>
    </w:p>
    <w:p w:rsidR="00C148E9" w:rsidRPr="0098030E" w:rsidRDefault="00C148E9" w:rsidP="00C148E9">
      <w:pPr>
        <w:pStyle w:val="NormalWeb"/>
        <w:spacing w:before="0" w:beforeAutospacing="0" w:after="0" w:afterAutospacing="0" w:line="360" w:lineRule="auto"/>
        <w:jc w:val="both"/>
        <w:rPr>
          <w:color w:val="FF0000"/>
        </w:rPr>
      </w:pPr>
      <w:r w:rsidRPr="0098030E">
        <w:rPr>
          <w:color w:val="FF0000"/>
        </w:rPr>
        <w:t>(d) That right of the parties to go to Civil Court is preserved under </w:t>
      </w:r>
      <w:hyperlink r:id="rId7" w:history="1">
        <w:r w:rsidRPr="0098030E">
          <w:rPr>
            <w:rStyle w:val="Hyperlink"/>
            <w:rFonts w:eastAsiaTheme="majorEastAsia"/>
            <w:color w:val="FF0000"/>
            <w:u w:val="none"/>
          </w:rPr>
          <w:t>Section 3</w:t>
        </w:r>
      </w:hyperlink>
      <w:r w:rsidRPr="0098030E">
        <w:rPr>
          <w:color w:val="FF0000"/>
        </w:rPr>
        <w:t> of the Act.</w:t>
      </w:r>
    </w:p>
    <w:p w:rsidR="00C148E9" w:rsidRPr="0098030E" w:rsidRDefault="00C148E9" w:rsidP="00C148E9">
      <w:pPr>
        <w:spacing w:after="0" w:line="360" w:lineRule="auto"/>
        <w:jc w:val="both"/>
        <w:rPr>
          <w:color w:val="FF0000"/>
          <w:sz w:val="24"/>
          <w:szCs w:val="24"/>
          <w:shd w:val="clear" w:color="auto" w:fill="FFFFFF"/>
        </w:rPr>
      </w:pPr>
    </w:p>
    <w:p w:rsidR="00C148E9" w:rsidRPr="00547CAE" w:rsidRDefault="00C148E9" w:rsidP="00C148E9">
      <w:pPr>
        <w:spacing w:after="0" w:line="360" w:lineRule="auto"/>
        <w:jc w:val="both"/>
        <w:rPr>
          <w:rFonts w:ascii="Times New Roman" w:hAnsi="Times New Roman" w:cs="Times New Roman"/>
          <w:color w:val="000000" w:themeColor="text1"/>
          <w:sz w:val="24"/>
          <w:szCs w:val="24"/>
        </w:rPr>
      </w:pPr>
    </w:p>
    <w:p w:rsidR="00547CAE" w:rsidRDefault="00547CAE" w:rsidP="00547CAE">
      <w:pPr>
        <w:spacing w:after="0"/>
        <w:rPr>
          <w:rStyle w:val="BookTitle"/>
        </w:rPr>
      </w:pPr>
    </w:p>
    <w:p w:rsidR="00581096" w:rsidRDefault="00581096" w:rsidP="00547CAE">
      <w:pPr>
        <w:spacing w:after="0"/>
        <w:rPr>
          <w:rStyle w:val="BookTitle"/>
        </w:rPr>
      </w:pPr>
    </w:p>
    <w:p w:rsidR="00581096" w:rsidRDefault="00581096" w:rsidP="00547CAE">
      <w:pPr>
        <w:spacing w:after="0"/>
        <w:rPr>
          <w:rStyle w:val="BookTitle"/>
        </w:rPr>
      </w:pPr>
    </w:p>
    <w:p w:rsidR="00581096" w:rsidRDefault="00581096" w:rsidP="00547CAE">
      <w:pPr>
        <w:spacing w:after="0"/>
        <w:rPr>
          <w:rStyle w:val="BookTitle"/>
        </w:rPr>
      </w:pPr>
    </w:p>
    <w:p w:rsidR="00581096" w:rsidRDefault="00581096" w:rsidP="00547CAE">
      <w:pPr>
        <w:spacing w:after="0"/>
        <w:rPr>
          <w:rStyle w:val="BookTitle"/>
        </w:rPr>
      </w:pPr>
    </w:p>
    <w:p w:rsidR="00581096" w:rsidRPr="00651244" w:rsidRDefault="00581096" w:rsidP="00547CAE">
      <w:pPr>
        <w:spacing w:after="0"/>
        <w:rPr>
          <w:rStyle w:val="BookTitle"/>
        </w:rPr>
      </w:pPr>
    </w:p>
    <w:p w:rsidR="00AF30DA" w:rsidRDefault="00AF30DA" w:rsidP="00E92EDC">
      <w:pPr>
        <w:spacing w:after="0" w:line="360" w:lineRule="auto"/>
        <w:jc w:val="both"/>
        <w:rPr>
          <w:rFonts w:ascii="Times New Roman" w:hAnsi="Times New Roman" w:cs="Times New Roman"/>
          <w:i/>
          <w:sz w:val="24"/>
          <w:szCs w:val="24"/>
          <w:u w:val="single"/>
        </w:rPr>
      </w:pPr>
    </w:p>
    <w:p w:rsidR="00AF30DA" w:rsidRDefault="00AF30DA" w:rsidP="00E92EDC">
      <w:pPr>
        <w:spacing w:after="0" w:line="360" w:lineRule="auto"/>
        <w:jc w:val="both"/>
        <w:rPr>
          <w:rFonts w:ascii="Times New Roman" w:hAnsi="Times New Roman" w:cs="Times New Roman"/>
          <w:i/>
          <w:sz w:val="24"/>
          <w:szCs w:val="24"/>
          <w:u w:val="single"/>
        </w:rPr>
      </w:pPr>
    </w:p>
    <w:p w:rsidR="00AF30DA" w:rsidRDefault="00AF30DA" w:rsidP="00E92EDC">
      <w:pPr>
        <w:spacing w:after="0" w:line="360" w:lineRule="auto"/>
        <w:jc w:val="both"/>
        <w:rPr>
          <w:rFonts w:ascii="Times New Roman" w:hAnsi="Times New Roman" w:cs="Times New Roman"/>
          <w:i/>
          <w:sz w:val="24"/>
          <w:szCs w:val="24"/>
          <w:u w:val="single"/>
        </w:rPr>
      </w:pPr>
    </w:p>
    <w:p w:rsidR="00AF30DA" w:rsidRDefault="00AF30DA" w:rsidP="00E92EDC">
      <w:pPr>
        <w:spacing w:after="0" w:line="360" w:lineRule="auto"/>
        <w:jc w:val="both"/>
        <w:rPr>
          <w:rFonts w:ascii="Times New Roman" w:hAnsi="Times New Roman" w:cs="Times New Roman"/>
          <w:i/>
          <w:sz w:val="24"/>
          <w:szCs w:val="24"/>
          <w:u w:val="single"/>
        </w:rPr>
      </w:pPr>
    </w:p>
    <w:p w:rsidR="00C148E9" w:rsidRDefault="00C148E9" w:rsidP="00E92EDC">
      <w:pPr>
        <w:spacing w:after="0" w:line="360" w:lineRule="auto"/>
        <w:jc w:val="both"/>
        <w:rPr>
          <w:rFonts w:ascii="Times New Roman" w:hAnsi="Times New Roman" w:cs="Times New Roman"/>
          <w:i/>
          <w:sz w:val="24"/>
          <w:szCs w:val="24"/>
          <w:u w:val="single"/>
        </w:rPr>
      </w:pPr>
    </w:p>
    <w:p w:rsidR="003F60A2" w:rsidRPr="00AF30DA" w:rsidRDefault="002E6C30" w:rsidP="00AF30DA">
      <w:pPr>
        <w:pStyle w:val="ListParagraph"/>
        <w:numPr>
          <w:ilvl w:val="0"/>
          <w:numId w:val="2"/>
        </w:numPr>
        <w:spacing w:line="360" w:lineRule="auto"/>
        <w:jc w:val="both"/>
        <w:rPr>
          <w:rStyle w:val="BookTitle"/>
          <w:u w:val="single"/>
        </w:rPr>
      </w:pPr>
      <w:r w:rsidRPr="00AF30DA">
        <w:rPr>
          <w:rStyle w:val="BookTitle"/>
          <w:u w:val="single"/>
        </w:rPr>
        <w:lastRenderedPageBreak/>
        <w:t xml:space="preserve">Requirement of </w:t>
      </w:r>
      <w:proofErr w:type="spellStart"/>
      <w:r w:rsidR="003F60A2" w:rsidRPr="00AF30DA">
        <w:rPr>
          <w:rStyle w:val="BookTitle"/>
          <w:u w:val="single"/>
        </w:rPr>
        <w:t>Mens</w:t>
      </w:r>
      <w:proofErr w:type="spellEnd"/>
      <w:r w:rsidR="003F60A2" w:rsidRPr="00AF30DA">
        <w:rPr>
          <w:rStyle w:val="BookTitle"/>
          <w:u w:val="single"/>
        </w:rPr>
        <w:t xml:space="preserve"> Rea</w:t>
      </w:r>
    </w:p>
    <w:p w:rsidR="00936715" w:rsidRPr="00465E6A" w:rsidRDefault="00E425D4" w:rsidP="00C148E9">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law, no person is criminal unl</w:t>
      </w:r>
      <w:r w:rsidR="004A3FA2">
        <w:rPr>
          <w:rFonts w:ascii="Times New Roman" w:hAnsi="Times New Roman" w:cs="Times New Roman"/>
          <w:color w:val="000000" w:themeColor="text1"/>
          <w:sz w:val="24"/>
          <w:szCs w:val="24"/>
        </w:rPr>
        <w:t xml:space="preserve">ess he possesses a guilty mind. </w:t>
      </w:r>
      <w:r w:rsidR="00F22426">
        <w:rPr>
          <w:rFonts w:ascii="Times New Roman" w:hAnsi="Times New Roman" w:cs="Times New Roman"/>
          <w:color w:val="000000" w:themeColor="text1"/>
          <w:sz w:val="24"/>
          <w:szCs w:val="24"/>
        </w:rPr>
        <w:t xml:space="preserve">The criminal jurisprudence </w:t>
      </w:r>
      <w:r w:rsidR="00D661CA">
        <w:rPr>
          <w:rFonts w:ascii="Times New Roman" w:hAnsi="Times New Roman" w:cs="Times New Roman"/>
          <w:color w:val="000000" w:themeColor="text1"/>
          <w:sz w:val="24"/>
          <w:szCs w:val="24"/>
        </w:rPr>
        <w:t xml:space="preserve">is based on the </w:t>
      </w:r>
      <w:r w:rsidR="002269DD">
        <w:rPr>
          <w:rFonts w:ascii="Times New Roman" w:hAnsi="Times New Roman" w:cs="Times New Roman"/>
          <w:color w:val="000000" w:themeColor="text1"/>
          <w:sz w:val="24"/>
          <w:szCs w:val="24"/>
        </w:rPr>
        <w:t xml:space="preserve">maxim, </w:t>
      </w:r>
      <w:r w:rsidR="002269DD" w:rsidRPr="002269DD">
        <w:rPr>
          <w:rFonts w:ascii="Times New Roman" w:hAnsi="Times New Roman" w:cs="Times New Roman"/>
          <w:i/>
          <w:color w:val="000000" w:themeColor="text1"/>
          <w:sz w:val="24"/>
          <w:szCs w:val="24"/>
        </w:rPr>
        <w:t xml:space="preserve">actus non </w:t>
      </w:r>
      <w:proofErr w:type="spellStart"/>
      <w:r w:rsidR="002269DD" w:rsidRPr="002269DD">
        <w:rPr>
          <w:rFonts w:ascii="Times New Roman" w:hAnsi="Times New Roman" w:cs="Times New Roman"/>
          <w:i/>
          <w:color w:val="000000" w:themeColor="text1"/>
          <w:sz w:val="24"/>
          <w:szCs w:val="24"/>
        </w:rPr>
        <w:t>facitreum</w:t>
      </w:r>
      <w:proofErr w:type="spellEnd"/>
      <w:r w:rsidR="002269DD" w:rsidRPr="002269DD">
        <w:rPr>
          <w:rFonts w:ascii="Times New Roman" w:hAnsi="Times New Roman" w:cs="Times New Roman"/>
          <w:i/>
          <w:color w:val="000000" w:themeColor="text1"/>
          <w:sz w:val="24"/>
          <w:szCs w:val="24"/>
        </w:rPr>
        <w:t xml:space="preserve"> nisi </w:t>
      </w:r>
      <w:proofErr w:type="spellStart"/>
      <w:r w:rsidR="002269DD" w:rsidRPr="002269DD">
        <w:rPr>
          <w:rFonts w:ascii="Times New Roman" w:hAnsi="Times New Roman" w:cs="Times New Roman"/>
          <w:i/>
          <w:color w:val="000000" w:themeColor="text1"/>
          <w:sz w:val="24"/>
          <w:szCs w:val="24"/>
        </w:rPr>
        <w:t>mens</w:t>
      </w:r>
      <w:proofErr w:type="spellEnd"/>
      <w:r w:rsidR="002269DD" w:rsidRPr="002269DD">
        <w:rPr>
          <w:rFonts w:ascii="Times New Roman" w:hAnsi="Times New Roman" w:cs="Times New Roman"/>
          <w:i/>
          <w:color w:val="000000" w:themeColor="text1"/>
          <w:sz w:val="24"/>
          <w:szCs w:val="24"/>
        </w:rPr>
        <w:t xml:space="preserve"> sit rea</w:t>
      </w:r>
      <w:r w:rsidR="00465E6A">
        <w:rPr>
          <w:rFonts w:ascii="Times New Roman" w:hAnsi="Times New Roman" w:cs="Times New Roman"/>
          <w:color w:val="000000" w:themeColor="text1"/>
          <w:sz w:val="24"/>
          <w:szCs w:val="24"/>
        </w:rPr>
        <w:t xml:space="preserve"> which means </w:t>
      </w:r>
      <w:r w:rsidR="00465E6A" w:rsidRPr="00465E6A">
        <w:rPr>
          <w:rFonts w:ascii="Times New Roman" w:hAnsi="Times New Roman" w:cs="Times New Roman"/>
          <w:color w:val="000000" w:themeColor="text1"/>
          <w:sz w:val="24"/>
          <w:szCs w:val="24"/>
        </w:rPr>
        <w:t xml:space="preserve">an act does not make a </w:t>
      </w:r>
      <w:r w:rsidR="00465E6A">
        <w:rPr>
          <w:rFonts w:ascii="Times New Roman" w:hAnsi="Times New Roman" w:cs="Times New Roman"/>
          <w:color w:val="000000" w:themeColor="text1"/>
          <w:sz w:val="24"/>
          <w:szCs w:val="24"/>
        </w:rPr>
        <w:t>person</w:t>
      </w:r>
      <w:r w:rsidR="00465E6A" w:rsidRPr="00465E6A">
        <w:rPr>
          <w:rFonts w:ascii="Times New Roman" w:hAnsi="Times New Roman" w:cs="Times New Roman"/>
          <w:color w:val="000000" w:themeColor="text1"/>
          <w:sz w:val="24"/>
          <w:szCs w:val="24"/>
        </w:rPr>
        <w:t xml:space="preserve"> guilty without a guilty mind</w:t>
      </w:r>
      <w:r w:rsidR="00465E6A">
        <w:rPr>
          <w:rFonts w:ascii="Times New Roman" w:hAnsi="Times New Roman" w:cs="Times New Roman"/>
          <w:color w:val="000000" w:themeColor="text1"/>
          <w:sz w:val="24"/>
          <w:szCs w:val="24"/>
        </w:rPr>
        <w:t>.</w:t>
      </w:r>
      <w:r w:rsidR="00E122BB">
        <w:rPr>
          <w:rFonts w:ascii="Times New Roman" w:hAnsi="Times New Roman" w:cs="Times New Roman"/>
          <w:color w:val="000000" w:themeColor="text1"/>
          <w:sz w:val="24"/>
          <w:szCs w:val="24"/>
        </w:rPr>
        <w:t xml:space="preserve"> </w:t>
      </w:r>
      <w:proofErr w:type="gramStart"/>
      <w:r w:rsidR="00E122BB">
        <w:rPr>
          <w:rFonts w:ascii="Times New Roman" w:hAnsi="Times New Roman" w:cs="Times New Roman"/>
          <w:color w:val="000000" w:themeColor="text1"/>
          <w:sz w:val="24"/>
          <w:szCs w:val="24"/>
        </w:rPr>
        <w:t>Similarly</w:t>
      </w:r>
      <w:proofErr w:type="gramEnd"/>
      <w:r w:rsidR="00E122BB">
        <w:rPr>
          <w:rFonts w:ascii="Times New Roman" w:hAnsi="Times New Roman" w:cs="Times New Roman"/>
          <w:color w:val="000000" w:themeColor="text1"/>
          <w:sz w:val="24"/>
          <w:szCs w:val="24"/>
        </w:rPr>
        <w:t xml:space="preserve"> in the case of </w:t>
      </w:r>
      <w:r w:rsidR="00E122BB" w:rsidRPr="00243194">
        <w:rPr>
          <w:rFonts w:ascii="Times New Roman" w:hAnsi="Times New Roman" w:cs="Times New Roman"/>
          <w:i/>
          <w:color w:val="000000" w:themeColor="text1"/>
          <w:sz w:val="24"/>
          <w:szCs w:val="24"/>
        </w:rPr>
        <w:t xml:space="preserve">MC Mehta </w:t>
      </w:r>
      <w:r w:rsidR="00E122BB">
        <w:rPr>
          <w:rFonts w:ascii="Times New Roman" w:hAnsi="Times New Roman" w:cs="Times New Roman"/>
          <w:color w:val="000000" w:themeColor="text1"/>
          <w:sz w:val="24"/>
          <w:szCs w:val="24"/>
        </w:rPr>
        <w:t xml:space="preserve">v. </w:t>
      </w:r>
      <w:r w:rsidR="00E122BB" w:rsidRPr="00243194">
        <w:rPr>
          <w:rFonts w:ascii="Times New Roman" w:hAnsi="Times New Roman" w:cs="Times New Roman"/>
          <w:i/>
          <w:color w:val="000000" w:themeColor="text1"/>
          <w:sz w:val="24"/>
          <w:szCs w:val="24"/>
        </w:rPr>
        <w:t>Union of India</w:t>
      </w:r>
      <w:r w:rsidR="00243194">
        <w:rPr>
          <w:rStyle w:val="FootnoteReference"/>
          <w:rFonts w:ascii="Times New Roman" w:hAnsi="Times New Roman" w:cs="Times New Roman"/>
          <w:i/>
          <w:color w:val="000000" w:themeColor="text1"/>
          <w:sz w:val="24"/>
          <w:szCs w:val="24"/>
        </w:rPr>
        <w:footnoteReference w:id="15"/>
      </w:r>
      <w:r w:rsidR="00E122BB">
        <w:rPr>
          <w:rFonts w:ascii="Times New Roman" w:hAnsi="Times New Roman" w:cs="Times New Roman"/>
          <w:color w:val="000000" w:themeColor="text1"/>
          <w:sz w:val="24"/>
          <w:szCs w:val="24"/>
        </w:rPr>
        <w:t>, the apex court has pronounced that the criminal liability of a doctor is subjected to the same Latin maxim</w:t>
      </w:r>
      <w:r w:rsidR="005A6A03">
        <w:rPr>
          <w:rFonts w:ascii="Times New Roman" w:hAnsi="Times New Roman" w:cs="Times New Roman"/>
          <w:color w:val="000000" w:themeColor="text1"/>
          <w:sz w:val="24"/>
          <w:szCs w:val="24"/>
        </w:rPr>
        <w:t xml:space="preserve"> of </w:t>
      </w:r>
      <w:r w:rsidR="005A6A03" w:rsidRPr="005A6A03">
        <w:rPr>
          <w:rFonts w:ascii="Times New Roman" w:hAnsi="Times New Roman" w:cs="Times New Roman"/>
          <w:i/>
          <w:color w:val="000000" w:themeColor="text1"/>
          <w:sz w:val="24"/>
          <w:szCs w:val="24"/>
        </w:rPr>
        <w:t xml:space="preserve">actus non </w:t>
      </w:r>
      <w:proofErr w:type="spellStart"/>
      <w:r w:rsidR="005A6A03" w:rsidRPr="002269DD">
        <w:rPr>
          <w:rFonts w:ascii="Times New Roman" w:hAnsi="Times New Roman" w:cs="Times New Roman"/>
          <w:i/>
          <w:color w:val="000000" w:themeColor="text1"/>
          <w:sz w:val="24"/>
          <w:szCs w:val="24"/>
        </w:rPr>
        <w:t>facitreum</w:t>
      </w:r>
      <w:proofErr w:type="spellEnd"/>
      <w:r w:rsidR="005A6A03" w:rsidRPr="002269DD">
        <w:rPr>
          <w:rFonts w:ascii="Times New Roman" w:hAnsi="Times New Roman" w:cs="Times New Roman"/>
          <w:i/>
          <w:color w:val="000000" w:themeColor="text1"/>
          <w:sz w:val="24"/>
          <w:szCs w:val="24"/>
        </w:rPr>
        <w:t xml:space="preserve"> nisi </w:t>
      </w:r>
      <w:proofErr w:type="spellStart"/>
      <w:r w:rsidR="005A6A03" w:rsidRPr="002269DD">
        <w:rPr>
          <w:rFonts w:ascii="Times New Roman" w:hAnsi="Times New Roman" w:cs="Times New Roman"/>
          <w:i/>
          <w:color w:val="000000" w:themeColor="text1"/>
          <w:sz w:val="24"/>
          <w:szCs w:val="24"/>
        </w:rPr>
        <w:t>mens</w:t>
      </w:r>
      <w:proofErr w:type="spellEnd"/>
      <w:r w:rsidR="005A6A03" w:rsidRPr="002269DD">
        <w:rPr>
          <w:rFonts w:ascii="Times New Roman" w:hAnsi="Times New Roman" w:cs="Times New Roman"/>
          <w:i/>
          <w:color w:val="000000" w:themeColor="text1"/>
          <w:sz w:val="24"/>
          <w:szCs w:val="24"/>
        </w:rPr>
        <w:t xml:space="preserve"> sit rea</w:t>
      </w:r>
      <w:r w:rsidR="006D38DB">
        <w:rPr>
          <w:rFonts w:ascii="Times New Roman" w:hAnsi="Times New Roman" w:cs="Times New Roman"/>
          <w:i/>
          <w:color w:val="000000" w:themeColor="text1"/>
          <w:sz w:val="24"/>
          <w:szCs w:val="24"/>
        </w:rPr>
        <w:t>.</w:t>
      </w:r>
      <w:r w:rsidR="005A6A03">
        <w:rPr>
          <w:rFonts w:ascii="Times New Roman" w:hAnsi="Times New Roman" w:cs="Times New Roman"/>
          <w:color w:val="000000" w:themeColor="text1"/>
          <w:sz w:val="24"/>
          <w:szCs w:val="24"/>
        </w:rPr>
        <w:t xml:space="preserve"> </w:t>
      </w:r>
      <w:r w:rsidR="006E288E">
        <w:rPr>
          <w:rFonts w:ascii="Times New Roman" w:hAnsi="Times New Roman" w:cs="Times New Roman"/>
          <w:color w:val="000000" w:themeColor="text1"/>
          <w:sz w:val="24"/>
          <w:szCs w:val="24"/>
        </w:rPr>
        <w:t xml:space="preserve">If the mental element </w:t>
      </w:r>
      <w:r w:rsidR="002C076C">
        <w:rPr>
          <w:rFonts w:ascii="Times New Roman" w:hAnsi="Times New Roman" w:cs="Times New Roman"/>
          <w:color w:val="000000" w:themeColor="text1"/>
          <w:sz w:val="24"/>
          <w:szCs w:val="24"/>
        </w:rPr>
        <w:t xml:space="preserve">is proven to be absent, then the crime has </w:t>
      </w:r>
      <w:r w:rsidR="00391404">
        <w:rPr>
          <w:rFonts w:ascii="Times New Roman" w:hAnsi="Times New Roman" w:cs="Times New Roman"/>
          <w:color w:val="000000" w:themeColor="text1"/>
          <w:sz w:val="24"/>
          <w:szCs w:val="24"/>
        </w:rPr>
        <w:t xml:space="preserve">not </w:t>
      </w:r>
      <w:r w:rsidR="002C076C">
        <w:rPr>
          <w:rFonts w:ascii="Times New Roman" w:hAnsi="Times New Roman" w:cs="Times New Roman"/>
          <w:color w:val="000000" w:themeColor="text1"/>
          <w:sz w:val="24"/>
          <w:szCs w:val="24"/>
        </w:rPr>
        <w:t>been</w:t>
      </w:r>
      <w:r w:rsidR="00391404">
        <w:rPr>
          <w:rFonts w:ascii="Times New Roman" w:hAnsi="Times New Roman" w:cs="Times New Roman"/>
          <w:color w:val="000000" w:themeColor="text1"/>
          <w:sz w:val="24"/>
          <w:szCs w:val="24"/>
        </w:rPr>
        <w:t xml:space="preserve"> committed. </w:t>
      </w:r>
      <w:r w:rsidR="00015179">
        <w:rPr>
          <w:rFonts w:ascii="Times New Roman" w:hAnsi="Times New Roman" w:cs="Times New Roman"/>
          <w:color w:val="000000" w:themeColor="text1"/>
          <w:sz w:val="24"/>
          <w:szCs w:val="24"/>
        </w:rPr>
        <w:t>The state of mind is a pre-requisite.</w:t>
      </w:r>
      <w:r w:rsidR="00015179">
        <w:rPr>
          <w:rStyle w:val="FootnoteReference"/>
          <w:rFonts w:ascii="Times New Roman" w:hAnsi="Times New Roman" w:cs="Times New Roman"/>
          <w:color w:val="000000" w:themeColor="text1"/>
          <w:sz w:val="24"/>
          <w:szCs w:val="24"/>
        </w:rPr>
        <w:footnoteReference w:id="16"/>
      </w:r>
      <w:r w:rsidR="002C076C">
        <w:rPr>
          <w:rFonts w:ascii="Times New Roman" w:hAnsi="Times New Roman" w:cs="Times New Roman"/>
          <w:color w:val="000000" w:themeColor="text1"/>
          <w:sz w:val="24"/>
          <w:szCs w:val="24"/>
        </w:rPr>
        <w:t xml:space="preserve"> </w:t>
      </w:r>
    </w:p>
    <w:p w:rsidR="00AF30DA" w:rsidRDefault="003F60A2" w:rsidP="00C148E9">
      <w:pPr>
        <w:spacing w:after="0" w:line="360" w:lineRule="auto"/>
        <w:jc w:val="both"/>
        <w:rPr>
          <w:rFonts w:ascii="Times New Roman" w:hAnsi="Times New Roman" w:cs="Times New Roman"/>
          <w:color w:val="000000"/>
          <w:sz w:val="24"/>
          <w:szCs w:val="24"/>
          <w:shd w:val="clear" w:color="auto" w:fill="FFFFFF"/>
        </w:rPr>
      </w:pPr>
      <w:proofErr w:type="spellStart"/>
      <w:r w:rsidRPr="00547CAE">
        <w:rPr>
          <w:rFonts w:ascii="Times New Roman" w:hAnsi="Times New Roman" w:cs="Times New Roman"/>
          <w:color w:val="000000" w:themeColor="text1"/>
          <w:sz w:val="24"/>
          <w:szCs w:val="24"/>
        </w:rPr>
        <w:t>Mens</w:t>
      </w:r>
      <w:proofErr w:type="spellEnd"/>
      <w:r w:rsidRPr="00547CAE">
        <w:rPr>
          <w:rFonts w:ascii="Times New Roman" w:hAnsi="Times New Roman" w:cs="Times New Roman"/>
          <w:color w:val="000000" w:themeColor="text1"/>
          <w:sz w:val="24"/>
          <w:szCs w:val="24"/>
        </w:rPr>
        <w:t xml:space="preserve"> Rea is an essential ingredient to prove the liability of Medical Man under Indian Penal Code.</w:t>
      </w:r>
      <w:r w:rsidR="00E92EDC" w:rsidRPr="00547CAE">
        <w:rPr>
          <w:rStyle w:val="FootnoteReference"/>
          <w:rFonts w:ascii="Times New Roman" w:hAnsi="Times New Roman" w:cs="Times New Roman"/>
          <w:color w:val="000000" w:themeColor="text1"/>
          <w:sz w:val="24"/>
          <w:szCs w:val="24"/>
        </w:rPr>
        <w:footnoteReference w:id="17"/>
      </w:r>
      <w:r w:rsidRPr="00547CAE">
        <w:rPr>
          <w:rFonts w:ascii="Times New Roman" w:hAnsi="Times New Roman" w:cs="Times New Roman"/>
          <w:color w:val="000000" w:themeColor="text1"/>
          <w:sz w:val="24"/>
          <w:szCs w:val="24"/>
        </w:rPr>
        <w:t xml:space="preserve"> </w:t>
      </w:r>
      <w:r w:rsidR="00446F88">
        <w:rPr>
          <w:rFonts w:ascii="Times New Roman" w:hAnsi="Times New Roman" w:cs="Times New Roman"/>
          <w:color w:val="000000" w:themeColor="text1"/>
          <w:sz w:val="24"/>
          <w:szCs w:val="24"/>
        </w:rPr>
        <w:t xml:space="preserve">The essential ingredient of </w:t>
      </w:r>
      <w:proofErr w:type="spellStart"/>
      <w:r w:rsidR="00446F88" w:rsidRPr="00446F88">
        <w:rPr>
          <w:rFonts w:ascii="Times New Roman" w:hAnsi="Times New Roman" w:cs="Times New Roman"/>
          <w:i/>
          <w:color w:val="000000" w:themeColor="text1"/>
          <w:sz w:val="24"/>
          <w:szCs w:val="24"/>
        </w:rPr>
        <w:t>mens</w:t>
      </w:r>
      <w:proofErr w:type="spellEnd"/>
      <w:r w:rsidR="00446F88" w:rsidRPr="00446F88">
        <w:rPr>
          <w:rFonts w:ascii="Times New Roman" w:hAnsi="Times New Roman" w:cs="Times New Roman"/>
          <w:i/>
          <w:color w:val="000000" w:themeColor="text1"/>
          <w:sz w:val="24"/>
          <w:szCs w:val="24"/>
        </w:rPr>
        <w:t xml:space="preserve"> rea</w:t>
      </w:r>
      <w:r w:rsidR="00446F88">
        <w:rPr>
          <w:rFonts w:ascii="Times New Roman" w:hAnsi="Times New Roman" w:cs="Times New Roman"/>
          <w:color w:val="000000" w:themeColor="text1"/>
          <w:sz w:val="24"/>
          <w:szCs w:val="24"/>
        </w:rPr>
        <w:t xml:space="preserve"> cannot be excluded from consideration when the charge in a criminal court consists of criminal negligence.</w:t>
      </w:r>
      <w:r w:rsidR="00446F88">
        <w:rPr>
          <w:rStyle w:val="FootnoteReference"/>
          <w:rFonts w:ascii="Times New Roman" w:hAnsi="Times New Roman" w:cs="Times New Roman"/>
          <w:color w:val="000000" w:themeColor="text1"/>
          <w:sz w:val="24"/>
          <w:szCs w:val="24"/>
        </w:rPr>
        <w:footnoteReference w:id="18"/>
      </w:r>
      <w:r w:rsidR="00446F88">
        <w:rPr>
          <w:rFonts w:ascii="Times New Roman" w:hAnsi="Times New Roman" w:cs="Times New Roman"/>
          <w:color w:val="000000" w:themeColor="text1"/>
          <w:sz w:val="24"/>
          <w:szCs w:val="24"/>
        </w:rPr>
        <w:t xml:space="preserve"> </w:t>
      </w:r>
      <w:r w:rsidR="002E6C30" w:rsidRPr="00547CAE">
        <w:rPr>
          <w:rFonts w:ascii="Times New Roman" w:hAnsi="Times New Roman" w:cs="Times New Roman"/>
          <w:color w:val="000000" w:themeColor="text1"/>
          <w:sz w:val="24"/>
          <w:szCs w:val="24"/>
        </w:rPr>
        <w:t>The Hon’ble Supreme Court of India has also stated that the act itself doesn’t make a man guilty unless his intention was so.</w:t>
      </w:r>
      <w:r w:rsidR="002E6C30" w:rsidRPr="00547CAE">
        <w:rPr>
          <w:rStyle w:val="FootnoteReference"/>
          <w:rFonts w:ascii="Times New Roman" w:hAnsi="Times New Roman" w:cs="Times New Roman"/>
          <w:color w:val="000000" w:themeColor="text1"/>
          <w:sz w:val="24"/>
          <w:szCs w:val="24"/>
        </w:rPr>
        <w:footnoteReference w:id="19"/>
      </w:r>
      <w:r w:rsidR="002E6C30" w:rsidRPr="00547CAE">
        <w:rPr>
          <w:rFonts w:ascii="Times New Roman" w:hAnsi="Times New Roman" w:cs="Times New Roman"/>
          <w:color w:val="000000" w:themeColor="text1"/>
          <w:sz w:val="24"/>
          <w:szCs w:val="24"/>
        </w:rPr>
        <w:t xml:space="preserve"> The degree of negligence and misconduct must be higher to substantiate the Criminal Charges.</w:t>
      </w:r>
      <w:r w:rsidR="002E6C30" w:rsidRPr="00547CAE">
        <w:rPr>
          <w:rStyle w:val="FootnoteReference"/>
          <w:rFonts w:ascii="Times New Roman" w:hAnsi="Times New Roman" w:cs="Times New Roman"/>
          <w:color w:val="000000" w:themeColor="text1"/>
          <w:sz w:val="24"/>
          <w:szCs w:val="24"/>
        </w:rPr>
        <w:footnoteReference w:id="20"/>
      </w:r>
      <w:r w:rsidR="002E6C30" w:rsidRPr="00547CAE">
        <w:rPr>
          <w:rFonts w:ascii="Times New Roman" w:hAnsi="Times New Roman" w:cs="Times New Roman"/>
          <w:color w:val="000000" w:themeColor="text1"/>
          <w:sz w:val="24"/>
          <w:szCs w:val="24"/>
        </w:rPr>
        <w:t xml:space="preserve"> </w:t>
      </w:r>
      <w:r w:rsidR="00581188" w:rsidRPr="00547CAE">
        <w:rPr>
          <w:rFonts w:ascii="Times New Roman" w:hAnsi="Times New Roman" w:cs="Times New Roman"/>
          <w:color w:val="000000" w:themeColor="text1"/>
          <w:sz w:val="24"/>
          <w:szCs w:val="24"/>
        </w:rPr>
        <w:t>There is a difference between “Simple lack of care” incurring civil liability and “Very high degree of negligence”</w:t>
      </w:r>
      <w:r w:rsidR="000273D5" w:rsidRPr="00547CAE">
        <w:rPr>
          <w:rFonts w:ascii="Times New Roman" w:hAnsi="Times New Roman" w:cs="Times New Roman"/>
          <w:color w:val="000000" w:themeColor="text1"/>
          <w:sz w:val="24"/>
          <w:szCs w:val="24"/>
        </w:rPr>
        <w:t xml:space="preserve"> which is sine qua non for</w:t>
      </w:r>
      <w:r w:rsidR="00581188" w:rsidRPr="00547CAE">
        <w:rPr>
          <w:rFonts w:ascii="Times New Roman" w:hAnsi="Times New Roman" w:cs="Times New Roman"/>
          <w:color w:val="000000" w:themeColor="text1"/>
          <w:sz w:val="24"/>
          <w:szCs w:val="24"/>
        </w:rPr>
        <w:t xml:space="preserve"> establishing criminal liability.</w:t>
      </w:r>
      <w:r w:rsidR="00581188" w:rsidRPr="00547CAE">
        <w:rPr>
          <w:rStyle w:val="FootnoteReference"/>
          <w:rFonts w:ascii="Times New Roman" w:hAnsi="Times New Roman" w:cs="Times New Roman"/>
          <w:color w:val="000000" w:themeColor="text1"/>
          <w:sz w:val="24"/>
          <w:szCs w:val="24"/>
        </w:rPr>
        <w:footnoteReference w:id="21"/>
      </w:r>
      <w:r w:rsidR="0013466E" w:rsidRPr="00547CAE">
        <w:rPr>
          <w:rFonts w:ascii="Times New Roman" w:hAnsi="Times New Roman" w:cs="Times New Roman"/>
          <w:color w:val="000000" w:themeColor="text1"/>
          <w:sz w:val="24"/>
          <w:szCs w:val="24"/>
        </w:rPr>
        <w:t xml:space="preserve"> </w:t>
      </w:r>
      <w:r w:rsidR="00C148E9" w:rsidRPr="00547CAE">
        <w:rPr>
          <w:rFonts w:ascii="Times New Roman" w:hAnsi="Times New Roman" w:cs="Times New Roman"/>
          <w:color w:val="000000" w:themeColor="text1"/>
          <w:sz w:val="24"/>
          <w:szCs w:val="24"/>
        </w:rPr>
        <w:t xml:space="preserve">Justice Ravindra Nath Mishra of Allahabad High Court </w:t>
      </w:r>
      <w:r w:rsidR="007E4ED5">
        <w:rPr>
          <w:rFonts w:ascii="Times New Roman" w:hAnsi="Times New Roman" w:cs="Times New Roman"/>
          <w:color w:val="000000" w:themeColor="text1"/>
          <w:sz w:val="24"/>
          <w:szCs w:val="24"/>
        </w:rPr>
        <w:t>opined that,</w:t>
      </w:r>
      <w:r w:rsidR="00C148E9" w:rsidRPr="00547CAE">
        <w:rPr>
          <w:rFonts w:ascii="Times New Roman" w:hAnsi="Times New Roman" w:cs="Times New Roman"/>
          <w:color w:val="000000" w:themeColor="text1"/>
          <w:sz w:val="24"/>
          <w:szCs w:val="24"/>
        </w:rPr>
        <w:t xml:space="preserve"> </w:t>
      </w:r>
      <w:r w:rsidR="007E4ED5" w:rsidRPr="007E4ED5">
        <w:rPr>
          <w:rFonts w:ascii="Times New Roman" w:hAnsi="Times New Roman" w:cs="Times New Roman"/>
          <w:i/>
          <w:color w:val="000000" w:themeColor="text1"/>
          <w:sz w:val="24"/>
          <w:szCs w:val="24"/>
        </w:rPr>
        <w:t>‘A</w:t>
      </w:r>
      <w:r w:rsidR="00C148E9" w:rsidRPr="007E4ED5">
        <w:rPr>
          <w:rFonts w:ascii="Times New Roman" w:hAnsi="Times New Roman" w:cs="Times New Roman"/>
          <w:i/>
          <w:color w:val="000000" w:themeColor="text1"/>
          <w:sz w:val="24"/>
          <w:szCs w:val="24"/>
        </w:rPr>
        <w:t xml:space="preserve"> Doctor cannot be prosecuted for criminal offence of negligence for not delivering on the assurance that </w:t>
      </w:r>
      <w:r w:rsidR="00C148E9" w:rsidRPr="007E4ED5">
        <w:rPr>
          <w:rFonts w:ascii="Times New Roman" w:hAnsi="Times New Roman" w:cs="Times New Roman"/>
          <w:i/>
          <w:color w:val="000000"/>
          <w:sz w:val="24"/>
          <w:szCs w:val="24"/>
          <w:shd w:val="clear" w:color="auto" w:fill="FFFFFF"/>
        </w:rPr>
        <w:t>everything would be normal but patient died after the operation.</w:t>
      </w:r>
      <w:r w:rsidR="007E4ED5">
        <w:rPr>
          <w:rFonts w:ascii="Times New Roman" w:hAnsi="Times New Roman" w:cs="Times New Roman"/>
          <w:i/>
          <w:color w:val="000000"/>
          <w:sz w:val="24"/>
          <w:szCs w:val="24"/>
          <w:shd w:val="clear" w:color="auto" w:fill="FFFFFF"/>
        </w:rPr>
        <w:t>’</w:t>
      </w:r>
      <w:r w:rsidR="00C148E9" w:rsidRPr="00547CAE">
        <w:rPr>
          <w:rStyle w:val="FootnoteReference"/>
          <w:rFonts w:ascii="Times New Roman" w:hAnsi="Times New Roman" w:cs="Times New Roman"/>
          <w:color w:val="000000"/>
          <w:sz w:val="24"/>
          <w:szCs w:val="24"/>
          <w:shd w:val="clear" w:color="auto" w:fill="FFFFFF"/>
        </w:rPr>
        <w:footnoteReference w:id="22"/>
      </w:r>
      <w:r w:rsidR="00C148E9" w:rsidRPr="00547CAE">
        <w:rPr>
          <w:rFonts w:ascii="Times New Roman" w:hAnsi="Times New Roman" w:cs="Times New Roman"/>
          <w:color w:val="000000"/>
          <w:sz w:val="24"/>
          <w:szCs w:val="24"/>
          <w:shd w:val="clear" w:color="auto" w:fill="FFFFFF"/>
        </w:rPr>
        <w:t xml:space="preserve"> </w:t>
      </w:r>
    </w:p>
    <w:p w:rsidR="00FF51A5" w:rsidRDefault="00FE5828" w:rsidP="00C148E9">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standard to determine </w:t>
      </w:r>
      <w:proofErr w:type="spellStart"/>
      <w:r w:rsidR="00C325CB" w:rsidRPr="00C325CB">
        <w:rPr>
          <w:rFonts w:ascii="Times New Roman" w:hAnsi="Times New Roman" w:cs="Times New Roman"/>
          <w:i/>
          <w:color w:val="000000"/>
          <w:sz w:val="24"/>
          <w:szCs w:val="24"/>
          <w:shd w:val="clear" w:color="auto" w:fill="FFFFFF"/>
        </w:rPr>
        <w:t>mens</w:t>
      </w:r>
      <w:proofErr w:type="spellEnd"/>
      <w:r w:rsidR="00C325CB" w:rsidRPr="00C325CB">
        <w:rPr>
          <w:rFonts w:ascii="Times New Roman" w:hAnsi="Times New Roman" w:cs="Times New Roman"/>
          <w:i/>
          <w:color w:val="000000"/>
          <w:sz w:val="24"/>
          <w:szCs w:val="24"/>
          <w:shd w:val="clear" w:color="auto" w:fill="FFFFFF"/>
        </w:rPr>
        <w:t xml:space="preserve"> rea</w:t>
      </w:r>
      <w:r w:rsidR="00A80F9C">
        <w:rPr>
          <w:rFonts w:ascii="Times New Roman" w:hAnsi="Times New Roman" w:cs="Times New Roman"/>
          <w:color w:val="000000"/>
          <w:sz w:val="24"/>
          <w:szCs w:val="24"/>
          <w:shd w:val="clear" w:color="auto" w:fill="FFFFFF"/>
        </w:rPr>
        <w:t xml:space="preserve"> in criminal cases is the ‘</w:t>
      </w:r>
      <w:r w:rsidR="00A80F9C" w:rsidRPr="00A80F9C">
        <w:rPr>
          <w:rFonts w:ascii="Times New Roman" w:hAnsi="Times New Roman" w:cs="Times New Roman"/>
          <w:i/>
          <w:color w:val="000000"/>
          <w:sz w:val="24"/>
          <w:szCs w:val="24"/>
          <w:shd w:val="clear" w:color="auto" w:fill="FFFFFF"/>
        </w:rPr>
        <w:t>intention</w:t>
      </w:r>
      <w:r w:rsidR="00A80F9C">
        <w:rPr>
          <w:rFonts w:ascii="Times New Roman" w:hAnsi="Times New Roman" w:cs="Times New Roman"/>
          <w:i/>
          <w:color w:val="000000"/>
          <w:sz w:val="24"/>
          <w:szCs w:val="24"/>
          <w:shd w:val="clear" w:color="auto" w:fill="FFFFFF"/>
        </w:rPr>
        <w:t xml:space="preserve">’ </w:t>
      </w:r>
      <w:r w:rsidR="00A80F9C">
        <w:rPr>
          <w:rFonts w:ascii="Times New Roman" w:hAnsi="Times New Roman" w:cs="Times New Roman"/>
          <w:color w:val="000000"/>
          <w:sz w:val="24"/>
          <w:szCs w:val="24"/>
          <w:shd w:val="clear" w:color="auto" w:fill="FFFFFF"/>
        </w:rPr>
        <w:t>which is n</w:t>
      </w:r>
      <w:r w:rsidR="001C7A70">
        <w:rPr>
          <w:rFonts w:ascii="Times New Roman" w:hAnsi="Times New Roman" w:cs="Times New Roman"/>
          <w:color w:val="000000"/>
          <w:sz w:val="24"/>
          <w:szCs w:val="24"/>
          <w:shd w:val="clear" w:color="auto" w:fill="FFFFFF"/>
        </w:rPr>
        <w:t>ecessary to implicate a doctor.</w:t>
      </w:r>
      <w:r w:rsidR="001C7A70">
        <w:rPr>
          <w:rStyle w:val="FootnoteReference"/>
          <w:rFonts w:ascii="Times New Roman" w:hAnsi="Times New Roman" w:cs="Times New Roman"/>
          <w:color w:val="000000"/>
          <w:sz w:val="24"/>
          <w:szCs w:val="24"/>
          <w:shd w:val="clear" w:color="auto" w:fill="FFFFFF"/>
        </w:rPr>
        <w:footnoteReference w:id="23"/>
      </w:r>
      <w:r w:rsidR="00A80F9C">
        <w:rPr>
          <w:rFonts w:ascii="Times New Roman" w:hAnsi="Times New Roman" w:cs="Times New Roman"/>
          <w:color w:val="000000"/>
          <w:sz w:val="24"/>
          <w:szCs w:val="24"/>
          <w:shd w:val="clear" w:color="auto" w:fill="FFFFFF"/>
        </w:rPr>
        <w:t xml:space="preserve"> </w:t>
      </w:r>
      <w:r w:rsidR="006D0BD1">
        <w:rPr>
          <w:rFonts w:ascii="Times New Roman" w:hAnsi="Times New Roman" w:cs="Times New Roman"/>
          <w:color w:val="000000"/>
          <w:sz w:val="24"/>
          <w:szCs w:val="24"/>
          <w:shd w:val="clear" w:color="auto" w:fill="FFFFFF"/>
        </w:rPr>
        <w:t>For fixing criminal liability the act and the intention of the doctor must concur</w:t>
      </w:r>
      <w:r w:rsidR="00FF33A4">
        <w:rPr>
          <w:rFonts w:ascii="Times New Roman" w:hAnsi="Times New Roman" w:cs="Times New Roman"/>
          <w:color w:val="000000"/>
          <w:sz w:val="24"/>
          <w:szCs w:val="24"/>
          <w:shd w:val="clear" w:color="auto" w:fill="FFFFFF"/>
        </w:rPr>
        <w:t xml:space="preserve">. </w:t>
      </w:r>
      <w:r w:rsidR="00830244">
        <w:rPr>
          <w:rFonts w:ascii="Times New Roman" w:hAnsi="Times New Roman" w:cs="Times New Roman"/>
          <w:color w:val="000000"/>
          <w:sz w:val="24"/>
          <w:szCs w:val="24"/>
          <w:shd w:val="clear" w:color="auto" w:fill="FFFFFF"/>
        </w:rPr>
        <w:t xml:space="preserve">It can </w:t>
      </w:r>
      <w:r w:rsidR="008D4F96">
        <w:rPr>
          <w:rFonts w:ascii="Times New Roman" w:hAnsi="Times New Roman" w:cs="Times New Roman"/>
          <w:color w:val="000000"/>
          <w:sz w:val="24"/>
          <w:szCs w:val="24"/>
          <w:shd w:val="clear" w:color="auto" w:fill="FFFFFF"/>
        </w:rPr>
        <w:t>be concluded</w:t>
      </w:r>
      <w:r w:rsidR="00830244">
        <w:rPr>
          <w:rFonts w:ascii="Times New Roman" w:hAnsi="Times New Roman" w:cs="Times New Roman"/>
          <w:color w:val="000000"/>
          <w:sz w:val="24"/>
          <w:szCs w:val="24"/>
          <w:shd w:val="clear" w:color="auto" w:fill="FFFFFF"/>
        </w:rPr>
        <w:t xml:space="preserve"> that</w:t>
      </w:r>
      <w:r w:rsidR="00E00089">
        <w:rPr>
          <w:rFonts w:ascii="Times New Roman" w:hAnsi="Times New Roman" w:cs="Times New Roman"/>
          <w:color w:val="000000"/>
          <w:sz w:val="24"/>
          <w:szCs w:val="24"/>
          <w:shd w:val="clear" w:color="auto" w:fill="FFFFFF"/>
        </w:rPr>
        <w:t>, no act is per se criminal unless coupled with preceding intent and the consequent result thereof.</w:t>
      </w:r>
      <w:r w:rsidR="002367FD">
        <w:rPr>
          <w:rFonts w:ascii="Times New Roman" w:hAnsi="Times New Roman" w:cs="Times New Roman"/>
          <w:color w:val="000000"/>
          <w:sz w:val="24"/>
          <w:szCs w:val="24"/>
          <w:shd w:val="clear" w:color="auto" w:fill="FFFFFF"/>
        </w:rPr>
        <w:t xml:space="preserve"> The </w:t>
      </w:r>
      <w:r w:rsidR="0026322D">
        <w:rPr>
          <w:rFonts w:ascii="Times New Roman" w:hAnsi="Times New Roman" w:cs="Times New Roman"/>
          <w:color w:val="000000"/>
          <w:sz w:val="24"/>
          <w:szCs w:val="24"/>
          <w:shd w:val="clear" w:color="auto" w:fill="FFFFFF"/>
        </w:rPr>
        <w:t xml:space="preserve">criminal intent of the doctor can be </w:t>
      </w:r>
      <w:r w:rsidR="00FF51A5">
        <w:rPr>
          <w:rFonts w:ascii="Times New Roman" w:hAnsi="Times New Roman" w:cs="Times New Roman"/>
          <w:color w:val="000000"/>
          <w:sz w:val="24"/>
          <w:szCs w:val="24"/>
          <w:shd w:val="clear" w:color="auto" w:fill="FFFFFF"/>
        </w:rPr>
        <w:t>presumed in a case if:</w:t>
      </w:r>
    </w:p>
    <w:p w:rsidR="00FF51A5" w:rsidRDefault="00FF51A5" w:rsidP="00FF51A5">
      <w:pPr>
        <w:pStyle w:val="ListParagraph"/>
        <w:numPr>
          <w:ilvl w:val="0"/>
          <w:numId w:val="4"/>
        </w:num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doctor does not have the requisite qualification to undertake the job </w:t>
      </w:r>
      <w:r w:rsidR="00914349">
        <w:rPr>
          <w:rFonts w:ascii="Times New Roman" w:hAnsi="Times New Roman" w:cs="Times New Roman"/>
          <w:color w:val="000000"/>
          <w:sz w:val="24"/>
          <w:szCs w:val="24"/>
          <w:shd w:val="clear" w:color="auto" w:fill="FFFFFF"/>
        </w:rPr>
        <w:t>he is dealing with</w:t>
      </w:r>
      <w:r>
        <w:rPr>
          <w:rFonts w:ascii="Times New Roman" w:hAnsi="Times New Roman" w:cs="Times New Roman"/>
          <w:color w:val="000000"/>
          <w:sz w:val="24"/>
          <w:szCs w:val="24"/>
          <w:shd w:val="clear" w:color="auto" w:fill="FFFFFF"/>
        </w:rPr>
        <w:t>.</w:t>
      </w:r>
    </w:p>
    <w:p w:rsidR="00FF51A5" w:rsidRDefault="00FF51A5" w:rsidP="00FF51A5">
      <w:pPr>
        <w:pStyle w:val="ListParagraph"/>
        <w:numPr>
          <w:ilvl w:val="0"/>
          <w:numId w:val="4"/>
        </w:num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doctor has, in course of treatment, acted in a way in which no reasonable doctor would have acted.</w:t>
      </w:r>
    </w:p>
    <w:p w:rsidR="008C0B24" w:rsidRDefault="00FF51A5" w:rsidP="008C0B24">
      <w:pPr>
        <w:pStyle w:val="ListParagraph"/>
        <w:numPr>
          <w:ilvl w:val="0"/>
          <w:numId w:val="4"/>
        </w:num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The doctor </w:t>
      </w:r>
      <w:r w:rsidR="00E11FCD">
        <w:rPr>
          <w:rFonts w:ascii="Times New Roman" w:hAnsi="Times New Roman" w:cs="Times New Roman"/>
          <w:color w:val="000000"/>
          <w:sz w:val="24"/>
          <w:szCs w:val="24"/>
          <w:shd w:val="clear" w:color="auto" w:fill="FFFFFF"/>
        </w:rPr>
        <w:t>has used a procedure in conducting the treatment which is not ordinarily compatible with current medical practice or standards.</w:t>
      </w:r>
    </w:p>
    <w:p w:rsidR="00FE5828" w:rsidRPr="008C0B24" w:rsidRDefault="008C0B24" w:rsidP="008C0B24">
      <w:pPr>
        <w:pStyle w:val="ListParagraph"/>
        <w:numPr>
          <w:ilvl w:val="0"/>
          <w:numId w:val="4"/>
        </w:num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Direct intention in which aim was to kill the patient or the doctor has realized that </w:t>
      </w:r>
      <w:r w:rsidR="00AB4EE4">
        <w:rPr>
          <w:rFonts w:ascii="Times New Roman" w:hAnsi="Times New Roman" w:cs="Times New Roman"/>
          <w:color w:val="000000"/>
          <w:sz w:val="24"/>
          <w:szCs w:val="24"/>
          <w:shd w:val="clear" w:color="auto" w:fill="FFFFFF"/>
        </w:rPr>
        <w:t xml:space="preserve">death or serious harm will result. </w:t>
      </w:r>
      <w:r w:rsidR="00E11FCD" w:rsidRPr="008C0B24">
        <w:rPr>
          <w:rFonts w:ascii="Times New Roman" w:hAnsi="Times New Roman" w:cs="Times New Roman"/>
          <w:color w:val="000000"/>
          <w:sz w:val="24"/>
          <w:szCs w:val="24"/>
          <w:shd w:val="clear" w:color="auto" w:fill="FFFFFF"/>
        </w:rPr>
        <w:t xml:space="preserve"> </w:t>
      </w:r>
      <w:r w:rsidR="00E00089" w:rsidRPr="008C0B24">
        <w:rPr>
          <w:rFonts w:ascii="Times New Roman" w:hAnsi="Times New Roman" w:cs="Times New Roman"/>
          <w:color w:val="000000"/>
          <w:sz w:val="24"/>
          <w:szCs w:val="24"/>
          <w:shd w:val="clear" w:color="auto" w:fill="FFFFFF"/>
        </w:rPr>
        <w:t xml:space="preserve"> </w:t>
      </w:r>
      <w:r w:rsidR="00830244" w:rsidRPr="008C0B24">
        <w:rPr>
          <w:rFonts w:ascii="Times New Roman" w:hAnsi="Times New Roman" w:cs="Times New Roman"/>
          <w:color w:val="000000"/>
          <w:sz w:val="24"/>
          <w:szCs w:val="24"/>
          <w:shd w:val="clear" w:color="auto" w:fill="FFFFFF"/>
        </w:rPr>
        <w:t xml:space="preserve"> </w:t>
      </w:r>
    </w:p>
    <w:p w:rsidR="00AF30DA" w:rsidRDefault="00AF30DA" w:rsidP="006E6C21">
      <w:pPr>
        <w:pStyle w:val="ListParagraph"/>
        <w:numPr>
          <w:ilvl w:val="0"/>
          <w:numId w:val="2"/>
        </w:numPr>
        <w:spacing w:line="480" w:lineRule="auto"/>
        <w:jc w:val="both"/>
        <w:rPr>
          <w:rStyle w:val="BookTitle"/>
          <w:u w:val="single"/>
        </w:rPr>
      </w:pPr>
      <w:r w:rsidRPr="00AF30DA">
        <w:rPr>
          <w:rStyle w:val="BookTitle"/>
          <w:u w:val="single"/>
        </w:rPr>
        <w:t xml:space="preserve">Distinction between Criminal and Civil Liability  </w:t>
      </w:r>
    </w:p>
    <w:p w:rsidR="00673574" w:rsidRPr="00673574" w:rsidRDefault="00DD2271" w:rsidP="007C544E">
      <w:pPr>
        <w:spacing w:line="360" w:lineRule="auto"/>
        <w:jc w:val="both"/>
        <w:rPr>
          <w:rStyle w:val="BookTitle"/>
          <w:smallCaps w:val="0"/>
        </w:rPr>
      </w:pPr>
      <w:r>
        <w:rPr>
          <w:rStyle w:val="BookTitle"/>
          <w:smallCaps w:val="0"/>
        </w:rPr>
        <w:t xml:space="preserve">While deciding liability of a medical professional, Indian courts have made a distinction between Negligence and under civil law and criminal law. </w:t>
      </w:r>
      <w:r w:rsidR="00662EB4">
        <w:rPr>
          <w:rStyle w:val="BookTitle"/>
          <w:smallCaps w:val="0"/>
        </w:rPr>
        <w:t>Between civil and criminal liability of a doctor causing death of his patient the court has a difficult task of weighing the degree of carelessness and ne</w:t>
      </w:r>
      <w:r w:rsidR="00F40CE2">
        <w:rPr>
          <w:rStyle w:val="BookTitle"/>
          <w:smallCaps w:val="0"/>
        </w:rPr>
        <w:t xml:space="preserve">gligence alleged on the part of </w:t>
      </w:r>
      <w:r w:rsidR="00704718">
        <w:rPr>
          <w:rStyle w:val="BookTitle"/>
          <w:smallCaps w:val="0"/>
        </w:rPr>
        <w:t xml:space="preserve">the doctor. For conviction of a doctor for </w:t>
      </w:r>
      <w:r w:rsidR="00620C5A">
        <w:rPr>
          <w:rStyle w:val="BookTitle"/>
          <w:smallCaps w:val="0"/>
        </w:rPr>
        <w:t>alleged</w:t>
      </w:r>
      <w:r w:rsidR="00704718">
        <w:rPr>
          <w:rStyle w:val="BookTitle"/>
          <w:smallCaps w:val="0"/>
        </w:rPr>
        <w:t xml:space="preserve"> criminal offence, the standard sho</w:t>
      </w:r>
      <w:r w:rsidR="00AA796F">
        <w:rPr>
          <w:rStyle w:val="BookTitle"/>
          <w:smallCaps w:val="0"/>
        </w:rPr>
        <w:t>u</w:t>
      </w:r>
      <w:r w:rsidR="00704718">
        <w:rPr>
          <w:rStyle w:val="BookTitle"/>
          <w:smallCaps w:val="0"/>
        </w:rPr>
        <w:t xml:space="preserve">ld be </w:t>
      </w:r>
      <w:r w:rsidR="00AA796F">
        <w:rPr>
          <w:rStyle w:val="BookTitle"/>
          <w:smallCaps w:val="0"/>
        </w:rPr>
        <w:t xml:space="preserve">proof of recklessness and deliberate </w:t>
      </w:r>
      <w:r w:rsidR="005D44B5">
        <w:rPr>
          <w:rStyle w:val="BookTitle"/>
          <w:smallCaps w:val="0"/>
        </w:rPr>
        <w:t>wrong doing, that is, a higher degree of morally blame worthy conduct.</w:t>
      </w:r>
      <w:r w:rsidR="007F518F">
        <w:rPr>
          <w:rStyle w:val="FootnoteReference"/>
          <w:bCs/>
          <w:spacing w:val="5"/>
          <w:sz w:val="24"/>
        </w:rPr>
        <w:footnoteReference w:id="24"/>
      </w:r>
    </w:p>
    <w:p w:rsidR="00AF30DA" w:rsidRPr="006E6C21" w:rsidRDefault="00AF30DA" w:rsidP="006E6C21">
      <w:pPr>
        <w:pStyle w:val="ListParagraph"/>
        <w:numPr>
          <w:ilvl w:val="1"/>
          <w:numId w:val="3"/>
        </w:numPr>
        <w:spacing w:after="0" w:line="360" w:lineRule="auto"/>
        <w:jc w:val="both"/>
        <w:rPr>
          <w:rFonts w:ascii="Times New Roman" w:hAnsi="Times New Roman" w:cs="Times New Roman"/>
          <w:b/>
          <w:i/>
          <w:color w:val="000000" w:themeColor="text1"/>
          <w:sz w:val="24"/>
          <w:szCs w:val="24"/>
          <w:u w:val="single"/>
        </w:rPr>
      </w:pPr>
      <w:r w:rsidRPr="006E6C21">
        <w:rPr>
          <w:rFonts w:ascii="Times New Roman" w:hAnsi="Times New Roman" w:cs="Times New Roman"/>
          <w:b/>
          <w:i/>
          <w:color w:val="000000" w:themeColor="text1"/>
          <w:sz w:val="24"/>
          <w:szCs w:val="24"/>
          <w:u w:val="single"/>
        </w:rPr>
        <w:t xml:space="preserve"> Proximate and Efficient Cause</w:t>
      </w:r>
    </w:p>
    <w:p w:rsidR="00335E1B" w:rsidRDefault="006E6C21" w:rsidP="006E6C21">
      <w:pPr>
        <w:spacing w:after="0" w:line="360" w:lineRule="auto"/>
        <w:jc w:val="both"/>
        <w:rPr>
          <w:i/>
          <w:color w:val="000000" w:themeColor="text1"/>
          <w:sz w:val="24"/>
          <w:szCs w:val="24"/>
          <w:shd w:val="clear" w:color="auto" w:fill="FFFFFF"/>
        </w:rPr>
      </w:pPr>
      <w:r>
        <w:rPr>
          <w:color w:val="000000" w:themeColor="text1"/>
          <w:sz w:val="24"/>
          <w:szCs w:val="24"/>
          <w:shd w:val="clear" w:color="auto" w:fill="FFFFFF"/>
        </w:rPr>
        <w:t>To constitute criminal liability of a doctor there must be direct nexus between the death of the person and rash &amp; negligent act of the accused, remote nexus is not enough.</w:t>
      </w:r>
      <w:r>
        <w:rPr>
          <w:rStyle w:val="FootnoteReference"/>
          <w:color w:val="000000" w:themeColor="text1"/>
          <w:sz w:val="24"/>
          <w:szCs w:val="24"/>
          <w:shd w:val="clear" w:color="auto" w:fill="FFFFFF"/>
        </w:rPr>
        <w:footnoteReference w:id="25"/>
      </w:r>
      <w:r>
        <w:rPr>
          <w:color w:val="000000" w:themeColor="text1"/>
          <w:sz w:val="24"/>
          <w:szCs w:val="24"/>
          <w:shd w:val="clear" w:color="auto" w:fill="FFFFFF"/>
        </w:rPr>
        <w:t xml:space="preserve"> </w:t>
      </w:r>
      <w:r w:rsidR="003F32B7">
        <w:rPr>
          <w:i/>
          <w:color w:val="000000" w:themeColor="text1"/>
          <w:sz w:val="24"/>
          <w:szCs w:val="24"/>
          <w:shd w:val="clear" w:color="auto" w:fill="FFFFFF"/>
        </w:rPr>
        <w:t>“</w:t>
      </w:r>
      <w:r w:rsidR="003F32B7" w:rsidRPr="003F32B7">
        <w:rPr>
          <w:i/>
          <w:color w:val="000000" w:themeColor="text1"/>
          <w:sz w:val="24"/>
          <w:szCs w:val="24"/>
          <w:shd w:val="clear" w:color="auto" w:fill="FFFFFF"/>
        </w:rPr>
        <w:t>To impose criminal liability under</w:t>
      </w:r>
      <w:hyperlink r:id="rId8" w:history="1">
        <w:r w:rsidR="003F32B7" w:rsidRPr="003F32B7">
          <w:rPr>
            <w:rStyle w:val="Hyperlink"/>
            <w:i/>
            <w:color w:val="000000" w:themeColor="text1"/>
            <w:sz w:val="24"/>
            <w:szCs w:val="24"/>
            <w:u w:val="none"/>
            <w:shd w:val="clear" w:color="auto" w:fill="FFFFFF"/>
          </w:rPr>
          <w:t> s. 304-A</w:t>
        </w:r>
      </w:hyperlink>
      <w:r w:rsidR="003F32B7" w:rsidRPr="003F32B7">
        <w:rPr>
          <w:i/>
          <w:color w:val="000000" w:themeColor="text1"/>
          <w:sz w:val="24"/>
          <w:szCs w:val="24"/>
          <w:shd w:val="clear" w:color="auto" w:fill="FFFFFF"/>
        </w:rPr>
        <w:t>,</w:t>
      </w:r>
      <w:hyperlink r:id="rId9" w:history="1">
        <w:r w:rsidR="003F32B7" w:rsidRPr="003F32B7">
          <w:rPr>
            <w:rStyle w:val="Hyperlink"/>
            <w:i/>
            <w:color w:val="000000" w:themeColor="text1"/>
            <w:sz w:val="24"/>
            <w:szCs w:val="24"/>
            <w:u w:val="none"/>
            <w:shd w:val="clear" w:color="auto" w:fill="FFFFFF"/>
          </w:rPr>
          <w:t> Indian Penal Code</w:t>
        </w:r>
      </w:hyperlink>
      <w:r w:rsidR="003F32B7" w:rsidRPr="003F32B7">
        <w:rPr>
          <w:i/>
          <w:color w:val="000000" w:themeColor="text1"/>
          <w:sz w:val="24"/>
          <w:szCs w:val="24"/>
          <w:shd w:val="clear" w:color="auto" w:fill="FFFFFF"/>
        </w:rPr>
        <w:t xml:space="preserve">, it is necessary that the death should have been the direct result of a rash and negligent act of the accused, and that act must be the proximate and efficient cause without the intervention of another's negligence. It must be the cause </w:t>
      </w:r>
      <w:proofErr w:type="spellStart"/>
      <w:r w:rsidR="003F32B7" w:rsidRPr="003F32B7">
        <w:rPr>
          <w:i/>
          <w:color w:val="000000" w:themeColor="text1"/>
          <w:sz w:val="24"/>
          <w:szCs w:val="24"/>
          <w:shd w:val="clear" w:color="auto" w:fill="FFFFFF"/>
        </w:rPr>
        <w:t>causans</w:t>
      </w:r>
      <w:proofErr w:type="spellEnd"/>
      <w:r w:rsidR="003F32B7" w:rsidRPr="003F32B7">
        <w:rPr>
          <w:i/>
          <w:color w:val="000000" w:themeColor="text1"/>
          <w:sz w:val="24"/>
          <w:szCs w:val="24"/>
          <w:shd w:val="clear" w:color="auto" w:fill="FFFFFF"/>
        </w:rPr>
        <w:t>; it is not enough that it may have been the cause sine qua non</w:t>
      </w:r>
      <w:r w:rsidR="003F32B7">
        <w:rPr>
          <w:i/>
          <w:color w:val="000000" w:themeColor="text1"/>
          <w:sz w:val="24"/>
          <w:szCs w:val="24"/>
          <w:shd w:val="clear" w:color="auto" w:fill="FFFFFF"/>
        </w:rPr>
        <w:t>”</w:t>
      </w:r>
      <w:r w:rsidR="003F32B7" w:rsidRPr="00335E1B">
        <w:rPr>
          <w:rStyle w:val="FootnoteReference"/>
          <w:color w:val="000000" w:themeColor="text1"/>
          <w:sz w:val="24"/>
          <w:szCs w:val="24"/>
          <w:shd w:val="clear" w:color="auto" w:fill="FFFFFF"/>
        </w:rPr>
        <w:footnoteReference w:id="26"/>
      </w:r>
    </w:p>
    <w:p w:rsidR="003F32B7" w:rsidRDefault="00335E1B" w:rsidP="006E6C21">
      <w:pPr>
        <w:spacing w:after="0" w:line="360" w:lineRule="auto"/>
        <w:jc w:val="both"/>
        <w:rPr>
          <w:color w:val="000000" w:themeColor="text1"/>
          <w:sz w:val="24"/>
          <w:szCs w:val="24"/>
          <w:shd w:val="clear" w:color="auto" w:fill="FFFFFF"/>
        </w:rPr>
      </w:pPr>
      <w:r>
        <w:rPr>
          <w:color w:val="000000" w:themeColor="text1"/>
          <w:sz w:val="24"/>
          <w:szCs w:val="24"/>
          <w:shd w:val="clear" w:color="auto" w:fill="FFFFFF"/>
        </w:rPr>
        <w:t xml:space="preserve">Hon’ble High Court of Andhra Pradesh in the case of </w:t>
      </w:r>
      <w:r w:rsidRPr="0070302A">
        <w:rPr>
          <w:i/>
          <w:color w:val="000000" w:themeColor="text1"/>
          <w:sz w:val="24"/>
          <w:szCs w:val="24"/>
          <w:shd w:val="clear" w:color="auto" w:fill="FFFFFF"/>
        </w:rPr>
        <w:t>Public Prosecutor</w:t>
      </w:r>
      <w:r>
        <w:rPr>
          <w:color w:val="000000" w:themeColor="text1"/>
          <w:sz w:val="24"/>
          <w:szCs w:val="24"/>
          <w:shd w:val="clear" w:color="auto" w:fill="FFFFFF"/>
        </w:rPr>
        <w:t xml:space="preserve"> v. </w:t>
      </w:r>
      <w:r w:rsidRPr="0070302A">
        <w:rPr>
          <w:i/>
          <w:color w:val="000000" w:themeColor="text1"/>
          <w:sz w:val="24"/>
          <w:szCs w:val="24"/>
          <w:shd w:val="clear" w:color="auto" w:fill="FFFFFF"/>
        </w:rPr>
        <w:t>E.O. Christian</w:t>
      </w:r>
      <w:r>
        <w:rPr>
          <w:rStyle w:val="FootnoteReference"/>
          <w:color w:val="000000" w:themeColor="text1"/>
          <w:sz w:val="24"/>
          <w:szCs w:val="24"/>
          <w:shd w:val="clear" w:color="auto" w:fill="FFFFFF"/>
        </w:rPr>
        <w:footnoteReference w:id="27"/>
      </w:r>
      <w:r>
        <w:rPr>
          <w:color w:val="000000" w:themeColor="text1"/>
          <w:sz w:val="24"/>
          <w:szCs w:val="24"/>
          <w:shd w:val="clear" w:color="auto" w:fill="FFFFFF"/>
        </w:rPr>
        <w:t xml:space="preserve">, </w:t>
      </w:r>
      <w:r w:rsidR="0070302A">
        <w:rPr>
          <w:color w:val="000000" w:themeColor="text1"/>
          <w:sz w:val="24"/>
          <w:szCs w:val="24"/>
          <w:shd w:val="clear" w:color="auto" w:fill="FFFFFF"/>
        </w:rPr>
        <w:t>held a doctor liable under Section 304-A of the Indian Penal Code for giving an injection of a poisonous drug, the color of which was quite different from that of the vaccine intended to be given.</w:t>
      </w:r>
    </w:p>
    <w:p w:rsidR="00223570" w:rsidRPr="003F32B7" w:rsidRDefault="00223570" w:rsidP="006E6C21">
      <w:pPr>
        <w:spacing w:after="0" w:line="360" w:lineRule="auto"/>
        <w:jc w:val="both"/>
        <w:rPr>
          <w:rFonts w:ascii="Times New Roman" w:hAnsi="Times New Roman" w:cs="Times New Roman"/>
          <w:i/>
          <w:color w:val="000000" w:themeColor="text1"/>
          <w:sz w:val="24"/>
          <w:szCs w:val="24"/>
        </w:rPr>
      </w:pPr>
    </w:p>
    <w:p w:rsidR="00AF30DA" w:rsidRDefault="00AF30DA" w:rsidP="00865219">
      <w:pPr>
        <w:pStyle w:val="ListParagraph"/>
        <w:numPr>
          <w:ilvl w:val="1"/>
          <w:numId w:val="3"/>
        </w:numPr>
        <w:spacing w:after="0" w:line="360" w:lineRule="auto"/>
        <w:jc w:val="both"/>
        <w:rPr>
          <w:rFonts w:ascii="Times New Roman" w:hAnsi="Times New Roman" w:cs="Times New Roman"/>
          <w:b/>
          <w:i/>
          <w:color w:val="000000" w:themeColor="text1"/>
          <w:sz w:val="24"/>
          <w:szCs w:val="24"/>
          <w:u w:val="single"/>
        </w:rPr>
      </w:pPr>
      <w:r w:rsidRPr="006E6C21">
        <w:rPr>
          <w:rFonts w:ascii="Times New Roman" w:hAnsi="Times New Roman" w:cs="Times New Roman"/>
          <w:b/>
          <w:i/>
          <w:color w:val="000000" w:themeColor="text1"/>
          <w:sz w:val="24"/>
          <w:szCs w:val="24"/>
          <w:u w:val="single"/>
        </w:rPr>
        <w:t>Degree of Negligence required</w:t>
      </w:r>
    </w:p>
    <w:p w:rsidR="00223570" w:rsidRPr="003342F5" w:rsidRDefault="00223570" w:rsidP="00223570">
      <w:pPr>
        <w:spacing w:after="0" w:line="360" w:lineRule="auto"/>
        <w:jc w:val="both"/>
        <w:rPr>
          <w:color w:val="000000" w:themeColor="text1"/>
          <w:sz w:val="24"/>
          <w:szCs w:val="24"/>
          <w:shd w:val="clear" w:color="auto" w:fill="FFFFFF"/>
        </w:rPr>
      </w:pPr>
      <w:r>
        <w:rPr>
          <w:color w:val="000000" w:themeColor="text1"/>
          <w:sz w:val="24"/>
          <w:szCs w:val="24"/>
          <w:shd w:val="clear" w:color="auto" w:fill="FFFFFF"/>
        </w:rPr>
        <w:t xml:space="preserve">The question of </w:t>
      </w:r>
      <w:r w:rsidR="0020205D">
        <w:rPr>
          <w:color w:val="000000" w:themeColor="text1"/>
          <w:sz w:val="24"/>
          <w:szCs w:val="24"/>
          <w:shd w:val="clear" w:color="auto" w:fill="FFFFFF"/>
        </w:rPr>
        <w:t xml:space="preserve">degree of Negligence is most relevant </w:t>
      </w:r>
      <w:r w:rsidR="00123115">
        <w:rPr>
          <w:color w:val="000000" w:themeColor="text1"/>
          <w:sz w:val="24"/>
          <w:szCs w:val="24"/>
          <w:shd w:val="clear" w:color="auto" w:fill="FFFFFF"/>
        </w:rPr>
        <w:t xml:space="preserve">to distinguish between negligence in civil law and negligence in criminal law. </w:t>
      </w:r>
      <w:r w:rsidR="00585F6C">
        <w:rPr>
          <w:color w:val="000000" w:themeColor="text1"/>
          <w:sz w:val="24"/>
          <w:szCs w:val="24"/>
          <w:shd w:val="clear" w:color="auto" w:fill="FFFFFF"/>
        </w:rPr>
        <w:t>The doctor who administers a medicine</w:t>
      </w:r>
      <w:r w:rsidR="00B858B9">
        <w:rPr>
          <w:color w:val="000000" w:themeColor="text1"/>
          <w:sz w:val="24"/>
          <w:szCs w:val="24"/>
          <w:shd w:val="clear" w:color="auto" w:fill="FFFFFF"/>
        </w:rPr>
        <w:t xml:space="preserve"> known to or used in a particular branch of medical </w:t>
      </w:r>
      <w:r w:rsidR="002F5A4A">
        <w:rPr>
          <w:color w:val="000000" w:themeColor="text1"/>
          <w:sz w:val="24"/>
          <w:szCs w:val="24"/>
          <w:shd w:val="clear" w:color="auto" w:fill="FFFFFF"/>
        </w:rPr>
        <w:t>profession</w:t>
      </w:r>
      <w:r w:rsidR="00B858B9">
        <w:rPr>
          <w:color w:val="000000" w:themeColor="text1"/>
          <w:sz w:val="24"/>
          <w:szCs w:val="24"/>
          <w:shd w:val="clear" w:color="auto" w:fill="FFFFFF"/>
        </w:rPr>
        <w:t xml:space="preserve"> impliedly declares that </w:t>
      </w:r>
      <w:r w:rsidR="002950C8">
        <w:rPr>
          <w:color w:val="000000" w:themeColor="text1"/>
          <w:sz w:val="24"/>
          <w:szCs w:val="24"/>
          <w:shd w:val="clear" w:color="auto" w:fill="FFFFFF"/>
        </w:rPr>
        <w:t>he has knowledge of that branch of science and if he does not possess</w:t>
      </w:r>
      <w:r w:rsidR="00307778">
        <w:rPr>
          <w:color w:val="000000" w:themeColor="text1"/>
          <w:sz w:val="24"/>
          <w:szCs w:val="24"/>
          <w:shd w:val="clear" w:color="auto" w:fill="FFFFFF"/>
        </w:rPr>
        <w:t xml:space="preserve"> that knowledge in actual sense, he is prima facie acti</w:t>
      </w:r>
      <w:r w:rsidR="004F4D93">
        <w:rPr>
          <w:color w:val="000000" w:themeColor="text1"/>
          <w:sz w:val="24"/>
          <w:szCs w:val="24"/>
          <w:shd w:val="clear" w:color="auto" w:fill="FFFFFF"/>
        </w:rPr>
        <w:t xml:space="preserve">ng with </w:t>
      </w:r>
      <w:r w:rsidR="004F4D93">
        <w:rPr>
          <w:color w:val="000000" w:themeColor="text1"/>
          <w:sz w:val="24"/>
          <w:szCs w:val="24"/>
          <w:shd w:val="clear" w:color="auto" w:fill="FFFFFF"/>
        </w:rPr>
        <w:lastRenderedPageBreak/>
        <w:t>rashness or negligence.</w:t>
      </w:r>
      <w:r w:rsidR="004F4D93">
        <w:rPr>
          <w:rStyle w:val="FootnoteReference"/>
          <w:color w:val="000000" w:themeColor="text1"/>
          <w:sz w:val="24"/>
          <w:szCs w:val="24"/>
          <w:shd w:val="clear" w:color="auto" w:fill="FFFFFF"/>
        </w:rPr>
        <w:footnoteReference w:id="28"/>
      </w:r>
      <w:r w:rsidR="003342F5">
        <w:rPr>
          <w:color w:val="000000" w:themeColor="text1"/>
          <w:sz w:val="24"/>
          <w:szCs w:val="24"/>
          <w:shd w:val="clear" w:color="auto" w:fill="FFFFFF"/>
        </w:rPr>
        <w:t xml:space="preserve"> The criminality lies in running the risk of doing such an act with recklessness and indifference to the </w:t>
      </w:r>
      <w:r w:rsidR="008248AC">
        <w:rPr>
          <w:color w:val="000000" w:themeColor="text1"/>
          <w:sz w:val="24"/>
          <w:szCs w:val="24"/>
          <w:shd w:val="clear" w:color="auto" w:fill="FFFFFF"/>
        </w:rPr>
        <w:t>consequences</w:t>
      </w:r>
      <w:r w:rsidR="003342F5">
        <w:rPr>
          <w:color w:val="000000" w:themeColor="text1"/>
          <w:sz w:val="24"/>
          <w:szCs w:val="24"/>
          <w:shd w:val="clear" w:color="auto" w:fill="FFFFFF"/>
        </w:rPr>
        <w:t>.</w:t>
      </w:r>
      <w:r w:rsidR="00D349D2">
        <w:rPr>
          <w:color w:val="000000" w:themeColor="text1"/>
          <w:sz w:val="24"/>
          <w:szCs w:val="24"/>
          <w:shd w:val="clear" w:color="auto" w:fill="FFFFFF"/>
        </w:rPr>
        <w:t xml:space="preserve"> A doctor cannot be held criminally responsible for the patient’s death, unless his negligence or incompetence has manifested such disregard for life and safety as to amount to a crime against state.</w:t>
      </w:r>
      <w:r w:rsidR="00D349D2">
        <w:rPr>
          <w:rStyle w:val="FootnoteReference"/>
          <w:color w:val="000000" w:themeColor="text1"/>
          <w:sz w:val="24"/>
          <w:szCs w:val="24"/>
          <w:shd w:val="clear" w:color="auto" w:fill="FFFFFF"/>
        </w:rPr>
        <w:footnoteReference w:id="29"/>
      </w:r>
      <w:r w:rsidR="00D349D2">
        <w:rPr>
          <w:color w:val="000000" w:themeColor="text1"/>
          <w:sz w:val="24"/>
          <w:szCs w:val="24"/>
          <w:shd w:val="clear" w:color="auto" w:fill="FFFFFF"/>
        </w:rPr>
        <w:t xml:space="preserve"> </w:t>
      </w:r>
      <w:r w:rsidR="00AF437A">
        <w:rPr>
          <w:color w:val="000000" w:themeColor="text1"/>
          <w:sz w:val="24"/>
          <w:szCs w:val="24"/>
          <w:shd w:val="clear" w:color="auto" w:fill="FFFFFF"/>
        </w:rPr>
        <w:t>In criminal law it is not the amount of damages but the amount and degree of Negligence</w:t>
      </w:r>
      <w:r w:rsidR="00481F7C">
        <w:rPr>
          <w:color w:val="000000" w:themeColor="text1"/>
          <w:sz w:val="24"/>
          <w:szCs w:val="24"/>
          <w:shd w:val="clear" w:color="auto" w:fill="FFFFFF"/>
        </w:rPr>
        <w:t xml:space="preserve"> that is </w:t>
      </w:r>
      <w:r w:rsidR="002E72F7">
        <w:rPr>
          <w:color w:val="000000" w:themeColor="text1"/>
          <w:sz w:val="24"/>
          <w:szCs w:val="24"/>
          <w:shd w:val="clear" w:color="auto" w:fill="FFFFFF"/>
        </w:rPr>
        <w:t>determinative of liability. To impose sanctions the degree of negligence</w:t>
      </w:r>
      <w:r w:rsidR="00AF437A">
        <w:rPr>
          <w:color w:val="000000" w:themeColor="text1"/>
          <w:sz w:val="24"/>
          <w:szCs w:val="24"/>
          <w:shd w:val="clear" w:color="auto" w:fill="FFFFFF"/>
        </w:rPr>
        <w:t xml:space="preserve"> has to be higher than that of negligence enough to fasten liability for damages in civil law.</w:t>
      </w:r>
      <w:r w:rsidR="001329AA">
        <w:rPr>
          <w:rStyle w:val="FootnoteReference"/>
          <w:color w:val="000000" w:themeColor="text1"/>
          <w:sz w:val="24"/>
          <w:szCs w:val="24"/>
          <w:shd w:val="clear" w:color="auto" w:fill="FFFFFF"/>
        </w:rPr>
        <w:footnoteReference w:id="30"/>
      </w:r>
      <w:r w:rsidR="00AF437A">
        <w:rPr>
          <w:color w:val="000000" w:themeColor="text1"/>
          <w:sz w:val="24"/>
          <w:szCs w:val="24"/>
          <w:shd w:val="clear" w:color="auto" w:fill="FFFFFF"/>
        </w:rPr>
        <w:t xml:space="preserve"> </w:t>
      </w:r>
      <w:r w:rsidR="003342F5">
        <w:rPr>
          <w:color w:val="000000" w:themeColor="text1"/>
          <w:sz w:val="24"/>
          <w:szCs w:val="24"/>
          <w:shd w:val="clear" w:color="auto" w:fill="FFFFFF"/>
        </w:rPr>
        <w:t xml:space="preserve"> </w:t>
      </w:r>
    </w:p>
    <w:p w:rsidR="00AF30DA" w:rsidRDefault="00865219" w:rsidP="00865219">
      <w:pPr>
        <w:pStyle w:val="ListParagraph"/>
        <w:numPr>
          <w:ilvl w:val="0"/>
          <w:numId w:val="2"/>
        </w:numPr>
        <w:spacing w:after="0" w:line="360" w:lineRule="auto"/>
        <w:jc w:val="both"/>
        <w:rPr>
          <w:rStyle w:val="BookTitle"/>
          <w:u w:val="single"/>
        </w:rPr>
      </w:pPr>
      <w:r w:rsidRPr="00865219">
        <w:rPr>
          <w:rStyle w:val="BookTitle"/>
          <w:u w:val="single"/>
        </w:rPr>
        <w:t xml:space="preserve">Act causing grievous hurt in good faith for the benefit of the patient </w:t>
      </w:r>
    </w:p>
    <w:p w:rsidR="00FB31A0" w:rsidRDefault="00FB31A0" w:rsidP="00FB31A0">
      <w:pPr>
        <w:spacing w:after="0" w:line="360" w:lineRule="auto"/>
        <w:jc w:val="both"/>
        <w:rPr>
          <w:rStyle w:val="BookTitle"/>
          <w:u w:val="single"/>
        </w:rPr>
      </w:pPr>
    </w:p>
    <w:p w:rsidR="00FB31A0" w:rsidRDefault="00FB31A0" w:rsidP="00FB31A0">
      <w:pPr>
        <w:spacing w:after="0" w:line="360" w:lineRule="auto"/>
        <w:jc w:val="both"/>
        <w:rPr>
          <w:rStyle w:val="BookTitle"/>
          <w:u w:val="single"/>
        </w:rPr>
      </w:pPr>
    </w:p>
    <w:p w:rsidR="00FB31A0" w:rsidRDefault="00FB31A0" w:rsidP="00FB31A0">
      <w:pPr>
        <w:spacing w:after="0" w:line="360" w:lineRule="auto"/>
        <w:jc w:val="both"/>
        <w:rPr>
          <w:rStyle w:val="BookTitle"/>
          <w:u w:val="single"/>
        </w:rPr>
      </w:pPr>
    </w:p>
    <w:p w:rsidR="00FB31A0" w:rsidRDefault="00FB31A0" w:rsidP="00FB31A0">
      <w:pPr>
        <w:spacing w:after="0" w:line="360" w:lineRule="auto"/>
        <w:jc w:val="both"/>
        <w:rPr>
          <w:rStyle w:val="BookTitle"/>
          <w:u w:val="single"/>
        </w:rPr>
      </w:pPr>
    </w:p>
    <w:p w:rsidR="00FB31A0" w:rsidRPr="00FB31A0" w:rsidRDefault="00FB31A0" w:rsidP="00FB31A0">
      <w:pPr>
        <w:spacing w:after="0" w:line="360" w:lineRule="auto"/>
        <w:jc w:val="both"/>
        <w:rPr>
          <w:rStyle w:val="BookTitle"/>
          <w:u w:val="single"/>
        </w:rPr>
      </w:pPr>
    </w:p>
    <w:p w:rsidR="00865219" w:rsidRDefault="00865219" w:rsidP="00865219">
      <w:pPr>
        <w:pStyle w:val="ListParagraph"/>
        <w:numPr>
          <w:ilvl w:val="0"/>
          <w:numId w:val="2"/>
        </w:numPr>
        <w:spacing w:after="0" w:line="360" w:lineRule="auto"/>
        <w:jc w:val="both"/>
        <w:rPr>
          <w:rStyle w:val="BookTitle"/>
          <w:u w:val="single"/>
        </w:rPr>
      </w:pPr>
      <w:r>
        <w:rPr>
          <w:rStyle w:val="BookTitle"/>
          <w:u w:val="single"/>
        </w:rPr>
        <w:t>the word “Gross” has to be read into Section 304-A IPC</w:t>
      </w:r>
    </w:p>
    <w:p w:rsidR="00D22005" w:rsidRDefault="00934E96" w:rsidP="00D2200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jurisprudential concept of negligence differs in civil and criminal law. The very act can be construed as negligent in civil law may not necessarily be negligence in criminal law. For an act to amount to criminal negligence, the degree of negligence</w:t>
      </w:r>
      <w:r w:rsidR="00AF1A8C">
        <w:rPr>
          <w:rFonts w:ascii="Times New Roman" w:hAnsi="Times New Roman" w:cs="Times New Roman"/>
          <w:color w:val="000000" w:themeColor="text1"/>
          <w:sz w:val="24"/>
          <w:szCs w:val="24"/>
        </w:rPr>
        <w:t xml:space="preserve"> should be much higher </w:t>
      </w:r>
      <w:proofErr w:type="spellStart"/>
      <w:r w:rsidR="00AF1A8C">
        <w:rPr>
          <w:rFonts w:ascii="Times New Roman" w:hAnsi="Times New Roman" w:cs="Times New Roman"/>
          <w:color w:val="000000" w:themeColor="text1"/>
          <w:sz w:val="24"/>
          <w:szCs w:val="24"/>
        </w:rPr>
        <w:t>i.e</w:t>
      </w:r>
      <w:proofErr w:type="spellEnd"/>
      <w:r w:rsidR="00AF1A8C">
        <w:rPr>
          <w:rFonts w:ascii="Times New Roman" w:hAnsi="Times New Roman" w:cs="Times New Roman"/>
          <w:color w:val="000000" w:themeColor="text1"/>
          <w:sz w:val="24"/>
          <w:szCs w:val="24"/>
        </w:rPr>
        <w:t xml:space="preserve"> gross in nature. </w:t>
      </w:r>
    </w:p>
    <w:p w:rsidR="00D22005" w:rsidRPr="00DE2913" w:rsidRDefault="00D22005" w:rsidP="00D22005">
      <w:pPr>
        <w:spacing w:after="0" w:line="360" w:lineRule="auto"/>
        <w:jc w:val="both"/>
        <w:rPr>
          <w:rFonts w:ascii="Times New Roman" w:hAnsi="Times New Roman" w:cs="Times New Roman"/>
          <w:i/>
          <w:color w:val="000000" w:themeColor="text1"/>
          <w:sz w:val="24"/>
          <w:szCs w:val="24"/>
          <w:u w:val="single"/>
        </w:rPr>
      </w:pPr>
      <w:r w:rsidRPr="00DE2913">
        <w:rPr>
          <w:rFonts w:ascii="Times New Roman" w:hAnsi="Times New Roman" w:cs="Times New Roman"/>
          <w:i/>
          <w:color w:val="000000" w:themeColor="text1"/>
          <w:sz w:val="24"/>
          <w:szCs w:val="24"/>
          <w:u w:val="single"/>
        </w:rPr>
        <w:t>Defining the term Gross Negligence</w:t>
      </w:r>
    </w:p>
    <w:p w:rsidR="00D22005" w:rsidRDefault="00D22005" w:rsidP="00D2200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Gross Negligence has been defined as reckless behavior in the following manner:</w:t>
      </w:r>
    </w:p>
    <w:p w:rsidR="00D22005" w:rsidRPr="00DE2913" w:rsidRDefault="00D22005" w:rsidP="00D22005">
      <w:pPr>
        <w:pStyle w:val="ListParagraph"/>
        <w:numPr>
          <w:ilvl w:val="0"/>
          <w:numId w:val="6"/>
        </w:numPr>
        <w:spacing w:after="0" w:line="360" w:lineRule="auto"/>
        <w:jc w:val="both"/>
        <w:rPr>
          <w:rFonts w:ascii="Times New Roman" w:hAnsi="Times New Roman" w:cs="Times New Roman"/>
          <w:i/>
          <w:color w:val="000000" w:themeColor="text1"/>
          <w:sz w:val="24"/>
          <w:szCs w:val="24"/>
        </w:rPr>
      </w:pPr>
      <w:r w:rsidRPr="00DE2913">
        <w:rPr>
          <w:rFonts w:ascii="Times New Roman" w:hAnsi="Times New Roman" w:cs="Times New Roman"/>
          <w:color w:val="000000" w:themeColor="text1"/>
          <w:sz w:val="24"/>
          <w:szCs w:val="24"/>
        </w:rPr>
        <w:t xml:space="preserve">Indifference to an obvious risk of Injury. </w:t>
      </w:r>
    </w:p>
    <w:p w:rsidR="00D22005" w:rsidRPr="00DE2913" w:rsidRDefault="00D22005" w:rsidP="00D22005">
      <w:pPr>
        <w:pStyle w:val="ListParagraph"/>
        <w:numPr>
          <w:ilvl w:val="0"/>
          <w:numId w:val="6"/>
        </w:numPr>
        <w:spacing w:after="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Having a foresight of the risk but still undertake it.</w:t>
      </w:r>
    </w:p>
    <w:p w:rsidR="00D22005" w:rsidRPr="00DE2913" w:rsidRDefault="00D22005" w:rsidP="00D22005">
      <w:pPr>
        <w:pStyle w:val="ListParagraph"/>
        <w:numPr>
          <w:ilvl w:val="0"/>
          <w:numId w:val="6"/>
        </w:numPr>
        <w:spacing w:after="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High degree of Negligence, having a full insight into the risk.</w:t>
      </w:r>
    </w:p>
    <w:p w:rsidR="00D22005" w:rsidRPr="00C9680F" w:rsidRDefault="00D22005" w:rsidP="00D22005">
      <w:pPr>
        <w:pStyle w:val="ListParagraph"/>
        <w:numPr>
          <w:ilvl w:val="0"/>
          <w:numId w:val="6"/>
        </w:numPr>
        <w:spacing w:after="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Inattention to avoid the risk as his duty demanded. </w:t>
      </w:r>
    </w:p>
    <w:p w:rsidR="00D22005" w:rsidRDefault="00D22005" w:rsidP="00D22005">
      <w:pPr>
        <w:spacing w:after="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Generally</w:t>
      </w:r>
      <w:proofErr w:type="gramEnd"/>
      <w:r>
        <w:rPr>
          <w:rFonts w:ascii="Times New Roman" w:hAnsi="Times New Roman" w:cs="Times New Roman"/>
          <w:color w:val="000000" w:themeColor="text1"/>
          <w:sz w:val="24"/>
          <w:szCs w:val="24"/>
        </w:rPr>
        <w:t xml:space="preserve"> negligence is a matter of civil courts, but if the patient has died or suffered a severe damage then it attracts a criminal liability. The doctor must be proven to have such disregard for life as to amount to a crime against state. Doctors can be negligent and sued for manslaughter.</w:t>
      </w:r>
      <w:r>
        <w:rPr>
          <w:rStyle w:val="FootnoteReference"/>
          <w:rFonts w:ascii="Times New Roman" w:hAnsi="Times New Roman" w:cs="Times New Roman"/>
          <w:color w:val="000000" w:themeColor="text1"/>
          <w:sz w:val="24"/>
          <w:szCs w:val="24"/>
        </w:rPr>
        <w:footnoteReference w:id="31"/>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lastRenderedPageBreak/>
        <w:t>Some of the instances wherein act of doctor was considered to be grossly negligent. Loss of eyesight of a person after the operation due to the infection contracted after the discharge from the hospital. The doctor was considered to be grossly negligent because the source of infection was the operating theatre.</w:t>
      </w:r>
      <w:r>
        <w:rPr>
          <w:rStyle w:val="FootnoteReference"/>
          <w:rFonts w:ascii="Times New Roman" w:hAnsi="Times New Roman" w:cs="Times New Roman"/>
          <w:color w:val="000000" w:themeColor="text1"/>
          <w:sz w:val="24"/>
          <w:szCs w:val="24"/>
        </w:rPr>
        <w:footnoteReference w:id="32"/>
      </w:r>
      <w:r>
        <w:rPr>
          <w:rFonts w:ascii="Times New Roman" w:hAnsi="Times New Roman" w:cs="Times New Roman"/>
          <w:color w:val="000000" w:themeColor="text1"/>
          <w:sz w:val="24"/>
          <w:szCs w:val="24"/>
        </w:rPr>
        <w:t xml:space="preserve"> </w:t>
      </w:r>
    </w:p>
    <w:p w:rsidR="00D22005" w:rsidRPr="00D22005" w:rsidRDefault="00D22005" w:rsidP="00D22005">
      <w:pPr>
        <w:spacing w:after="0" w:line="360" w:lineRule="auto"/>
        <w:jc w:val="both"/>
        <w:rPr>
          <w:rFonts w:ascii="Times New Roman" w:hAnsi="Times New Roman" w:cs="Times New Roman"/>
          <w:i/>
          <w:color w:val="000000" w:themeColor="text1"/>
          <w:sz w:val="24"/>
          <w:szCs w:val="24"/>
          <w:u w:val="single"/>
        </w:rPr>
      </w:pPr>
      <w:r w:rsidRPr="00D22005">
        <w:rPr>
          <w:rFonts w:ascii="Times New Roman" w:hAnsi="Times New Roman" w:cs="Times New Roman"/>
          <w:i/>
          <w:color w:val="000000" w:themeColor="text1"/>
          <w:sz w:val="24"/>
          <w:szCs w:val="24"/>
          <w:u w:val="single"/>
        </w:rPr>
        <w:t>S304-A to qualify the test of</w:t>
      </w:r>
      <w:r>
        <w:rPr>
          <w:rFonts w:ascii="Times New Roman" w:hAnsi="Times New Roman" w:cs="Times New Roman"/>
          <w:i/>
          <w:color w:val="000000" w:themeColor="text1"/>
          <w:sz w:val="24"/>
          <w:szCs w:val="24"/>
          <w:u w:val="single"/>
        </w:rPr>
        <w:t xml:space="preserve"> ’</w:t>
      </w:r>
      <w:r w:rsidRPr="00D22005">
        <w:rPr>
          <w:rFonts w:ascii="Times New Roman" w:hAnsi="Times New Roman" w:cs="Times New Roman"/>
          <w:i/>
          <w:color w:val="000000" w:themeColor="text1"/>
          <w:sz w:val="24"/>
          <w:szCs w:val="24"/>
          <w:u w:val="single"/>
        </w:rPr>
        <w:t>Gross</w:t>
      </w:r>
      <w:r>
        <w:rPr>
          <w:rFonts w:ascii="Times New Roman" w:hAnsi="Times New Roman" w:cs="Times New Roman"/>
          <w:i/>
          <w:color w:val="000000" w:themeColor="text1"/>
          <w:sz w:val="24"/>
          <w:szCs w:val="24"/>
          <w:u w:val="single"/>
        </w:rPr>
        <w:t>’</w:t>
      </w:r>
      <w:r w:rsidRPr="00D22005">
        <w:rPr>
          <w:rFonts w:ascii="Times New Roman" w:hAnsi="Times New Roman" w:cs="Times New Roman"/>
          <w:i/>
          <w:color w:val="000000" w:themeColor="text1"/>
          <w:sz w:val="24"/>
          <w:szCs w:val="24"/>
          <w:u w:val="single"/>
        </w:rPr>
        <w:t xml:space="preserve"> Negligence</w:t>
      </w:r>
    </w:p>
    <w:p w:rsidR="00C148E9" w:rsidRDefault="00571D87" w:rsidP="00C148E9">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recourse of Section 304A can be resorted</w:t>
      </w:r>
      <w:r w:rsidR="00FC5AF6">
        <w:rPr>
          <w:rFonts w:ascii="Times New Roman" w:hAnsi="Times New Roman" w:cs="Times New Roman"/>
          <w:color w:val="000000" w:themeColor="text1"/>
          <w:sz w:val="24"/>
          <w:szCs w:val="24"/>
        </w:rPr>
        <w:t xml:space="preserve"> wherein it can be established beyond reasonable doubt </w:t>
      </w:r>
      <w:r w:rsidR="00D11D69">
        <w:rPr>
          <w:rFonts w:ascii="Times New Roman" w:hAnsi="Times New Roman" w:cs="Times New Roman"/>
          <w:color w:val="000000" w:themeColor="text1"/>
          <w:sz w:val="24"/>
          <w:szCs w:val="24"/>
        </w:rPr>
        <w:t xml:space="preserve">that the death was the direct result of the negligent act of the doctor, and the </w:t>
      </w:r>
      <w:r w:rsidR="00FD6D91">
        <w:rPr>
          <w:rFonts w:ascii="Times New Roman" w:hAnsi="Times New Roman" w:cs="Times New Roman"/>
          <w:color w:val="000000" w:themeColor="text1"/>
          <w:sz w:val="24"/>
          <w:szCs w:val="24"/>
        </w:rPr>
        <w:t xml:space="preserve">act must be proximate and efficient cause. </w:t>
      </w:r>
      <w:r w:rsidR="00CF1865">
        <w:rPr>
          <w:rFonts w:ascii="Times New Roman" w:hAnsi="Times New Roman" w:cs="Times New Roman"/>
          <w:color w:val="000000" w:themeColor="text1"/>
          <w:sz w:val="24"/>
          <w:szCs w:val="24"/>
        </w:rPr>
        <w:t xml:space="preserve">However, the rashness and the </w:t>
      </w:r>
      <w:r w:rsidR="004C4106">
        <w:rPr>
          <w:rFonts w:ascii="Times New Roman" w:hAnsi="Times New Roman" w:cs="Times New Roman"/>
          <w:color w:val="000000" w:themeColor="text1"/>
          <w:sz w:val="24"/>
          <w:szCs w:val="24"/>
        </w:rPr>
        <w:t>negligence</w:t>
      </w:r>
      <w:r w:rsidR="004B5F33">
        <w:rPr>
          <w:rFonts w:ascii="Times New Roman" w:hAnsi="Times New Roman" w:cs="Times New Roman"/>
          <w:color w:val="000000" w:themeColor="text1"/>
          <w:sz w:val="24"/>
          <w:szCs w:val="24"/>
        </w:rPr>
        <w:t xml:space="preserve"> </w:t>
      </w:r>
      <w:r w:rsidR="00BF320E">
        <w:rPr>
          <w:rFonts w:ascii="Times New Roman" w:hAnsi="Times New Roman" w:cs="Times New Roman"/>
          <w:color w:val="000000" w:themeColor="text1"/>
          <w:sz w:val="24"/>
          <w:szCs w:val="24"/>
        </w:rPr>
        <w:t>have</w:t>
      </w:r>
      <w:r w:rsidR="004B5F33">
        <w:rPr>
          <w:rFonts w:ascii="Times New Roman" w:hAnsi="Times New Roman" w:cs="Times New Roman"/>
          <w:color w:val="000000" w:themeColor="text1"/>
          <w:sz w:val="24"/>
          <w:szCs w:val="24"/>
        </w:rPr>
        <w:t xml:space="preserve"> to be distinguished</w:t>
      </w:r>
      <w:r w:rsidR="004B24DB">
        <w:rPr>
          <w:rFonts w:ascii="Times New Roman" w:hAnsi="Times New Roman" w:cs="Times New Roman"/>
          <w:color w:val="000000" w:themeColor="text1"/>
          <w:sz w:val="24"/>
          <w:szCs w:val="24"/>
        </w:rPr>
        <w:t xml:space="preserve"> in order to </w:t>
      </w:r>
      <w:r w:rsidR="00830E42">
        <w:rPr>
          <w:rFonts w:ascii="Times New Roman" w:hAnsi="Times New Roman" w:cs="Times New Roman"/>
          <w:color w:val="000000" w:themeColor="text1"/>
          <w:sz w:val="24"/>
          <w:szCs w:val="24"/>
        </w:rPr>
        <w:t>determine the nature of liability</w:t>
      </w:r>
      <w:r w:rsidR="004B24DB">
        <w:rPr>
          <w:rFonts w:ascii="Times New Roman" w:hAnsi="Times New Roman" w:cs="Times New Roman"/>
          <w:color w:val="000000" w:themeColor="text1"/>
          <w:sz w:val="24"/>
          <w:szCs w:val="24"/>
        </w:rPr>
        <w:t xml:space="preserve"> </w:t>
      </w:r>
      <w:proofErr w:type="spellStart"/>
      <w:r w:rsidR="00830E42">
        <w:rPr>
          <w:rFonts w:ascii="Times New Roman" w:hAnsi="Times New Roman" w:cs="Times New Roman"/>
          <w:color w:val="000000" w:themeColor="text1"/>
          <w:sz w:val="24"/>
          <w:szCs w:val="24"/>
        </w:rPr>
        <w:t>i.e</w:t>
      </w:r>
      <w:proofErr w:type="spellEnd"/>
      <w:r w:rsidR="004B24DB">
        <w:rPr>
          <w:rFonts w:ascii="Times New Roman" w:hAnsi="Times New Roman" w:cs="Times New Roman"/>
          <w:color w:val="000000" w:themeColor="text1"/>
          <w:sz w:val="24"/>
          <w:szCs w:val="24"/>
        </w:rPr>
        <w:t xml:space="preserve"> </w:t>
      </w:r>
      <w:r w:rsidR="00830E42">
        <w:rPr>
          <w:rFonts w:ascii="Times New Roman" w:hAnsi="Times New Roman" w:cs="Times New Roman"/>
          <w:color w:val="000000" w:themeColor="text1"/>
          <w:sz w:val="24"/>
          <w:szCs w:val="24"/>
        </w:rPr>
        <w:t xml:space="preserve">a </w:t>
      </w:r>
      <w:r w:rsidR="004B24DB">
        <w:rPr>
          <w:rFonts w:ascii="Times New Roman" w:hAnsi="Times New Roman" w:cs="Times New Roman"/>
          <w:color w:val="000000" w:themeColor="text1"/>
          <w:sz w:val="24"/>
          <w:szCs w:val="24"/>
        </w:rPr>
        <w:t xml:space="preserve">civil or </w:t>
      </w:r>
      <w:r w:rsidR="00830E42">
        <w:rPr>
          <w:rFonts w:ascii="Times New Roman" w:hAnsi="Times New Roman" w:cs="Times New Roman"/>
          <w:color w:val="000000" w:themeColor="text1"/>
          <w:sz w:val="24"/>
          <w:szCs w:val="24"/>
        </w:rPr>
        <w:t xml:space="preserve">a </w:t>
      </w:r>
      <w:r w:rsidR="004B24DB">
        <w:rPr>
          <w:rFonts w:ascii="Times New Roman" w:hAnsi="Times New Roman" w:cs="Times New Roman"/>
          <w:color w:val="000000" w:themeColor="text1"/>
          <w:sz w:val="24"/>
          <w:szCs w:val="24"/>
        </w:rPr>
        <w:t>criminal liability</w:t>
      </w:r>
      <w:r w:rsidR="00F748CE">
        <w:rPr>
          <w:rFonts w:ascii="Times New Roman" w:hAnsi="Times New Roman" w:cs="Times New Roman"/>
          <w:color w:val="000000" w:themeColor="text1"/>
          <w:sz w:val="24"/>
          <w:szCs w:val="24"/>
        </w:rPr>
        <w:t>.</w:t>
      </w:r>
      <w:r w:rsidR="00694FAD">
        <w:rPr>
          <w:rFonts w:ascii="Times New Roman" w:hAnsi="Times New Roman" w:cs="Times New Roman"/>
          <w:color w:val="000000" w:themeColor="text1"/>
          <w:sz w:val="24"/>
          <w:szCs w:val="24"/>
        </w:rPr>
        <w:t xml:space="preserve"> </w:t>
      </w:r>
      <w:r w:rsidR="00BF320E">
        <w:rPr>
          <w:rFonts w:ascii="Times New Roman" w:hAnsi="Times New Roman" w:cs="Times New Roman"/>
          <w:color w:val="000000" w:themeColor="text1"/>
          <w:sz w:val="24"/>
          <w:szCs w:val="24"/>
        </w:rPr>
        <w:t xml:space="preserve">As quoted by the </w:t>
      </w:r>
      <w:r w:rsidR="00304F0D">
        <w:rPr>
          <w:rFonts w:ascii="Times New Roman" w:hAnsi="Times New Roman" w:cs="Times New Roman"/>
          <w:color w:val="000000" w:themeColor="text1"/>
          <w:sz w:val="24"/>
          <w:szCs w:val="24"/>
        </w:rPr>
        <w:t>J</w:t>
      </w:r>
      <w:r w:rsidR="00BF320E">
        <w:rPr>
          <w:rFonts w:ascii="Times New Roman" w:hAnsi="Times New Roman" w:cs="Times New Roman"/>
          <w:color w:val="000000" w:themeColor="text1"/>
          <w:sz w:val="24"/>
          <w:szCs w:val="24"/>
        </w:rPr>
        <w:t xml:space="preserve">ustice Mirza </w:t>
      </w:r>
      <w:proofErr w:type="spellStart"/>
      <w:r w:rsidR="00BF320E">
        <w:rPr>
          <w:rFonts w:ascii="Times New Roman" w:hAnsi="Times New Roman" w:cs="Times New Roman"/>
          <w:color w:val="000000" w:themeColor="text1"/>
          <w:sz w:val="24"/>
          <w:szCs w:val="24"/>
        </w:rPr>
        <w:t>Hameedullah</w:t>
      </w:r>
      <w:proofErr w:type="spellEnd"/>
      <w:r w:rsidR="00BF320E">
        <w:rPr>
          <w:rFonts w:ascii="Times New Roman" w:hAnsi="Times New Roman" w:cs="Times New Roman"/>
          <w:color w:val="000000" w:themeColor="text1"/>
          <w:sz w:val="24"/>
          <w:szCs w:val="24"/>
        </w:rPr>
        <w:t xml:space="preserve"> Beg</w:t>
      </w:r>
      <w:r w:rsidR="00BF320E">
        <w:rPr>
          <w:rStyle w:val="FootnoteReference"/>
          <w:rFonts w:ascii="Times New Roman" w:hAnsi="Times New Roman" w:cs="Times New Roman"/>
          <w:color w:val="000000" w:themeColor="text1"/>
          <w:sz w:val="24"/>
          <w:szCs w:val="24"/>
        </w:rPr>
        <w:footnoteReference w:id="33"/>
      </w:r>
      <w:r w:rsidR="00304F0D">
        <w:rPr>
          <w:rFonts w:ascii="Times New Roman" w:hAnsi="Times New Roman" w:cs="Times New Roman"/>
          <w:color w:val="000000" w:themeColor="text1"/>
          <w:sz w:val="24"/>
          <w:szCs w:val="24"/>
        </w:rPr>
        <w:t>,</w:t>
      </w:r>
      <w:r w:rsidR="004943B2">
        <w:rPr>
          <w:rFonts w:ascii="Times New Roman" w:hAnsi="Times New Roman" w:cs="Times New Roman"/>
          <w:color w:val="000000" w:themeColor="text1"/>
          <w:sz w:val="24"/>
          <w:szCs w:val="24"/>
        </w:rPr>
        <w:t xml:space="preserve"> </w:t>
      </w:r>
      <w:r w:rsidR="00BB17D0" w:rsidRPr="001677FB">
        <w:rPr>
          <w:rFonts w:ascii="Times New Roman" w:hAnsi="Times New Roman" w:cs="Times New Roman"/>
          <w:i/>
          <w:color w:val="000000" w:themeColor="text1"/>
          <w:sz w:val="24"/>
          <w:szCs w:val="24"/>
        </w:rPr>
        <w:t>‘</w:t>
      </w:r>
      <w:r w:rsidR="00304F0D" w:rsidRPr="001677FB">
        <w:rPr>
          <w:rFonts w:ascii="Times New Roman" w:hAnsi="Times New Roman" w:cs="Times New Roman"/>
          <w:i/>
          <w:color w:val="000000" w:themeColor="text1"/>
          <w:sz w:val="24"/>
          <w:szCs w:val="24"/>
        </w:rPr>
        <w:t xml:space="preserve">There are degrees of negligence and rashness and one must find that the </w:t>
      </w:r>
      <w:r w:rsidR="009865F3" w:rsidRPr="001677FB">
        <w:rPr>
          <w:rFonts w:ascii="Times New Roman" w:hAnsi="Times New Roman" w:cs="Times New Roman"/>
          <w:i/>
          <w:color w:val="000000" w:themeColor="text1"/>
          <w:sz w:val="24"/>
          <w:szCs w:val="24"/>
        </w:rPr>
        <w:t xml:space="preserve">rashness has been of such </w:t>
      </w:r>
      <w:r w:rsidR="00776BC5" w:rsidRPr="001677FB">
        <w:rPr>
          <w:rFonts w:ascii="Times New Roman" w:hAnsi="Times New Roman" w:cs="Times New Roman"/>
          <w:i/>
          <w:color w:val="000000" w:themeColor="text1"/>
          <w:sz w:val="24"/>
          <w:szCs w:val="24"/>
        </w:rPr>
        <w:t xml:space="preserve">degree as to amount to taking hazard knowingly that the hazard was of such a degree that injury was not most </w:t>
      </w:r>
      <w:r w:rsidR="00BB17D0" w:rsidRPr="001677FB">
        <w:rPr>
          <w:rFonts w:ascii="Times New Roman" w:hAnsi="Times New Roman" w:cs="Times New Roman"/>
          <w:i/>
          <w:color w:val="000000" w:themeColor="text1"/>
          <w:sz w:val="24"/>
          <w:szCs w:val="24"/>
        </w:rPr>
        <w:t>likely to be occasioned thereby. Culpable rashness is acting with consciousness that mischievous consequences are likely to follow.’</w:t>
      </w:r>
      <w:r w:rsidR="00AB4EE4">
        <w:rPr>
          <w:rFonts w:ascii="Times New Roman" w:hAnsi="Times New Roman" w:cs="Times New Roman"/>
          <w:color w:val="000000" w:themeColor="text1"/>
          <w:sz w:val="24"/>
          <w:szCs w:val="24"/>
        </w:rPr>
        <w:t xml:space="preserve"> Mere carelessness is not criminal negligence for conviction under section 304A of the IPC.</w:t>
      </w:r>
      <w:r w:rsidR="00AB4EE4">
        <w:rPr>
          <w:rStyle w:val="FootnoteReference"/>
          <w:rFonts w:ascii="Times New Roman" w:hAnsi="Times New Roman" w:cs="Times New Roman"/>
          <w:color w:val="000000" w:themeColor="text1"/>
          <w:sz w:val="24"/>
          <w:szCs w:val="24"/>
        </w:rPr>
        <w:footnoteReference w:id="34"/>
      </w:r>
      <w:r w:rsidRPr="001677FB">
        <w:rPr>
          <w:rFonts w:ascii="Times New Roman" w:hAnsi="Times New Roman" w:cs="Times New Roman"/>
          <w:i/>
          <w:color w:val="000000" w:themeColor="text1"/>
          <w:sz w:val="24"/>
          <w:szCs w:val="24"/>
        </w:rPr>
        <w:t xml:space="preserve"> </w:t>
      </w:r>
      <w:r w:rsidR="005771E8">
        <w:rPr>
          <w:rFonts w:ascii="Times New Roman" w:hAnsi="Times New Roman" w:cs="Times New Roman"/>
          <w:color w:val="000000" w:themeColor="text1"/>
          <w:sz w:val="24"/>
          <w:szCs w:val="24"/>
        </w:rPr>
        <w:t>However,</w:t>
      </w:r>
      <w:r w:rsidR="00C148E9" w:rsidRPr="00C148E9">
        <w:rPr>
          <w:rFonts w:ascii="Times New Roman" w:hAnsi="Times New Roman" w:cs="Times New Roman"/>
          <w:color w:val="000000" w:themeColor="text1"/>
          <w:sz w:val="24"/>
          <w:szCs w:val="24"/>
        </w:rPr>
        <w:t xml:space="preserve"> </w:t>
      </w:r>
      <w:r w:rsidR="005771E8">
        <w:rPr>
          <w:rFonts w:ascii="Times New Roman" w:hAnsi="Times New Roman" w:cs="Times New Roman"/>
          <w:color w:val="000000" w:themeColor="text1"/>
          <w:sz w:val="24"/>
          <w:szCs w:val="24"/>
        </w:rPr>
        <w:t xml:space="preserve">the </w:t>
      </w:r>
      <w:r w:rsidR="00C148E9" w:rsidRPr="00C148E9">
        <w:rPr>
          <w:rFonts w:ascii="Times New Roman" w:hAnsi="Times New Roman" w:cs="Times New Roman"/>
          <w:color w:val="000000" w:themeColor="text1"/>
          <w:sz w:val="24"/>
          <w:szCs w:val="24"/>
        </w:rPr>
        <w:t>word ‘gross’ has not been used in Section 304A of IPC, yet it is settled that in Criminal Law, negligence or recklessness, to be so held, must be of such a high degree as to be “gross”.</w:t>
      </w:r>
      <w:r w:rsidR="00C148E9" w:rsidRPr="00547CAE">
        <w:rPr>
          <w:rStyle w:val="FootnoteReference"/>
          <w:rFonts w:ascii="Times New Roman" w:hAnsi="Times New Roman" w:cs="Times New Roman"/>
          <w:color w:val="000000" w:themeColor="text1"/>
          <w:sz w:val="24"/>
          <w:szCs w:val="24"/>
        </w:rPr>
        <w:footnoteReference w:id="35"/>
      </w:r>
      <w:r w:rsidR="00C148E9" w:rsidRPr="00C148E9">
        <w:rPr>
          <w:rFonts w:ascii="Times New Roman" w:hAnsi="Times New Roman" w:cs="Times New Roman"/>
          <w:color w:val="000000" w:themeColor="text1"/>
          <w:sz w:val="24"/>
          <w:szCs w:val="24"/>
        </w:rPr>
        <w:t xml:space="preserve">   </w:t>
      </w:r>
    </w:p>
    <w:p w:rsidR="00C9680F" w:rsidRPr="00C9680F" w:rsidRDefault="00C9680F" w:rsidP="00C9680F">
      <w:pPr>
        <w:spacing w:after="0" w:line="360" w:lineRule="auto"/>
        <w:jc w:val="both"/>
        <w:rPr>
          <w:rFonts w:ascii="Times New Roman" w:hAnsi="Times New Roman" w:cs="Times New Roman"/>
          <w:color w:val="000000" w:themeColor="text1"/>
          <w:sz w:val="24"/>
          <w:szCs w:val="24"/>
        </w:rPr>
      </w:pPr>
    </w:p>
    <w:p w:rsidR="00C148E9" w:rsidRDefault="00081B6A" w:rsidP="00C148E9">
      <w:pPr>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As</w:t>
      </w:r>
      <w:r w:rsidR="00C148E9" w:rsidRPr="00C148E9">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the </w:t>
      </w:r>
      <w:r w:rsidR="00C148E9" w:rsidRPr="00C148E9">
        <w:rPr>
          <w:rFonts w:ascii="Times New Roman" w:hAnsi="Times New Roman" w:cs="Times New Roman"/>
          <w:color w:val="000000" w:themeColor="text1"/>
          <w:sz w:val="24"/>
          <w:szCs w:val="24"/>
          <w:shd w:val="clear" w:color="auto" w:fill="FFFFFF"/>
        </w:rPr>
        <w:t xml:space="preserve">court decided that in very nature </w:t>
      </w:r>
      <w:r w:rsidR="003E6AC5">
        <w:rPr>
          <w:rFonts w:ascii="Times New Roman" w:hAnsi="Times New Roman" w:cs="Times New Roman"/>
          <w:color w:val="000000" w:themeColor="text1"/>
          <w:sz w:val="24"/>
          <w:szCs w:val="24"/>
          <w:shd w:val="clear" w:color="auto" w:fill="FFFFFF"/>
        </w:rPr>
        <w:t xml:space="preserve">of medical profession, </w:t>
      </w:r>
      <w:r w:rsidR="00DF78EB">
        <w:rPr>
          <w:rFonts w:ascii="Times New Roman" w:hAnsi="Times New Roman" w:cs="Times New Roman"/>
          <w:color w:val="000000" w:themeColor="text1"/>
          <w:sz w:val="24"/>
          <w:szCs w:val="24"/>
          <w:shd w:val="clear" w:color="auto" w:fill="FFFFFF"/>
        </w:rPr>
        <w:t>skills di</w:t>
      </w:r>
      <w:r w:rsidR="00DF78EB" w:rsidRPr="00C148E9">
        <w:rPr>
          <w:rFonts w:ascii="Times New Roman" w:hAnsi="Times New Roman" w:cs="Times New Roman"/>
          <w:color w:val="000000" w:themeColor="text1"/>
          <w:sz w:val="24"/>
          <w:szCs w:val="24"/>
          <w:shd w:val="clear" w:color="auto" w:fill="FFFFFF"/>
        </w:rPr>
        <w:t>ffer</w:t>
      </w:r>
      <w:r w:rsidR="00C148E9" w:rsidRPr="00C148E9">
        <w:rPr>
          <w:rFonts w:ascii="Times New Roman" w:hAnsi="Times New Roman" w:cs="Times New Roman"/>
          <w:color w:val="000000" w:themeColor="text1"/>
          <w:sz w:val="24"/>
          <w:szCs w:val="24"/>
          <w:shd w:val="clear" w:color="auto" w:fill="FFFFFF"/>
        </w:rPr>
        <w:t xml:space="preserve"> from doctor to doctor and more than one alternative course of treatment are available, all admissible. Negligence cannot be attributed to a doctor so long as he is performing his duties to the best of his ability and with due care caution.</w:t>
      </w:r>
      <w:r w:rsidR="00C148E9" w:rsidRPr="00547CAE">
        <w:rPr>
          <w:rStyle w:val="FootnoteReference"/>
          <w:rFonts w:ascii="Times New Roman" w:hAnsi="Times New Roman" w:cs="Times New Roman"/>
          <w:color w:val="000000" w:themeColor="text1"/>
          <w:sz w:val="24"/>
          <w:szCs w:val="24"/>
          <w:shd w:val="clear" w:color="auto" w:fill="FFFFFF"/>
        </w:rPr>
        <w:footnoteReference w:id="36"/>
      </w:r>
      <w:r w:rsidR="00C148E9" w:rsidRPr="00C148E9">
        <w:rPr>
          <w:rFonts w:ascii="Times New Roman" w:hAnsi="Times New Roman" w:cs="Times New Roman"/>
          <w:color w:val="000000" w:themeColor="text1"/>
          <w:sz w:val="24"/>
          <w:szCs w:val="24"/>
          <w:shd w:val="clear" w:color="auto" w:fill="FFFFFF"/>
        </w:rPr>
        <w:t xml:space="preserve"> A Doctor owes a duty towards his patient and if not rendered appropriately it would amount to negligence.</w:t>
      </w:r>
      <w:r w:rsidR="00C148E9" w:rsidRPr="00547CAE">
        <w:rPr>
          <w:rStyle w:val="FootnoteReference"/>
          <w:rFonts w:ascii="Times New Roman" w:hAnsi="Times New Roman" w:cs="Times New Roman"/>
          <w:color w:val="000000" w:themeColor="text1"/>
          <w:sz w:val="24"/>
          <w:szCs w:val="24"/>
          <w:shd w:val="clear" w:color="auto" w:fill="FFFFFF"/>
        </w:rPr>
        <w:footnoteReference w:id="37"/>
      </w:r>
      <w:r w:rsidR="00C148E9" w:rsidRPr="00C148E9">
        <w:rPr>
          <w:rFonts w:ascii="Times New Roman" w:hAnsi="Times New Roman" w:cs="Times New Roman"/>
          <w:color w:val="000000" w:themeColor="text1"/>
          <w:sz w:val="24"/>
          <w:szCs w:val="24"/>
          <w:shd w:val="clear" w:color="auto" w:fill="FFFFFF"/>
        </w:rPr>
        <w:t xml:space="preserve">  </w:t>
      </w:r>
      <w:r w:rsidR="00EE09B2">
        <w:rPr>
          <w:rFonts w:ascii="Times New Roman" w:hAnsi="Times New Roman" w:cs="Times New Roman"/>
          <w:color w:val="000000" w:themeColor="text1"/>
          <w:sz w:val="24"/>
          <w:szCs w:val="24"/>
          <w:shd w:val="clear" w:color="auto" w:fill="FFFFFF"/>
        </w:rPr>
        <w:t xml:space="preserve">An </w:t>
      </w:r>
      <w:r w:rsidR="00C148E9" w:rsidRPr="00C148E9">
        <w:rPr>
          <w:rFonts w:ascii="Times New Roman" w:hAnsi="Times New Roman" w:cs="Times New Roman"/>
          <w:sz w:val="24"/>
          <w:szCs w:val="24"/>
        </w:rPr>
        <w:t xml:space="preserve">Organization, wrote in a recent bulletin as </w:t>
      </w:r>
      <w:proofErr w:type="gramStart"/>
      <w:r w:rsidR="00C148E9" w:rsidRPr="00C148E9">
        <w:rPr>
          <w:rFonts w:ascii="Times New Roman" w:hAnsi="Times New Roman" w:cs="Times New Roman"/>
          <w:sz w:val="24"/>
          <w:szCs w:val="24"/>
        </w:rPr>
        <w:t>below:</w:t>
      </w:r>
      <w:r w:rsidR="00C148E9">
        <w:rPr>
          <w:rFonts w:ascii="Times New Roman" w:hAnsi="Times New Roman" w:cs="Times New Roman"/>
          <w:sz w:val="24"/>
          <w:szCs w:val="24"/>
        </w:rPr>
        <w:t>-</w:t>
      </w:r>
      <w:proofErr w:type="gramEnd"/>
      <w:r w:rsidR="00C148E9" w:rsidRPr="00C148E9">
        <w:rPr>
          <w:rFonts w:ascii="Times New Roman" w:hAnsi="Times New Roman" w:cs="Times New Roman"/>
          <w:sz w:val="24"/>
          <w:szCs w:val="24"/>
        </w:rPr>
        <w:t xml:space="preserve"> </w:t>
      </w:r>
    </w:p>
    <w:p w:rsidR="00C148E9" w:rsidRDefault="00C148E9" w:rsidP="00C148E9">
      <w:pPr>
        <w:spacing w:after="0" w:line="360" w:lineRule="auto"/>
        <w:jc w:val="both"/>
        <w:rPr>
          <w:rFonts w:ascii="Times New Roman" w:hAnsi="Times New Roman" w:cs="Times New Roman"/>
          <w:sz w:val="24"/>
          <w:szCs w:val="24"/>
        </w:rPr>
      </w:pPr>
      <w:r w:rsidRPr="00C148E9">
        <w:rPr>
          <w:rFonts w:ascii="Times New Roman" w:hAnsi="Times New Roman" w:cs="Times New Roman"/>
          <w:i/>
          <w:sz w:val="24"/>
          <w:szCs w:val="24"/>
        </w:rPr>
        <w:t>“If clinical trials become a commercial venture in which self-interest overrules public interest and desire overrules science, then the social contract which allows research on human subjects in return for medical advances is broken.”</w:t>
      </w:r>
      <w:r w:rsidRPr="00547CAE">
        <w:rPr>
          <w:rStyle w:val="FootnoteReference"/>
          <w:rFonts w:ascii="Times New Roman" w:hAnsi="Times New Roman" w:cs="Times New Roman"/>
          <w:sz w:val="24"/>
          <w:szCs w:val="24"/>
        </w:rPr>
        <w:footnoteReference w:id="38"/>
      </w:r>
      <w:r w:rsidR="003B3FB6">
        <w:rPr>
          <w:rFonts w:ascii="Times New Roman" w:hAnsi="Times New Roman" w:cs="Times New Roman"/>
          <w:i/>
          <w:sz w:val="24"/>
          <w:szCs w:val="24"/>
        </w:rPr>
        <w:t xml:space="preserve"> </w:t>
      </w:r>
      <w:r w:rsidR="003B3FB6">
        <w:rPr>
          <w:rFonts w:ascii="Times New Roman" w:hAnsi="Times New Roman" w:cs="Times New Roman"/>
          <w:sz w:val="24"/>
          <w:szCs w:val="24"/>
        </w:rPr>
        <w:t xml:space="preserve">Whether a person is </w:t>
      </w:r>
      <w:r w:rsidR="006206B4">
        <w:rPr>
          <w:rFonts w:ascii="Times New Roman" w:hAnsi="Times New Roman" w:cs="Times New Roman"/>
          <w:sz w:val="24"/>
          <w:szCs w:val="24"/>
        </w:rPr>
        <w:t>licensed or u</w:t>
      </w:r>
      <w:r w:rsidR="00B01753">
        <w:rPr>
          <w:rFonts w:ascii="Times New Roman" w:hAnsi="Times New Roman" w:cs="Times New Roman"/>
          <w:sz w:val="24"/>
          <w:szCs w:val="24"/>
        </w:rPr>
        <w:t>nlicensed, if he displays gross ignorance, gross inattention or gross rashness</w:t>
      </w:r>
      <w:r w:rsidR="000B5D70">
        <w:rPr>
          <w:rFonts w:ascii="Times New Roman" w:hAnsi="Times New Roman" w:cs="Times New Roman"/>
          <w:sz w:val="24"/>
          <w:szCs w:val="24"/>
        </w:rPr>
        <w:t xml:space="preserve"> in his treatment he, he is criminally </w:t>
      </w:r>
      <w:r w:rsidR="000B5D70">
        <w:rPr>
          <w:rFonts w:ascii="Times New Roman" w:hAnsi="Times New Roman" w:cs="Times New Roman"/>
          <w:sz w:val="24"/>
          <w:szCs w:val="24"/>
        </w:rPr>
        <w:lastRenderedPageBreak/>
        <w:t>responsible.</w:t>
      </w:r>
      <w:r w:rsidR="007151B1">
        <w:rPr>
          <w:rFonts w:ascii="Times New Roman" w:hAnsi="Times New Roman" w:cs="Times New Roman"/>
          <w:sz w:val="24"/>
          <w:szCs w:val="24"/>
        </w:rPr>
        <w:t xml:space="preserve"> </w:t>
      </w:r>
      <w:r w:rsidR="00BF5EF1">
        <w:rPr>
          <w:rFonts w:ascii="Times New Roman" w:hAnsi="Times New Roman" w:cs="Times New Roman"/>
          <w:sz w:val="24"/>
          <w:szCs w:val="24"/>
        </w:rPr>
        <w:t xml:space="preserve">The negligence of the accused went beyond </w:t>
      </w:r>
      <w:r w:rsidR="00E27250">
        <w:rPr>
          <w:rFonts w:ascii="Times New Roman" w:hAnsi="Times New Roman" w:cs="Times New Roman"/>
          <w:sz w:val="24"/>
          <w:szCs w:val="24"/>
        </w:rPr>
        <w:t>a mere matter of compensation between subjects and showed such disregard for the li</w:t>
      </w:r>
      <w:r w:rsidR="00E94F8E">
        <w:rPr>
          <w:rFonts w:ascii="Times New Roman" w:hAnsi="Times New Roman" w:cs="Times New Roman"/>
          <w:sz w:val="24"/>
          <w:szCs w:val="24"/>
        </w:rPr>
        <w:t>f</w:t>
      </w:r>
      <w:r w:rsidR="00E27250">
        <w:rPr>
          <w:rFonts w:ascii="Times New Roman" w:hAnsi="Times New Roman" w:cs="Times New Roman"/>
          <w:sz w:val="24"/>
          <w:szCs w:val="24"/>
        </w:rPr>
        <w:t xml:space="preserve">e and safety of others as to amount to a crime against the state </w:t>
      </w:r>
      <w:r w:rsidR="009411F0">
        <w:rPr>
          <w:rFonts w:ascii="Times New Roman" w:hAnsi="Times New Roman" w:cs="Times New Roman"/>
          <w:sz w:val="24"/>
          <w:szCs w:val="24"/>
        </w:rPr>
        <w:t>and conduct deserving punishment.</w:t>
      </w:r>
    </w:p>
    <w:p w:rsidR="00E94F8E" w:rsidRDefault="00E94F8E" w:rsidP="00C148E9">
      <w:pPr>
        <w:spacing w:after="0" w:line="360" w:lineRule="auto"/>
        <w:jc w:val="both"/>
        <w:rPr>
          <w:rFonts w:ascii="Times New Roman" w:hAnsi="Times New Roman" w:cs="Times New Roman"/>
          <w:sz w:val="24"/>
          <w:szCs w:val="24"/>
        </w:rPr>
      </w:pPr>
    </w:p>
    <w:p w:rsidR="008C0B24" w:rsidRDefault="008C0B24" w:rsidP="00C148E9">
      <w:pPr>
        <w:spacing w:after="0" w:line="360" w:lineRule="auto"/>
        <w:jc w:val="both"/>
        <w:rPr>
          <w:rFonts w:ascii="Times New Roman" w:hAnsi="Times New Roman" w:cs="Times New Roman"/>
          <w:i/>
          <w:sz w:val="24"/>
          <w:szCs w:val="24"/>
        </w:rPr>
      </w:pPr>
    </w:p>
    <w:p w:rsidR="008C0B24" w:rsidRPr="00C148E9" w:rsidRDefault="008C0B24" w:rsidP="00C148E9">
      <w:pPr>
        <w:spacing w:after="0" w:line="360" w:lineRule="auto"/>
        <w:jc w:val="both"/>
        <w:rPr>
          <w:rStyle w:val="BookTitle"/>
          <w:rFonts w:ascii="Times New Roman" w:hAnsi="Times New Roman" w:cs="Times New Roman"/>
          <w:bCs w:val="0"/>
          <w:smallCaps w:val="0"/>
          <w:color w:val="000000" w:themeColor="text1"/>
          <w:spacing w:val="0"/>
          <w:szCs w:val="24"/>
          <w:shd w:val="clear" w:color="auto" w:fill="FFFFFF"/>
        </w:rPr>
      </w:pPr>
    </w:p>
    <w:p w:rsidR="00705D0A" w:rsidRPr="00705D0A" w:rsidRDefault="00865219" w:rsidP="00865219">
      <w:pPr>
        <w:pStyle w:val="ListParagraph"/>
        <w:numPr>
          <w:ilvl w:val="0"/>
          <w:numId w:val="2"/>
        </w:numPr>
        <w:spacing w:after="0" w:line="360" w:lineRule="auto"/>
        <w:jc w:val="both"/>
        <w:rPr>
          <w:rStyle w:val="BookTitle"/>
          <w:u w:val="single"/>
        </w:rPr>
      </w:pPr>
      <w:r>
        <w:rPr>
          <w:rStyle w:val="BookTitle"/>
          <w:u w:val="single"/>
        </w:rPr>
        <w:t xml:space="preserve">Rule of </w:t>
      </w:r>
      <w:r w:rsidRPr="00865219">
        <w:rPr>
          <w:rStyle w:val="BookTitle"/>
          <w:i/>
          <w:u w:val="single"/>
        </w:rPr>
        <w:t xml:space="preserve">Res </w:t>
      </w:r>
      <w:proofErr w:type="spellStart"/>
      <w:r w:rsidRPr="00865219">
        <w:rPr>
          <w:rStyle w:val="BookTitle"/>
          <w:i/>
          <w:u w:val="single"/>
        </w:rPr>
        <w:t>Ispa</w:t>
      </w:r>
      <w:proofErr w:type="spellEnd"/>
      <w:r w:rsidRPr="00865219">
        <w:rPr>
          <w:rStyle w:val="BookTitle"/>
          <w:i/>
          <w:u w:val="single"/>
        </w:rPr>
        <w:t xml:space="preserve"> Loquitur</w:t>
      </w:r>
    </w:p>
    <w:p w:rsidR="00865219" w:rsidRDefault="00705D0A" w:rsidP="007F33AF">
      <w:pPr>
        <w:spacing w:after="0" w:line="360" w:lineRule="auto"/>
        <w:jc w:val="both"/>
        <w:rPr>
          <w:sz w:val="24"/>
          <w:szCs w:val="24"/>
        </w:rPr>
      </w:pPr>
      <w:r w:rsidRPr="0030636A">
        <w:rPr>
          <w:sz w:val="24"/>
          <w:szCs w:val="24"/>
        </w:rPr>
        <w:t>The maxim</w:t>
      </w:r>
      <w:r w:rsidR="0030636A" w:rsidRPr="0030636A">
        <w:rPr>
          <w:sz w:val="24"/>
          <w:szCs w:val="24"/>
        </w:rPr>
        <w:t xml:space="preserve"> </w:t>
      </w:r>
      <w:r w:rsidR="0030636A" w:rsidRPr="0030636A">
        <w:rPr>
          <w:i/>
          <w:sz w:val="24"/>
          <w:szCs w:val="24"/>
        </w:rPr>
        <w:t xml:space="preserve">Res </w:t>
      </w:r>
      <w:proofErr w:type="spellStart"/>
      <w:r w:rsidR="0030636A" w:rsidRPr="0030636A">
        <w:rPr>
          <w:i/>
          <w:sz w:val="24"/>
          <w:szCs w:val="24"/>
        </w:rPr>
        <w:t>Ipsa</w:t>
      </w:r>
      <w:proofErr w:type="spellEnd"/>
      <w:r w:rsidR="0030636A" w:rsidRPr="0030636A">
        <w:rPr>
          <w:i/>
          <w:sz w:val="24"/>
          <w:szCs w:val="24"/>
        </w:rPr>
        <w:t xml:space="preserve"> Loquitur</w:t>
      </w:r>
      <w:r w:rsidRPr="0030636A">
        <w:rPr>
          <w:sz w:val="24"/>
          <w:szCs w:val="24"/>
        </w:rPr>
        <w:t xml:space="preserve"> </w:t>
      </w:r>
      <w:r w:rsidR="008E1EB6">
        <w:rPr>
          <w:sz w:val="24"/>
          <w:szCs w:val="24"/>
        </w:rPr>
        <w:t>means the thing speaks for itself. The maxim applies in actions for negligence where the circumstances of an accident are such that it is so improbable that it would have occurred without the negligence of the defendant, that it can be presumed that it was caused.</w:t>
      </w:r>
      <w:r w:rsidR="00174920">
        <w:rPr>
          <w:rStyle w:val="FootnoteReference"/>
          <w:sz w:val="24"/>
          <w:szCs w:val="24"/>
        </w:rPr>
        <w:footnoteReference w:id="39"/>
      </w:r>
      <w:r w:rsidR="008E1EB6">
        <w:rPr>
          <w:sz w:val="24"/>
          <w:szCs w:val="24"/>
        </w:rPr>
        <w:t xml:space="preserve"> The onus is on the defendant to disprove the presumed negligence.</w:t>
      </w:r>
      <w:r w:rsidR="008E1EB6">
        <w:rPr>
          <w:rStyle w:val="FootnoteReference"/>
          <w:sz w:val="24"/>
          <w:szCs w:val="24"/>
        </w:rPr>
        <w:footnoteReference w:id="40"/>
      </w:r>
      <w:r w:rsidR="007F33AF">
        <w:rPr>
          <w:sz w:val="24"/>
          <w:szCs w:val="24"/>
        </w:rPr>
        <w:t xml:space="preserve"> However this doctrine has a limited application in trial on charge of criminal negligence.</w:t>
      </w:r>
      <w:r w:rsidR="007F33AF">
        <w:rPr>
          <w:rStyle w:val="FootnoteReference"/>
          <w:sz w:val="24"/>
          <w:szCs w:val="24"/>
        </w:rPr>
        <w:footnoteReference w:id="41"/>
      </w:r>
      <w:r w:rsidR="007F33AF">
        <w:rPr>
          <w:sz w:val="24"/>
          <w:szCs w:val="24"/>
        </w:rPr>
        <w:t xml:space="preserve">  </w:t>
      </w:r>
      <w:r w:rsidR="008E1EB6">
        <w:rPr>
          <w:sz w:val="24"/>
          <w:szCs w:val="24"/>
        </w:rPr>
        <w:t xml:space="preserve"> </w:t>
      </w:r>
      <w:r w:rsidR="00865219" w:rsidRPr="0030636A">
        <w:rPr>
          <w:sz w:val="24"/>
          <w:szCs w:val="24"/>
        </w:rPr>
        <w:t xml:space="preserve"> </w:t>
      </w:r>
      <w:r w:rsidR="00964285">
        <w:rPr>
          <w:sz w:val="24"/>
          <w:szCs w:val="24"/>
        </w:rPr>
        <w:t xml:space="preserve">This rule of evidence only operates in the domain of civil law </w:t>
      </w:r>
      <w:r w:rsidR="00583377">
        <w:rPr>
          <w:sz w:val="24"/>
          <w:szCs w:val="24"/>
        </w:rPr>
        <w:t xml:space="preserve">in determining the onus of proof in actions relating to negligence. </w:t>
      </w:r>
      <w:r w:rsidR="005F5E8A">
        <w:rPr>
          <w:sz w:val="24"/>
          <w:szCs w:val="24"/>
        </w:rPr>
        <w:t xml:space="preserve">It cannot be used </w:t>
      </w:r>
      <w:r w:rsidR="00104B81">
        <w:rPr>
          <w:sz w:val="24"/>
          <w:szCs w:val="24"/>
        </w:rPr>
        <w:t xml:space="preserve">in determining the liability for negligence </w:t>
      </w:r>
      <w:r w:rsidR="009D2E1D">
        <w:rPr>
          <w:sz w:val="24"/>
          <w:szCs w:val="24"/>
        </w:rPr>
        <w:t xml:space="preserve">within the domain of criminal law. </w:t>
      </w:r>
    </w:p>
    <w:p w:rsidR="00A31E0C" w:rsidRPr="0030636A" w:rsidRDefault="00A31E0C" w:rsidP="007F33AF">
      <w:pPr>
        <w:spacing w:after="0" w:line="360" w:lineRule="auto"/>
        <w:jc w:val="both"/>
        <w:rPr>
          <w:sz w:val="24"/>
          <w:szCs w:val="24"/>
        </w:rPr>
      </w:pPr>
    </w:p>
    <w:p w:rsidR="00865219" w:rsidRPr="003F32B7" w:rsidRDefault="00865219" w:rsidP="007F33AF">
      <w:pPr>
        <w:pStyle w:val="ListParagraph"/>
        <w:numPr>
          <w:ilvl w:val="0"/>
          <w:numId w:val="2"/>
        </w:numPr>
        <w:spacing w:after="0" w:line="360" w:lineRule="auto"/>
        <w:jc w:val="both"/>
        <w:rPr>
          <w:rStyle w:val="BookTitle"/>
          <w:b/>
        </w:rPr>
      </w:pPr>
      <w:r w:rsidRPr="003F32B7">
        <w:rPr>
          <w:rStyle w:val="BookTitle"/>
          <w:b/>
        </w:rPr>
        <w:t xml:space="preserve">Conclusion </w:t>
      </w: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837D10" w:rsidRPr="00547CAE" w:rsidRDefault="00837D10" w:rsidP="00E92EDC">
      <w:pPr>
        <w:spacing w:after="0" w:line="360" w:lineRule="auto"/>
        <w:jc w:val="both"/>
        <w:rPr>
          <w:rFonts w:ascii="Times New Roman" w:hAnsi="Times New Roman" w:cs="Times New Roman"/>
          <w:i/>
          <w:sz w:val="24"/>
          <w:szCs w:val="24"/>
        </w:rPr>
      </w:pPr>
    </w:p>
    <w:p w:rsidR="00837D10" w:rsidRPr="00547CAE" w:rsidRDefault="00837D10" w:rsidP="00E92EDC">
      <w:pPr>
        <w:spacing w:after="0" w:line="360" w:lineRule="auto"/>
        <w:jc w:val="both"/>
        <w:rPr>
          <w:rFonts w:ascii="Times New Roman" w:hAnsi="Times New Roman" w:cs="Times New Roman"/>
          <w:i/>
          <w:sz w:val="24"/>
          <w:szCs w:val="24"/>
        </w:rPr>
      </w:pPr>
    </w:p>
    <w:p w:rsidR="00837D10" w:rsidRDefault="00837D10" w:rsidP="00E92EDC">
      <w:pPr>
        <w:spacing w:after="0" w:line="360" w:lineRule="auto"/>
        <w:jc w:val="both"/>
        <w:rPr>
          <w:rFonts w:ascii="Times New Roman" w:hAnsi="Times New Roman" w:cs="Times New Roman"/>
          <w:sz w:val="24"/>
          <w:szCs w:val="24"/>
        </w:rPr>
      </w:pPr>
      <w:r w:rsidRPr="00547CAE">
        <w:rPr>
          <w:rFonts w:ascii="Times New Roman" w:hAnsi="Times New Roman" w:cs="Times New Roman"/>
          <w:sz w:val="24"/>
          <w:szCs w:val="24"/>
        </w:rPr>
        <w:t xml:space="preserve">General Exceptions of Law- </w:t>
      </w:r>
    </w:p>
    <w:p w:rsidR="00E94F8E" w:rsidRPr="00E94F8E" w:rsidRDefault="00E94F8E" w:rsidP="00E94F8E">
      <w:pPr>
        <w:spacing w:after="0" w:line="360" w:lineRule="auto"/>
        <w:jc w:val="both"/>
        <w:rPr>
          <w:rFonts w:ascii="Times New Roman" w:hAnsi="Times New Roman" w:cs="Times New Roman"/>
          <w:sz w:val="24"/>
          <w:szCs w:val="24"/>
          <w:lang w:val="en-IN"/>
        </w:rPr>
      </w:pPr>
      <w:r w:rsidRPr="00E94F8E">
        <w:rPr>
          <w:rFonts w:ascii="Times New Roman" w:hAnsi="Times New Roman" w:cs="Times New Roman"/>
          <w:sz w:val="24"/>
          <w:szCs w:val="24"/>
          <w:lang w:val="en-IN"/>
        </w:rPr>
        <w:t>Since the medical profession renders a noble service</w:t>
      </w:r>
      <w:r w:rsidR="003845D5">
        <w:rPr>
          <w:rFonts w:ascii="Times New Roman" w:hAnsi="Times New Roman" w:cs="Times New Roman"/>
          <w:sz w:val="24"/>
          <w:szCs w:val="24"/>
          <w:lang w:val="en-IN"/>
        </w:rPr>
        <w:t xml:space="preserve"> for the society. The medical </w:t>
      </w:r>
      <w:r w:rsidR="00B60320">
        <w:rPr>
          <w:rFonts w:ascii="Times New Roman" w:hAnsi="Times New Roman" w:cs="Times New Roman"/>
          <w:sz w:val="24"/>
          <w:szCs w:val="24"/>
          <w:lang w:val="en-IN"/>
        </w:rPr>
        <w:t>professionals do</w:t>
      </w:r>
      <w:r w:rsidR="003845D5">
        <w:rPr>
          <w:rFonts w:ascii="Times New Roman" w:hAnsi="Times New Roman" w:cs="Times New Roman"/>
          <w:sz w:val="24"/>
          <w:szCs w:val="24"/>
          <w:lang w:val="en-IN"/>
        </w:rPr>
        <w:t xml:space="preserve"> not gain anything by acting with negligence or by omitting to do an act. Hence, the professionals</w:t>
      </w:r>
      <w:r w:rsidRPr="00E94F8E">
        <w:rPr>
          <w:rFonts w:ascii="Times New Roman" w:hAnsi="Times New Roman" w:cs="Times New Roman"/>
          <w:sz w:val="24"/>
          <w:szCs w:val="24"/>
          <w:lang w:val="en-IN"/>
        </w:rPr>
        <w:t xml:space="preserve"> must be shielded from frivolous or unjust prosecutions.</w:t>
      </w:r>
      <w:r w:rsidR="003845D5">
        <w:rPr>
          <w:rFonts w:ascii="Times New Roman" w:hAnsi="Times New Roman" w:cs="Times New Roman"/>
          <w:sz w:val="24"/>
          <w:szCs w:val="24"/>
          <w:lang w:val="en-IN"/>
        </w:rPr>
        <w:t xml:space="preserve"> </w:t>
      </w:r>
      <w:r w:rsidRPr="00E94F8E">
        <w:rPr>
          <w:rFonts w:ascii="Times New Roman" w:hAnsi="Times New Roman" w:cs="Times New Roman"/>
          <w:sz w:val="24"/>
          <w:szCs w:val="24"/>
          <w:lang w:val="en-IN"/>
        </w:rPr>
        <w:t xml:space="preserve"> With this </w:t>
      </w:r>
      <w:r w:rsidR="00ED5CF3">
        <w:rPr>
          <w:rFonts w:ascii="Times New Roman" w:hAnsi="Times New Roman" w:cs="Times New Roman"/>
          <w:sz w:val="24"/>
          <w:szCs w:val="24"/>
          <w:lang w:val="en-IN"/>
        </w:rPr>
        <w:t>proposition</w:t>
      </w:r>
      <w:r w:rsidRPr="00E94F8E">
        <w:rPr>
          <w:rFonts w:ascii="Times New Roman" w:hAnsi="Times New Roman" w:cs="Times New Roman"/>
          <w:sz w:val="24"/>
          <w:szCs w:val="24"/>
          <w:lang w:val="en-IN"/>
        </w:rPr>
        <w:t xml:space="preserve"> the Court went into the question as to what </w:t>
      </w:r>
      <w:r w:rsidR="00ED5CF3">
        <w:rPr>
          <w:rFonts w:ascii="Times New Roman" w:hAnsi="Times New Roman" w:cs="Times New Roman"/>
          <w:sz w:val="24"/>
          <w:szCs w:val="24"/>
          <w:lang w:val="en-IN"/>
        </w:rPr>
        <w:t>could be the</w:t>
      </w:r>
      <w:r w:rsidRPr="00E94F8E">
        <w:rPr>
          <w:rFonts w:ascii="Times New Roman" w:hAnsi="Times New Roman" w:cs="Times New Roman"/>
          <w:sz w:val="24"/>
          <w:szCs w:val="24"/>
          <w:lang w:val="en-IN"/>
        </w:rPr>
        <w:t xml:space="preserve"> actionable negligence in the case of professionals. The </w:t>
      </w:r>
      <w:r w:rsidR="009E5706">
        <w:rPr>
          <w:rFonts w:ascii="Times New Roman" w:hAnsi="Times New Roman" w:cs="Times New Roman"/>
          <w:sz w:val="24"/>
          <w:szCs w:val="24"/>
          <w:lang w:val="en-IN"/>
        </w:rPr>
        <w:t>court opined that</w:t>
      </w:r>
      <w:r w:rsidRPr="00E94F8E">
        <w:rPr>
          <w:rFonts w:ascii="Times New Roman" w:hAnsi="Times New Roman" w:cs="Times New Roman"/>
          <w:sz w:val="24"/>
          <w:szCs w:val="24"/>
          <w:lang w:val="en-IN"/>
        </w:rPr>
        <w:t>:</w:t>
      </w:r>
    </w:p>
    <w:p w:rsidR="00E94F8E" w:rsidRPr="00E94F8E" w:rsidRDefault="00E94F8E" w:rsidP="00E94F8E">
      <w:pPr>
        <w:numPr>
          <w:ilvl w:val="0"/>
          <w:numId w:val="7"/>
        </w:numPr>
        <w:spacing w:after="0" w:line="360" w:lineRule="auto"/>
        <w:jc w:val="both"/>
        <w:rPr>
          <w:rFonts w:ascii="Times New Roman" w:hAnsi="Times New Roman" w:cs="Times New Roman"/>
          <w:sz w:val="24"/>
          <w:szCs w:val="24"/>
          <w:lang w:val="en-IN"/>
        </w:rPr>
      </w:pPr>
      <w:r w:rsidRPr="00E94F8E">
        <w:rPr>
          <w:rFonts w:ascii="Times New Roman" w:hAnsi="Times New Roman" w:cs="Times New Roman"/>
          <w:sz w:val="24"/>
          <w:szCs w:val="24"/>
          <w:lang w:val="en-IN"/>
        </w:rPr>
        <w:t>A simple lack of care, an error of judgment or an accident, even fatal, will not constitute culpable medical negligence. If the doctor had followed a practice acceptable to the medical profession at the relevant time, he or she cannot be held liable for negligence merely because a better alternative course or method of treatment was also available, or simply because a more skilled doctor would not have chosen to follow or resort to that practice.</w:t>
      </w:r>
    </w:p>
    <w:p w:rsidR="00E94F8E" w:rsidRPr="00E94F8E" w:rsidRDefault="00E94F8E" w:rsidP="00E94F8E">
      <w:pPr>
        <w:numPr>
          <w:ilvl w:val="0"/>
          <w:numId w:val="7"/>
        </w:numPr>
        <w:spacing w:after="0" w:line="360" w:lineRule="auto"/>
        <w:jc w:val="both"/>
        <w:rPr>
          <w:rFonts w:ascii="Times New Roman" w:hAnsi="Times New Roman" w:cs="Times New Roman"/>
          <w:sz w:val="24"/>
          <w:szCs w:val="24"/>
          <w:lang w:val="en-IN"/>
        </w:rPr>
      </w:pPr>
      <w:r w:rsidRPr="00E94F8E">
        <w:rPr>
          <w:rFonts w:ascii="Times New Roman" w:hAnsi="Times New Roman" w:cs="Times New Roman"/>
          <w:sz w:val="24"/>
          <w:szCs w:val="24"/>
          <w:lang w:val="en-IN"/>
        </w:rPr>
        <w:t>Professionals may certainly be held liable for negligence if they were not possessed of the requisite skill which they claimed, or if they did not exercise, with reasonable competence, the skill which they did possess.</w:t>
      </w:r>
    </w:p>
    <w:p w:rsidR="00E94F8E" w:rsidRPr="00E94F8E" w:rsidRDefault="00E94F8E" w:rsidP="00E94F8E">
      <w:pPr>
        <w:numPr>
          <w:ilvl w:val="0"/>
          <w:numId w:val="7"/>
        </w:numPr>
        <w:spacing w:after="0" w:line="360" w:lineRule="auto"/>
        <w:jc w:val="both"/>
        <w:rPr>
          <w:rFonts w:ascii="Times New Roman" w:hAnsi="Times New Roman" w:cs="Times New Roman"/>
          <w:sz w:val="24"/>
          <w:szCs w:val="24"/>
          <w:lang w:val="en-IN"/>
        </w:rPr>
      </w:pPr>
      <w:r w:rsidRPr="00E94F8E">
        <w:rPr>
          <w:rFonts w:ascii="Times New Roman" w:hAnsi="Times New Roman" w:cs="Times New Roman"/>
          <w:sz w:val="24"/>
          <w:szCs w:val="24"/>
          <w:lang w:val="en-IN"/>
        </w:rPr>
        <w:t>The word ‘gross’ has not been used in Section 304A of IPC. However, as far as professionals are concerned, it is to be read into it so as to insist on proof of gross negligence for a finding of guilty.</w:t>
      </w:r>
    </w:p>
    <w:p w:rsidR="00E94F8E" w:rsidRPr="00E94F8E" w:rsidRDefault="00E94F8E" w:rsidP="00E94F8E">
      <w:pPr>
        <w:numPr>
          <w:ilvl w:val="0"/>
          <w:numId w:val="7"/>
        </w:numPr>
        <w:spacing w:after="0" w:line="360" w:lineRule="auto"/>
        <w:jc w:val="both"/>
        <w:rPr>
          <w:rFonts w:ascii="Times New Roman" w:hAnsi="Times New Roman" w:cs="Times New Roman"/>
          <w:sz w:val="24"/>
          <w:szCs w:val="24"/>
          <w:lang w:val="en-IN"/>
        </w:rPr>
      </w:pPr>
      <w:r w:rsidRPr="00E94F8E">
        <w:rPr>
          <w:rFonts w:ascii="Times New Roman" w:hAnsi="Times New Roman" w:cs="Times New Roman"/>
          <w:sz w:val="24"/>
          <w:szCs w:val="24"/>
          <w:lang w:val="en-IN"/>
        </w:rPr>
        <w:t xml:space="preserve">The maxim Res </w:t>
      </w:r>
      <w:proofErr w:type="spellStart"/>
      <w:r w:rsidRPr="00E94F8E">
        <w:rPr>
          <w:rFonts w:ascii="Times New Roman" w:hAnsi="Times New Roman" w:cs="Times New Roman"/>
          <w:sz w:val="24"/>
          <w:szCs w:val="24"/>
          <w:lang w:val="en-IN"/>
        </w:rPr>
        <w:t>ipsa</w:t>
      </w:r>
      <w:proofErr w:type="spellEnd"/>
      <w:r w:rsidRPr="00E94F8E">
        <w:rPr>
          <w:rFonts w:ascii="Times New Roman" w:hAnsi="Times New Roman" w:cs="Times New Roman"/>
          <w:sz w:val="24"/>
          <w:szCs w:val="24"/>
          <w:lang w:val="en-IN"/>
        </w:rPr>
        <w:t xml:space="preserve"> loquitur (Let the event speak for itself; no other evidence </w:t>
      </w:r>
      <w:proofErr w:type="gramStart"/>
      <w:r w:rsidRPr="00E94F8E">
        <w:rPr>
          <w:rFonts w:ascii="Times New Roman" w:hAnsi="Times New Roman" w:cs="Times New Roman"/>
          <w:sz w:val="24"/>
          <w:szCs w:val="24"/>
          <w:lang w:val="en-IN"/>
        </w:rPr>
        <w:t>need</w:t>
      </w:r>
      <w:proofErr w:type="gramEnd"/>
      <w:r w:rsidRPr="00E94F8E">
        <w:rPr>
          <w:rFonts w:ascii="Times New Roman" w:hAnsi="Times New Roman" w:cs="Times New Roman"/>
          <w:sz w:val="24"/>
          <w:szCs w:val="24"/>
          <w:lang w:val="en-IN"/>
        </w:rPr>
        <w:t xml:space="preserve"> be insisted) is only a rule of evidence. It might operate in the domain of civil law; but that by itself cannot be pressed into service for determining the liability for negligence within the domain of criminal law. It has only a limited application in trial on a charge of criminal negligence.</w:t>
      </w:r>
    </w:p>
    <w:p w:rsidR="00E94F8E" w:rsidRDefault="00E94F8E" w:rsidP="00E94F8E">
      <w:pPr>
        <w:numPr>
          <w:ilvl w:val="0"/>
          <w:numId w:val="7"/>
        </w:numPr>
        <w:spacing w:after="0" w:line="360" w:lineRule="auto"/>
        <w:jc w:val="both"/>
        <w:rPr>
          <w:rFonts w:ascii="Times New Roman" w:hAnsi="Times New Roman" w:cs="Times New Roman"/>
          <w:sz w:val="24"/>
          <w:szCs w:val="24"/>
          <w:lang w:val="en-IN"/>
        </w:rPr>
      </w:pPr>
      <w:r w:rsidRPr="00E94F8E">
        <w:rPr>
          <w:rFonts w:ascii="Times New Roman" w:hAnsi="Times New Roman" w:cs="Times New Roman"/>
          <w:sz w:val="24"/>
          <w:szCs w:val="24"/>
          <w:lang w:val="en-IN"/>
        </w:rPr>
        <w:t xml:space="preserve">Statutory Rules or executive instructions incorporating definite guidelines governing the prosecution of doctors need to be framed and issued by the State and Central governments in consultation with the Medical Council of India (MCI). Until this is done, private complaints must be accompanied by the credible opinion of another competent doctor </w:t>
      </w:r>
      <w:r w:rsidRPr="00E94F8E">
        <w:rPr>
          <w:rFonts w:ascii="Times New Roman" w:hAnsi="Times New Roman" w:cs="Times New Roman"/>
          <w:sz w:val="24"/>
          <w:szCs w:val="24"/>
          <w:lang w:val="en-IN"/>
        </w:rPr>
        <w:lastRenderedPageBreak/>
        <w:t>supporting the charge of rashness or negligence. In the case of police prosecutions, such an opinion should preferably from a doctor in government service.</w:t>
      </w:r>
    </w:p>
    <w:p w:rsidR="00201AB5" w:rsidRPr="00E94F8E" w:rsidRDefault="00201AB5" w:rsidP="00E94F8E">
      <w:pPr>
        <w:numPr>
          <w:ilvl w:val="0"/>
          <w:numId w:val="7"/>
        </w:numPr>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test of determining medical negligence as laid down in </w:t>
      </w:r>
      <w:proofErr w:type="spellStart"/>
      <w:r>
        <w:rPr>
          <w:rFonts w:ascii="Times New Roman" w:hAnsi="Times New Roman" w:cs="Times New Roman"/>
          <w:sz w:val="24"/>
          <w:szCs w:val="24"/>
          <w:lang w:val="en-IN"/>
        </w:rPr>
        <w:t>Bolam’s</w:t>
      </w:r>
      <w:proofErr w:type="spellEnd"/>
      <w:r>
        <w:rPr>
          <w:rFonts w:ascii="Times New Roman" w:hAnsi="Times New Roman" w:cs="Times New Roman"/>
          <w:sz w:val="24"/>
          <w:szCs w:val="24"/>
          <w:lang w:val="en-IN"/>
        </w:rPr>
        <w:t xml:space="preserve"> Case</w:t>
      </w:r>
      <w:r w:rsidR="008733AA">
        <w:rPr>
          <w:rStyle w:val="FootnoteReference"/>
          <w:rFonts w:ascii="Times New Roman" w:hAnsi="Times New Roman" w:cs="Times New Roman"/>
          <w:sz w:val="24"/>
          <w:szCs w:val="24"/>
          <w:lang w:val="en-IN"/>
        </w:rPr>
        <w:footnoteReference w:id="42"/>
      </w:r>
      <w:r w:rsidR="008733AA">
        <w:rPr>
          <w:rFonts w:ascii="Times New Roman" w:hAnsi="Times New Roman" w:cs="Times New Roman"/>
          <w:sz w:val="24"/>
          <w:szCs w:val="24"/>
          <w:lang w:val="en-IN"/>
        </w:rPr>
        <w:t xml:space="preserve"> </w:t>
      </w:r>
      <w:r>
        <w:rPr>
          <w:rFonts w:ascii="Times New Roman" w:hAnsi="Times New Roman" w:cs="Times New Roman"/>
          <w:sz w:val="24"/>
          <w:szCs w:val="24"/>
          <w:lang w:val="en-IN"/>
        </w:rPr>
        <w:t>has good ap</w:t>
      </w:r>
      <w:r w:rsidR="00F70967">
        <w:rPr>
          <w:rFonts w:ascii="Times New Roman" w:hAnsi="Times New Roman" w:cs="Times New Roman"/>
          <w:sz w:val="24"/>
          <w:szCs w:val="24"/>
          <w:lang w:val="en-IN"/>
        </w:rPr>
        <w:t xml:space="preserve">plicability in India and recourse can be taken from the same. </w:t>
      </w:r>
    </w:p>
    <w:p w:rsidR="00E94F8E" w:rsidRPr="00E94F8E" w:rsidRDefault="00E94F8E" w:rsidP="00E94F8E">
      <w:pPr>
        <w:numPr>
          <w:ilvl w:val="0"/>
          <w:numId w:val="7"/>
        </w:numPr>
        <w:spacing w:after="0" w:line="360" w:lineRule="auto"/>
        <w:jc w:val="both"/>
        <w:rPr>
          <w:rFonts w:ascii="Times New Roman" w:hAnsi="Times New Roman" w:cs="Times New Roman"/>
          <w:sz w:val="24"/>
          <w:szCs w:val="24"/>
          <w:lang w:val="en-IN"/>
        </w:rPr>
      </w:pPr>
      <w:r w:rsidRPr="00E94F8E">
        <w:rPr>
          <w:rFonts w:ascii="Times New Roman" w:hAnsi="Times New Roman" w:cs="Times New Roman"/>
          <w:sz w:val="24"/>
          <w:szCs w:val="24"/>
          <w:lang w:val="en-IN"/>
        </w:rPr>
        <w:t>Doctors accused of rashness or negligence may not be arrested simply because charges have been levelled against them; this may be done only if it is necessary for furthering the investigation, or for collecting evidence, or if the investigating officer fears that the accused will abscond.</w:t>
      </w:r>
    </w:p>
    <w:p w:rsidR="00E94F8E" w:rsidRPr="00547CAE" w:rsidRDefault="00E94F8E" w:rsidP="00E92EDC">
      <w:pPr>
        <w:spacing w:after="0" w:line="360" w:lineRule="auto"/>
        <w:jc w:val="both"/>
        <w:rPr>
          <w:rFonts w:ascii="Times New Roman" w:hAnsi="Times New Roman" w:cs="Times New Roman"/>
          <w:sz w:val="24"/>
          <w:szCs w:val="24"/>
        </w:rPr>
      </w:pPr>
    </w:p>
    <w:p w:rsidR="00837D10" w:rsidRPr="00547CAE" w:rsidRDefault="00837D10" w:rsidP="00E92EDC">
      <w:pPr>
        <w:spacing w:after="0" w:line="360" w:lineRule="auto"/>
        <w:jc w:val="both"/>
        <w:rPr>
          <w:rFonts w:ascii="Times New Roman" w:hAnsi="Times New Roman" w:cs="Times New Roman"/>
          <w:color w:val="000000" w:themeColor="text1"/>
          <w:sz w:val="24"/>
          <w:szCs w:val="24"/>
          <w:shd w:val="clear" w:color="auto" w:fill="FFFFFF"/>
        </w:rPr>
      </w:pPr>
    </w:p>
    <w:p w:rsidR="003919E0" w:rsidRPr="00547CAE" w:rsidRDefault="003919E0" w:rsidP="00E92EDC">
      <w:pPr>
        <w:spacing w:after="0" w:line="360" w:lineRule="auto"/>
        <w:jc w:val="both"/>
        <w:rPr>
          <w:rFonts w:ascii="Times New Roman" w:hAnsi="Times New Roman" w:cs="Times New Roman"/>
          <w:color w:val="000000" w:themeColor="text1"/>
          <w:sz w:val="24"/>
          <w:szCs w:val="24"/>
          <w:shd w:val="clear" w:color="auto" w:fill="FFFFFF"/>
        </w:rPr>
      </w:pPr>
    </w:p>
    <w:p w:rsidR="003919E0" w:rsidRPr="00547CAE" w:rsidRDefault="003919E0" w:rsidP="00E92EDC">
      <w:pPr>
        <w:spacing w:after="0" w:line="360" w:lineRule="auto"/>
        <w:jc w:val="both"/>
        <w:rPr>
          <w:rFonts w:ascii="Times New Roman" w:hAnsi="Times New Roman" w:cs="Times New Roman"/>
          <w:color w:val="000000" w:themeColor="text1"/>
          <w:sz w:val="24"/>
          <w:szCs w:val="24"/>
          <w:shd w:val="clear" w:color="auto" w:fill="FFFFFF"/>
        </w:rPr>
      </w:pPr>
    </w:p>
    <w:p w:rsidR="003919E0" w:rsidRPr="00547CAE" w:rsidRDefault="003919E0" w:rsidP="00E92EDC">
      <w:pPr>
        <w:spacing w:after="0" w:line="360" w:lineRule="auto"/>
        <w:jc w:val="both"/>
        <w:rPr>
          <w:rFonts w:ascii="Times New Roman" w:hAnsi="Times New Roman" w:cs="Times New Roman"/>
          <w:color w:val="000000" w:themeColor="text1"/>
          <w:sz w:val="24"/>
          <w:szCs w:val="24"/>
          <w:shd w:val="clear" w:color="auto" w:fill="FFFFFF"/>
        </w:rPr>
      </w:pPr>
    </w:p>
    <w:p w:rsidR="003919E0" w:rsidRPr="00547CAE" w:rsidRDefault="003919E0" w:rsidP="00E92EDC">
      <w:pPr>
        <w:spacing w:after="0" w:line="360" w:lineRule="auto"/>
        <w:jc w:val="both"/>
        <w:rPr>
          <w:rFonts w:ascii="Times New Roman" w:hAnsi="Times New Roman" w:cs="Times New Roman"/>
          <w:color w:val="000000" w:themeColor="text1"/>
          <w:sz w:val="24"/>
          <w:szCs w:val="24"/>
          <w:shd w:val="clear" w:color="auto" w:fill="FFFFFF"/>
        </w:rPr>
      </w:pPr>
    </w:p>
    <w:p w:rsidR="003919E0" w:rsidRPr="00547CAE" w:rsidRDefault="003919E0" w:rsidP="00E92EDC">
      <w:pPr>
        <w:spacing w:after="0" w:line="360" w:lineRule="auto"/>
        <w:jc w:val="both"/>
        <w:rPr>
          <w:rFonts w:ascii="Times New Roman" w:hAnsi="Times New Roman" w:cs="Times New Roman"/>
          <w:color w:val="000000" w:themeColor="text1"/>
          <w:sz w:val="24"/>
          <w:szCs w:val="24"/>
          <w:shd w:val="clear" w:color="auto" w:fill="FFFFFF"/>
        </w:rPr>
      </w:pPr>
    </w:p>
    <w:p w:rsidR="003919E0" w:rsidRPr="00547CAE" w:rsidRDefault="003919E0" w:rsidP="00E92EDC">
      <w:pPr>
        <w:spacing w:after="0" w:line="360" w:lineRule="auto"/>
        <w:jc w:val="both"/>
        <w:rPr>
          <w:rFonts w:ascii="Times New Roman" w:hAnsi="Times New Roman" w:cs="Times New Roman"/>
          <w:color w:val="000000" w:themeColor="text1"/>
          <w:sz w:val="24"/>
          <w:szCs w:val="24"/>
          <w:shd w:val="clear" w:color="auto" w:fill="FFFFFF"/>
        </w:rPr>
      </w:pPr>
    </w:p>
    <w:p w:rsidR="00317E8D" w:rsidRPr="00547CAE" w:rsidRDefault="00317E8D" w:rsidP="00E92EDC">
      <w:pPr>
        <w:spacing w:after="0" w:line="360" w:lineRule="auto"/>
        <w:jc w:val="both"/>
        <w:rPr>
          <w:rFonts w:ascii="Times New Roman" w:hAnsi="Times New Roman" w:cs="Times New Roman"/>
          <w:color w:val="000000"/>
          <w:sz w:val="24"/>
          <w:szCs w:val="24"/>
          <w:shd w:val="clear" w:color="auto" w:fill="FFFFFF"/>
        </w:rPr>
      </w:pPr>
    </w:p>
    <w:p w:rsidR="00317E8D" w:rsidRDefault="00317E8D" w:rsidP="00E92EDC">
      <w:pPr>
        <w:spacing w:after="0" w:line="360" w:lineRule="auto"/>
        <w:jc w:val="both"/>
        <w:rPr>
          <w:rFonts w:ascii="Times New Roman" w:hAnsi="Times New Roman" w:cs="Times New Roman"/>
          <w:color w:val="000000"/>
          <w:sz w:val="24"/>
          <w:szCs w:val="24"/>
          <w:shd w:val="clear" w:color="auto" w:fill="FFFFFF"/>
        </w:rPr>
      </w:pPr>
      <w:r w:rsidRPr="00547CAE">
        <w:rPr>
          <w:rFonts w:ascii="Times New Roman" w:hAnsi="Times New Roman" w:cs="Times New Roman"/>
          <w:color w:val="000000"/>
          <w:sz w:val="24"/>
          <w:szCs w:val="24"/>
          <w:shd w:val="clear" w:color="auto" w:fill="FFFFFF"/>
        </w:rPr>
        <w:t>Section 52 of IPC- Where a person, uneducated in matters of surgery</w:t>
      </w:r>
    </w:p>
    <w:p w:rsidR="00682DD8" w:rsidRDefault="00682DD8" w:rsidP="00E92EDC">
      <w:pPr>
        <w:spacing w:after="0" w:line="360" w:lineRule="auto"/>
        <w:jc w:val="both"/>
        <w:rPr>
          <w:rFonts w:ascii="Times New Roman" w:hAnsi="Times New Roman" w:cs="Times New Roman"/>
          <w:color w:val="000000"/>
          <w:sz w:val="24"/>
          <w:szCs w:val="24"/>
          <w:shd w:val="clear" w:color="auto" w:fill="FFFFFF"/>
        </w:rPr>
      </w:pPr>
    </w:p>
    <w:p w:rsidR="00682DD8" w:rsidRDefault="00682DD8" w:rsidP="00E92EDC">
      <w:pPr>
        <w:spacing w:after="0" w:line="360" w:lineRule="auto"/>
        <w:jc w:val="both"/>
        <w:rPr>
          <w:rFonts w:ascii="Times New Roman" w:hAnsi="Times New Roman" w:cs="Times New Roman"/>
          <w:color w:val="000000"/>
          <w:sz w:val="24"/>
          <w:szCs w:val="24"/>
          <w:shd w:val="clear" w:color="auto" w:fill="FFFFFF"/>
        </w:rPr>
      </w:pPr>
    </w:p>
    <w:p w:rsidR="00682DD8" w:rsidRDefault="00682DD8" w:rsidP="00E92EDC">
      <w:pPr>
        <w:spacing w:after="0" w:line="360" w:lineRule="auto"/>
        <w:jc w:val="both"/>
        <w:rPr>
          <w:color w:val="000000"/>
          <w:sz w:val="24"/>
          <w:szCs w:val="24"/>
          <w:shd w:val="clear" w:color="auto" w:fill="FFFFFF"/>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Pr="00682DD8" w:rsidRDefault="00682DD8" w:rsidP="00682DD8">
      <w:pPr>
        <w:pStyle w:val="NormalWeb"/>
        <w:spacing w:line="360" w:lineRule="auto"/>
        <w:jc w:val="both"/>
        <w:rPr>
          <w:color w:val="000000"/>
        </w:rPr>
      </w:pPr>
      <w:r w:rsidRPr="00682DD8">
        <w:rPr>
          <w:color w:val="000000"/>
        </w:rPr>
        <w:lastRenderedPageBreak/>
        <w:t xml:space="preserve">The illustrations are set out </w:t>
      </w:r>
      <w:proofErr w:type="gramStart"/>
      <w:r w:rsidRPr="00682DD8">
        <w:rPr>
          <w:color w:val="000000"/>
        </w:rPr>
        <w:t>below:-</w:t>
      </w:r>
      <w:proofErr w:type="gramEnd"/>
    </w:p>
    <w:p w:rsidR="00682DD8" w:rsidRPr="00682DD8" w:rsidRDefault="00682DD8" w:rsidP="00682DD8">
      <w:pPr>
        <w:pStyle w:val="NormalWeb"/>
        <w:spacing w:line="360" w:lineRule="auto"/>
        <w:jc w:val="both"/>
        <w:rPr>
          <w:color w:val="000000"/>
        </w:rPr>
      </w:pPr>
      <w:r w:rsidRPr="00682DD8">
        <w:rPr>
          <w:color w:val="000000"/>
        </w:rPr>
        <w:t xml:space="preserve">7 "Where a patient sustained a burn from a high frequency electrical current used for "electric coagulation" of the blood [See Clarke v. </w:t>
      </w:r>
      <w:proofErr w:type="spellStart"/>
      <w:r w:rsidRPr="00682DD8">
        <w:rPr>
          <w:color w:val="000000"/>
        </w:rPr>
        <w:t>Warboys</w:t>
      </w:r>
      <w:proofErr w:type="spellEnd"/>
      <w:r w:rsidRPr="00682DD8">
        <w:rPr>
          <w:color w:val="000000"/>
        </w:rPr>
        <w:t>, The Times, March 18, 1952, CA];</w:t>
      </w:r>
    </w:p>
    <w:p w:rsidR="00682DD8" w:rsidRPr="00682DD8" w:rsidRDefault="00682DD8" w:rsidP="00682DD8">
      <w:pPr>
        <w:pStyle w:val="NormalWeb"/>
        <w:spacing w:line="360" w:lineRule="auto"/>
        <w:jc w:val="both"/>
        <w:rPr>
          <w:color w:val="000000"/>
        </w:rPr>
      </w:pPr>
      <w:r w:rsidRPr="00682DD8">
        <w:rPr>
          <w:color w:val="000000"/>
        </w:rPr>
        <w:t xml:space="preserve">7 Where gangrene developed in the claimant's arm following an intramuscular injection [See </w:t>
      </w:r>
      <w:proofErr w:type="spellStart"/>
      <w:r w:rsidRPr="00682DD8">
        <w:rPr>
          <w:color w:val="000000"/>
        </w:rPr>
        <w:t>Cavan</w:t>
      </w:r>
      <w:proofErr w:type="spellEnd"/>
      <w:r w:rsidRPr="00682DD8">
        <w:rPr>
          <w:color w:val="000000"/>
        </w:rPr>
        <w:t xml:space="preserve"> v. Wilcox (1973) 44 D.L.R. (3d) 42]; 7 When a patient underwent a radical mastoidectomy and suffered partial facial paralysis [See </w:t>
      </w:r>
      <w:proofErr w:type="spellStart"/>
      <w:r w:rsidRPr="00682DD8">
        <w:rPr>
          <w:color w:val="000000"/>
        </w:rPr>
        <w:t>Eady</w:t>
      </w:r>
      <w:proofErr w:type="spellEnd"/>
      <w:r w:rsidRPr="00682DD8">
        <w:rPr>
          <w:color w:val="000000"/>
        </w:rPr>
        <w:t xml:space="preserve"> v. </w:t>
      </w:r>
      <w:proofErr w:type="spellStart"/>
      <w:r w:rsidRPr="00682DD8">
        <w:rPr>
          <w:color w:val="000000"/>
        </w:rPr>
        <w:t>Tenderenda</w:t>
      </w:r>
      <w:proofErr w:type="spellEnd"/>
      <w:r w:rsidRPr="00682DD8">
        <w:rPr>
          <w:color w:val="000000"/>
        </w:rPr>
        <w:t xml:space="preserve"> (1974) 51 D.L.R. (3d) 79, SCC];</w:t>
      </w:r>
    </w:p>
    <w:p w:rsidR="00682DD8" w:rsidRPr="00682DD8" w:rsidRDefault="00682DD8" w:rsidP="00682DD8">
      <w:pPr>
        <w:pStyle w:val="NormalWeb"/>
        <w:spacing w:line="360" w:lineRule="auto"/>
        <w:jc w:val="both"/>
        <w:rPr>
          <w:color w:val="000000"/>
        </w:rPr>
      </w:pPr>
      <w:r w:rsidRPr="00682DD8">
        <w:rPr>
          <w:color w:val="000000"/>
        </w:rPr>
        <w:t xml:space="preserve">7 Where the defendant failed to diagnose a known complication of surgery on the patient's hand for Paget's </w:t>
      </w:r>
      <w:proofErr w:type="gramStart"/>
      <w:r w:rsidRPr="00682DD8">
        <w:rPr>
          <w:color w:val="000000"/>
        </w:rPr>
        <w:t>disease[</w:t>
      </w:r>
      <w:proofErr w:type="gramEnd"/>
      <w:r w:rsidRPr="00682DD8">
        <w:rPr>
          <w:color w:val="000000"/>
        </w:rPr>
        <w:t xml:space="preserve">See </w:t>
      </w:r>
      <w:proofErr w:type="spellStart"/>
      <w:r w:rsidRPr="00682DD8">
        <w:rPr>
          <w:color w:val="000000"/>
        </w:rPr>
        <w:t>Rietz</w:t>
      </w:r>
      <w:proofErr w:type="spellEnd"/>
      <w:r w:rsidRPr="00682DD8">
        <w:rPr>
          <w:color w:val="000000"/>
        </w:rPr>
        <w:t xml:space="preserve"> v. </w:t>
      </w:r>
      <w:proofErr w:type="spellStart"/>
      <w:r w:rsidRPr="00682DD8">
        <w:rPr>
          <w:color w:val="000000"/>
        </w:rPr>
        <w:t>Bruser</w:t>
      </w:r>
      <w:proofErr w:type="spellEnd"/>
      <w:r w:rsidRPr="00682DD8">
        <w:rPr>
          <w:color w:val="000000"/>
        </w:rPr>
        <w:t xml:space="preserve"> (No.2) (1979) 1 W.W.R. 31, Man QB.];</w:t>
      </w:r>
    </w:p>
    <w:p w:rsidR="00682DD8" w:rsidRPr="00682DD8" w:rsidRDefault="00682DD8" w:rsidP="00682DD8">
      <w:pPr>
        <w:pStyle w:val="NormalWeb"/>
        <w:spacing w:line="360" w:lineRule="auto"/>
        <w:jc w:val="both"/>
        <w:rPr>
          <w:color w:val="000000"/>
        </w:rPr>
      </w:pPr>
      <w:r w:rsidRPr="00682DD8">
        <w:rPr>
          <w:color w:val="000000"/>
        </w:rPr>
        <w:t>7 Where there was a delay of 50 minutes in obtaining expert obstetric assistance at the birth of twins when the medical evidence was that at the most no more than 20 minutes should elapse between the birth of the first and the second twin [See Bull v. Devon Area Health Authority (1989), (1993) 4 Med. L.R. 117 at 131.];</w:t>
      </w:r>
    </w:p>
    <w:p w:rsidR="00682DD8" w:rsidRPr="00682DD8" w:rsidRDefault="00682DD8" w:rsidP="00682DD8">
      <w:pPr>
        <w:pStyle w:val="NormalWeb"/>
        <w:spacing w:line="360" w:lineRule="auto"/>
        <w:jc w:val="both"/>
        <w:rPr>
          <w:color w:val="000000"/>
        </w:rPr>
      </w:pPr>
      <w:r w:rsidRPr="00682DD8">
        <w:rPr>
          <w:color w:val="000000"/>
        </w:rPr>
        <w:t xml:space="preserve">7 Where, following an operation under general </w:t>
      </w:r>
      <w:proofErr w:type="spellStart"/>
      <w:r w:rsidRPr="00682DD8">
        <w:rPr>
          <w:color w:val="000000"/>
        </w:rPr>
        <w:t>anaesthetic</w:t>
      </w:r>
      <w:proofErr w:type="spellEnd"/>
      <w:r w:rsidRPr="00682DD8">
        <w:rPr>
          <w:color w:val="000000"/>
        </w:rPr>
        <w:t xml:space="preserve">, a patient in the recovery ward sustained brain damage caused by </w:t>
      </w:r>
      <w:proofErr w:type="spellStart"/>
      <w:r w:rsidRPr="00682DD8">
        <w:rPr>
          <w:color w:val="000000"/>
        </w:rPr>
        <w:t>bypoxia</w:t>
      </w:r>
      <w:proofErr w:type="spellEnd"/>
      <w:r w:rsidRPr="00682DD8">
        <w:rPr>
          <w:color w:val="000000"/>
        </w:rPr>
        <w:t xml:space="preserve"> for a period of four to five minutes [See Coyne v. Wigan Health Authority {1991) 2 Med. L.R. 301, QBD];</w:t>
      </w:r>
    </w:p>
    <w:p w:rsidR="00682DD8" w:rsidRPr="00682DD8" w:rsidRDefault="00682DD8" w:rsidP="00682DD8">
      <w:pPr>
        <w:pStyle w:val="NormalWeb"/>
        <w:spacing w:line="360" w:lineRule="auto"/>
        <w:jc w:val="both"/>
        <w:rPr>
          <w:color w:val="000000"/>
        </w:rPr>
      </w:pPr>
      <w:r w:rsidRPr="00682DD8">
        <w:rPr>
          <w:color w:val="000000"/>
        </w:rPr>
        <w:t xml:space="preserve">7 Where, following a routine </w:t>
      </w:r>
      <w:proofErr w:type="spellStart"/>
      <w:r w:rsidRPr="00682DD8">
        <w:rPr>
          <w:color w:val="000000"/>
        </w:rPr>
        <w:t>appendisectomy</w:t>
      </w:r>
      <w:proofErr w:type="spellEnd"/>
      <w:r w:rsidRPr="00682DD8">
        <w:rPr>
          <w:color w:val="000000"/>
        </w:rPr>
        <w:t xml:space="preserve"> under general </w:t>
      </w:r>
      <w:proofErr w:type="spellStart"/>
      <w:r w:rsidRPr="00682DD8">
        <w:rPr>
          <w:color w:val="000000"/>
        </w:rPr>
        <w:t>anaesthetic</w:t>
      </w:r>
      <w:proofErr w:type="spellEnd"/>
      <w:r w:rsidRPr="00682DD8">
        <w:rPr>
          <w:color w:val="000000"/>
        </w:rPr>
        <w:t>, an otherwise fit and healthy girl suffered a fit and went into a permanent coma [See Lindsey v. Mid-Western Health Board (1993) 2 I.R. 147 at 181]; 7 When a needle broke in the patient's buttock while he was being given an injection [See Brazier v. Ministry of Defence (1965) 1 Ll. Law Rep. 26 at 30];</w:t>
      </w:r>
    </w:p>
    <w:p w:rsidR="00682DD8" w:rsidRPr="00682DD8" w:rsidRDefault="00682DD8" w:rsidP="00682DD8">
      <w:pPr>
        <w:pStyle w:val="NormalWeb"/>
        <w:spacing w:line="360" w:lineRule="auto"/>
        <w:jc w:val="both"/>
        <w:rPr>
          <w:color w:val="000000"/>
        </w:rPr>
      </w:pPr>
      <w:r w:rsidRPr="00682DD8">
        <w:rPr>
          <w:color w:val="000000"/>
        </w:rPr>
        <w:t xml:space="preserve">7 Where a spinal </w:t>
      </w:r>
      <w:proofErr w:type="spellStart"/>
      <w:r w:rsidRPr="00682DD8">
        <w:rPr>
          <w:color w:val="000000"/>
        </w:rPr>
        <w:t>anaesthetic</w:t>
      </w:r>
      <w:proofErr w:type="spellEnd"/>
      <w:r w:rsidRPr="00682DD8">
        <w:rPr>
          <w:color w:val="000000"/>
        </w:rPr>
        <w:t xml:space="preserve"> became contaminated with disinfectant as a result of the manner in which it was stored causing paralysis to the patient [See Roe v. Minister of Health (1954) 2 Q.B. 66. See also Brown v. Merton, Sutton and Wandsworth Area Health Authority (1982) 1 All E.R. 650];</w:t>
      </w:r>
    </w:p>
    <w:p w:rsidR="00682DD8" w:rsidRDefault="00682DD8" w:rsidP="00682DD8">
      <w:pPr>
        <w:pStyle w:val="NormalWeb"/>
        <w:spacing w:line="360" w:lineRule="auto"/>
        <w:jc w:val="both"/>
        <w:rPr>
          <w:color w:val="000000"/>
        </w:rPr>
      </w:pPr>
      <w:r w:rsidRPr="00682DD8">
        <w:rPr>
          <w:color w:val="000000"/>
        </w:rPr>
        <w:t xml:space="preserve"> 7 Where an infection following surgery in a "well-staffed and modern hospital" remained undiagnosed until the patient sustained crippling injury [See </w:t>
      </w:r>
      <w:proofErr w:type="spellStart"/>
      <w:r w:rsidRPr="00682DD8">
        <w:rPr>
          <w:color w:val="000000"/>
        </w:rPr>
        <w:t>Hajgato</w:t>
      </w:r>
      <w:proofErr w:type="spellEnd"/>
      <w:r w:rsidRPr="00682DD8">
        <w:rPr>
          <w:color w:val="000000"/>
        </w:rPr>
        <w:t xml:space="preserve"> v. London Health Association (1982) 36 O.R. (2d) 669 at 682]; and 7 Where an explosion occurred during the course of </w:t>
      </w:r>
      <w:r w:rsidRPr="00682DD8">
        <w:rPr>
          <w:color w:val="000000"/>
        </w:rPr>
        <w:lastRenderedPageBreak/>
        <w:t xml:space="preserve">administering </w:t>
      </w:r>
      <w:proofErr w:type="spellStart"/>
      <w:r w:rsidRPr="00682DD8">
        <w:rPr>
          <w:color w:val="000000"/>
        </w:rPr>
        <w:t>anaesthetic</w:t>
      </w:r>
      <w:proofErr w:type="spellEnd"/>
      <w:r w:rsidRPr="00682DD8">
        <w:rPr>
          <w:color w:val="000000"/>
        </w:rPr>
        <w:t xml:space="preserve"> to the patient when the technique had frequently been used without any mishap [</w:t>
      </w:r>
      <w:proofErr w:type="spellStart"/>
      <w:r w:rsidRPr="00682DD8">
        <w:rPr>
          <w:color w:val="000000"/>
        </w:rPr>
        <w:t>Crits</w:t>
      </w:r>
      <w:proofErr w:type="spellEnd"/>
      <w:r w:rsidRPr="00682DD8">
        <w:rPr>
          <w:color w:val="000000"/>
        </w:rPr>
        <w:t xml:space="preserve"> v. Sylvester (1956) 1 D.L.R. (2d) 502]."</w:t>
      </w:r>
    </w:p>
    <w:p w:rsidR="005163D7" w:rsidRDefault="005163D7" w:rsidP="00682DD8">
      <w:pPr>
        <w:pStyle w:val="NormalWeb"/>
        <w:spacing w:line="360" w:lineRule="auto"/>
        <w:jc w:val="both"/>
        <w:rPr>
          <w:color w:val="000000"/>
        </w:rPr>
      </w:pPr>
    </w:p>
    <w:p w:rsidR="005163D7" w:rsidRPr="00682DD8" w:rsidRDefault="005163D7" w:rsidP="00682DD8">
      <w:pPr>
        <w:pStyle w:val="NormalWeb"/>
        <w:spacing w:line="360" w:lineRule="auto"/>
        <w:jc w:val="both"/>
        <w:rPr>
          <w:color w:val="000000"/>
        </w:rPr>
      </w:pPr>
    </w:p>
    <w:p w:rsidR="00682DD8" w:rsidRPr="00682DD8" w:rsidRDefault="00682DD8" w:rsidP="00682DD8">
      <w:pPr>
        <w:pStyle w:val="NormalWeb"/>
        <w:spacing w:before="0" w:beforeAutospacing="0" w:after="0" w:afterAutospacing="0" w:line="360" w:lineRule="auto"/>
        <w:jc w:val="both"/>
        <w:rPr>
          <w:color w:val="000000" w:themeColor="text1"/>
        </w:rPr>
      </w:pPr>
    </w:p>
    <w:p w:rsidR="00682DD8" w:rsidRPr="00682DD8" w:rsidRDefault="00682DD8" w:rsidP="00682DD8">
      <w:pPr>
        <w:spacing w:after="0" w:line="360" w:lineRule="auto"/>
        <w:jc w:val="both"/>
        <w:rPr>
          <w:rFonts w:ascii="Times New Roman" w:hAnsi="Times New Roman" w:cs="Times New Roman"/>
          <w:color w:val="000000" w:themeColor="text1"/>
          <w:sz w:val="24"/>
          <w:szCs w:val="24"/>
        </w:rPr>
      </w:pPr>
    </w:p>
    <w:sectPr w:rsidR="00682DD8" w:rsidRPr="00682DD8" w:rsidSect="003919E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407" w:rsidRDefault="000B5407" w:rsidP="003F60A2">
      <w:pPr>
        <w:spacing w:after="0" w:line="240" w:lineRule="auto"/>
      </w:pPr>
      <w:r>
        <w:separator/>
      </w:r>
    </w:p>
  </w:endnote>
  <w:endnote w:type="continuationSeparator" w:id="0">
    <w:p w:rsidR="000B5407" w:rsidRDefault="000B5407" w:rsidP="003F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407" w:rsidRDefault="000B5407" w:rsidP="003F60A2">
      <w:pPr>
        <w:spacing w:after="0" w:line="240" w:lineRule="auto"/>
      </w:pPr>
      <w:r>
        <w:separator/>
      </w:r>
    </w:p>
  </w:footnote>
  <w:footnote w:type="continuationSeparator" w:id="0">
    <w:p w:rsidR="000B5407" w:rsidRDefault="000B5407" w:rsidP="003F60A2">
      <w:pPr>
        <w:spacing w:after="0" w:line="240" w:lineRule="auto"/>
      </w:pPr>
      <w:r>
        <w:continuationSeparator/>
      </w:r>
    </w:p>
  </w:footnote>
  <w:footnote w:id="1">
    <w:p w:rsidR="00DF3398" w:rsidRDefault="00DF3398">
      <w:pPr>
        <w:pStyle w:val="FootnoteText"/>
      </w:pPr>
      <w:r>
        <w:rPr>
          <w:rStyle w:val="FootnoteReference"/>
        </w:rPr>
        <w:footnoteRef/>
      </w:r>
      <w:r w:rsidR="00C32AC3">
        <w:t xml:space="preserve"> B.A.LLB. (Hons), 4</w:t>
      </w:r>
      <w:r w:rsidR="00C32AC3" w:rsidRPr="00C32AC3">
        <w:rPr>
          <w:vertAlign w:val="superscript"/>
        </w:rPr>
        <w:t>th</w:t>
      </w:r>
      <w:r w:rsidR="00C32AC3">
        <w:t xml:space="preserve"> Year students of </w:t>
      </w:r>
      <w:bookmarkStart w:id="0" w:name="_GoBack"/>
      <w:r>
        <w:t>National University of Study and Research in Law, Ranchi</w:t>
      </w:r>
      <w:bookmarkEnd w:id="0"/>
      <w:r>
        <w:t>)</w:t>
      </w:r>
    </w:p>
  </w:footnote>
  <w:footnote w:id="2">
    <w:p w:rsidR="00C148E9" w:rsidRDefault="00C148E9" w:rsidP="00C148E9">
      <w:pPr>
        <w:pStyle w:val="FootnoteText"/>
        <w:jc w:val="both"/>
      </w:pPr>
      <w:r w:rsidRPr="00682DD8">
        <w:rPr>
          <w:rStyle w:val="FootnoteReference"/>
          <w:color w:val="000000" w:themeColor="text1"/>
        </w:rPr>
        <w:footnoteRef/>
      </w:r>
      <w:r w:rsidRPr="00682DD8">
        <w:rPr>
          <w:color w:val="000000" w:themeColor="text1"/>
        </w:rPr>
        <w:t xml:space="preserve"> </w:t>
      </w:r>
      <w:hyperlink r:id="rId1" w:history="1">
        <w:r w:rsidRPr="00682DD8">
          <w:rPr>
            <w:rStyle w:val="Hyperlink"/>
            <w:i/>
            <w:color w:val="000000" w:themeColor="text1"/>
            <w:u w:val="none"/>
            <w:shd w:val="clear" w:color="auto" w:fill="FFFFFF"/>
          </w:rPr>
          <w:t>Indian Medical Association</w:t>
        </w:r>
        <w:r>
          <w:rPr>
            <w:rStyle w:val="Hyperlink"/>
            <w:color w:val="000000" w:themeColor="text1"/>
            <w:u w:val="none"/>
            <w:shd w:val="clear" w:color="auto" w:fill="FFFFFF"/>
          </w:rPr>
          <w:t xml:space="preserve"> v</w:t>
        </w:r>
        <w:r w:rsidRPr="00682DD8">
          <w:rPr>
            <w:rStyle w:val="Hyperlink"/>
            <w:color w:val="000000" w:themeColor="text1"/>
            <w:u w:val="none"/>
            <w:shd w:val="clear" w:color="auto" w:fill="FFFFFF"/>
          </w:rPr>
          <w:t xml:space="preserve">. </w:t>
        </w:r>
        <w:r w:rsidRPr="00682DD8">
          <w:rPr>
            <w:rStyle w:val="Hyperlink"/>
            <w:i/>
            <w:color w:val="000000" w:themeColor="text1"/>
            <w:u w:val="none"/>
            <w:shd w:val="clear" w:color="auto" w:fill="FFFFFF"/>
          </w:rPr>
          <w:t xml:space="preserve">V.P. </w:t>
        </w:r>
        <w:proofErr w:type="spellStart"/>
        <w:r w:rsidRPr="00682DD8">
          <w:rPr>
            <w:rStyle w:val="Hyperlink"/>
            <w:i/>
            <w:color w:val="000000" w:themeColor="text1"/>
            <w:u w:val="none"/>
            <w:shd w:val="clear" w:color="auto" w:fill="FFFFFF"/>
          </w:rPr>
          <w:t>Shantha</w:t>
        </w:r>
        <w:proofErr w:type="spellEnd"/>
        <w:r w:rsidRPr="00682DD8">
          <w:rPr>
            <w:rStyle w:val="Hyperlink"/>
            <w:i/>
            <w:color w:val="000000" w:themeColor="text1"/>
            <w:u w:val="none"/>
            <w:shd w:val="clear" w:color="auto" w:fill="FFFFFF"/>
          </w:rPr>
          <w:t xml:space="preserve"> &amp; others</w:t>
        </w:r>
      </w:hyperlink>
      <w:r w:rsidRPr="00682DD8">
        <w:rPr>
          <w:color w:val="000000" w:themeColor="text1"/>
          <w:shd w:val="clear" w:color="auto" w:fill="FFFFFF"/>
        </w:rPr>
        <w:t> - (1995) 6 SCC.</w:t>
      </w:r>
    </w:p>
  </w:footnote>
  <w:footnote w:id="3">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color w:val="000000" w:themeColor="text1"/>
        </w:rPr>
        <w:t>(causing miscarriage)</w:t>
      </w:r>
    </w:p>
  </w:footnote>
  <w:footnote w:id="4">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color w:val="000000" w:themeColor="text1"/>
        </w:rPr>
        <w:t xml:space="preserve">(causing miscarriage without </w:t>
      </w:r>
      <w:proofErr w:type="gramStart"/>
      <w:r w:rsidRPr="00317E8D">
        <w:rPr>
          <w:rFonts w:ascii="Garamond" w:hAnsi="Garamond"/>
          <w:color w:val="000000" w:themeColor="text1"/>
        </w:rPr>
        <w:t>woman‘</w:t>
      </w:r>
      <w:proofErr w:type="gramEnd"/>
      <w:r w:rsidRPr="00317E8D">
        <w:rPr>
          <w:rFonts w:ascii="Garamond" w:hAnsi="Garamond"/>
          <w:color w:val="000000" w:themeColor="text1"/>
        </w:rPr>
        <w:t>s consent)</w:t>
      </w:r>
    </w:p>
  </w:footnote>
  <w:footnote w:id="5">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color w:val="000000" w:themeColor="text1"/>
        </w:rPr>
        <w:t>(deaths caused by act done with intent to cause miscarriage)</w:t>
      </w:r>
    </w:p>
  </w:footnote>
  <w:footnote w:id="6">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color w:val="000000" w:themeColor="text1"/>
        </w:rPr>
        <w:t>(act done with the intent to prevent the child being born alive or to cause it to die after birth)</w:t>
      </w:r>
    </w:p>
  </w:footnote>
  <w:footnote w:id="7">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color w:val="000000" w:themeColor="text1"/>
        </w:rPr>
        <w:t>(causing death of quick unborn child by act amounting to culpable homicide)</w:t>
      </w:r>
    </w:p>
  </w:footnote>
  <w:footnote w:id="8">
    <w:p w:rsidR="007111F8" w:rsidRPr="007111F8" w:rsidRDefault="007111F8">
      <w:pPr>
        <w:pStyle w:val="FootnoteText"/>
        <w:rPr>
          <w:lang w:val="en-IN"/>
        </w:rPr>
      </w:pPr>
      <w:r>
        <w:rPr>
          <w:rStyle w:val="FootnoteReference"/>
        </w:rPr>
        <w:footnoteRef/>
      </w:r>
      <w:r>
        <w:t xml:space="preserve"> </w:t>
      </w:r>
      <w:r>
        <w:rPr>
          <w:lang w:val="en-IN"/>
        </w:rPr>
        <w:t>Act endangering the personal safety of others.</w:t>
      </w:r>
    </w:p>
  </w:footnote>
  <w:footnote w:id="9">
    <w:p w:rsidR="007111F8" w:rsidRPr="007111F8" w:rsidRDefault="007111F8">
      <w:pPr>
        <w:pStyle w:val="FootnoteText"/>
        <w:rPr>
          <w:lang w:val="en-IN"/>
        </w:rPr>
      </w:pPr>
      <w:r>
        <w:rPr>
          <w:rStyle w:val="FootnoteReference"/>
        </w:rPr>
        <w:footnoteRef/>
      </w:r>
      <w:r>
        <w:t xml:space="preserve"> </w:t>
      </w:r>
      <w:r w:rsidR="000577A7">
        <w:t xml:space="preserve">Causing hurt by an act endangering life or personal safety of others. </w:t>
      </w:r>
    </w:p>
  </w:footnote>
  <w:footnote w:id="10">
    <w:p w:rsidR="00D8006F" w:rsidRPr="00D8006F" w:rsidRDefault="00D8006F">
      <w:pPr>
        <w:pStyle w:val="FootnoteText"/>
        <w:rPr>
          <w:lang w:val="en-IN"/>
        </w:rPr>
      </w:pPr>
      <w:r>
        <w:rPr>
          <w:rStyle w:val="FootnoteReference"/>
        </w:rPr>
        <w:footnoteRef/>
      </w:r>
      <w:r>
        <w:t xml:space="preserve"> </w:t>
      </w:r>
      <w:r>
        <w:rPr>
          <w:lang w:val="en-IN"/>
        </w:rPr>
        <w:t>Causing Grievous hurt by an act endangering life or personal safety of others.</w:t>
      </w:r>
    </w:p>
  </w:footnote>
  <w:footnote w:id="11">
    <w:p w:rsidR="007D5384" w:rsidRPr="007D5384" w:rsidRDefault="007D5384">
      <w:pPr>
        <w:pStyle w:val="FootnoteText"/>
        <w:rPr>
          <w:lang w:val="en-IN"/>
        </w:rPr>
      </w:pPr>
      <w:r>
        <w:rPr>
          <w:rStyle w:val="FootnoteReference"/>
        </w:rPr>
        <w:footnoteRef/>
      </w:r>
      <w:r>
        <w:t xml:space="preserve"> </w:t>
      </w:r>
      <w:r>
        <w:rPr>
          <w:lang w:val="en-IN"/>
        </w:rPr>
        <w:t xml:space="preserve">A </w:t>
      </w:r>
      <w:r w:rsidR="00896376">
        <w:rPr>
          <w:lang w:val="en-IN"/>
        </w:rPr>
        <w:t xml:space="preserve">Negligent act by a doctor causing disease by infection and endangering life. </w:t>
      </w:r>
    </w:p>
  </w:footnote>
  <w:footnote w:id="12">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00896376">
        <w:rPr>
          <w:rFonts w:ascii="Garamond" w:hAnsi="Garamond"/>
          <w:color w:val="000000" w:themeColor="text1"/>
        </w:rPr>
        <w:t xml:space="preserve">Death resulting from medical negligence. </w:t>
      </w:r>
    </w:p>
  </w:footnote>
  <w:footnote w:id="13">
    <w:p w:rsidR="00F22DF3" w:rsidRPr="00F22DF3" w:rsidRDefault="00F22DF3">
      <w:pPr>
        <w:pStyle w:val="FootnoteText"/>
        <w:rPr>
          <w:lang w:val="en-IN"/>
        </w:rPr>
      </w:pPr>
      <w:r>
        <w:rPr>
          <w:rStyle w:val="FootnoteReference"/>
        </w:rPr>
        <w:footnoteRef/>
      </w:r>
      <w:r>
        <w:t xml:space="preserve"> </w:t>
      </w:r>
      <w:r w:rsidR="00722149" w:rsidRPr="005E160A">
        <w:rPr>
          <w:i/>
          <w:lang w:val="en-IN"/>
        </w:rPr>
        <w:t>Jacob Mathew</w:t>
      </w:r>
      <w:r w:rsidR="00722149">
        <w:rPr>
          <w:lang w:val="en-IN"/>
        </w:rPr>
        <w:t xml:space="preserve"> v. </w:t>
      </w:r>
      <w:r w:rsidR="00722149" w:rsidRPr="005E160A">
        <w:rPr>
          <w:i/>
          <w:lang w:val="en-IN"/>
        </w:rPr>
        <w:t>State of Punjab</w:t>
      </w:r>
      <w:r w:rsidR="00722149">
        <w:rPr>
          <w:lang w:val="en-IN"/>
        </w:rPr>
        <w:t>, (2005) 6 SCC 1.</w:t>
      </w:r>
    </w:p>
  </w:footnote>
  <w:footnote w:id="14">
    <w:p w:rsidR="00C148E9" w:rsidRDefault="00C148E9" w:rsidP="00C148E9">
      <w:pPr>
        <w:pStyle w:val="FootnoteText"/>
      </w:pPr>
      <w:r>
        <w:rPr>
          <w:rStyle w:val="FootnoteReference"/>
        </w:rPr>
        <w:footnoteRef/>
      </w:r>
      <w:r>
        <w:t xml:space="preserve"> </w:t>
      </w:r>
      <w:r w:rsidRPr="00682DD8">
        <w:rPr>
          <w:i/>
        </w:rPr>
        <w:t>Supra.</w:t>
      </w:r>
    </w:p>
  </w:footnote>
  <w:footnote w:id="15">
    <w:p w:rsidR="00243194" w:rsidRPr="00243194" w:rsidRDefault="00243194">
      <w:pPr>
        <w:pStyle w:val="FootnoteText"/>
        <w:rPr>
          <w:lang w:val="en-IN"/>
        </w:rPr>
      </w:pPr>
      <w:r>
        <w:rPr>
          <w:rStyle w:val="FootnoteReference"/>
        </w:rPr>
        <w:footnoteRef/>
      </w:r>
      <w:r>
        <w:t xml:space="preserve"> </w:t>
      </w:r>
      <w:r>
        <w:rPr>
          <w:lang w:val="en-IN"/>
        </w:rPr>
        <w:t>AIR 1987 SC 1086.</w:t>
      </w:r>
    </w:p>
  </w:footnote>
  <w:footnote w:id="16">
    <w:p w:rsidR="00015179" w:rsidRPr="00015179" w:rsidRDefault="00015179">
      <w:pPr>
        <w:pStyle w:val="FootnoteText"/>
        <w:rPr>
          <w:lang w:val="en-IN"/>
        </w:rPr>
      </w:pPr>
      <w:r>
        <w:rPr>
          <w:rStyle w:val="FootnoteReference"/>
        </w:rPr>
        <w:footnoteRef/>
      </w:r>
      <w:r>
        <w:t xml:space="preserve"> </w:t>
      </w:r>
      <w:r>
        <w:rPr>
          <w:lang w:val="en-IN"/>
        </w:rPr>
        <w:t xml:space="preserve">2007 Cr </w:t>
      </w:r>
      <w:proofErr w:type="spellStart"/>
      <w:r>
        <w:rPr>
          <w:lang w:val="en-IN"/>
        </w:rPr>
        <w:t>Lj</w:t>
      </w:r>
      <w:proofErr w:type="spellEnd"/>
      <w:r>
        <w:rPr>
          <w:lang w:val="en-IN"/>
        </w:rPr>
        <w:t xml:space="preserve"> 154.</w:t>
      </w:r>
    </w:p>
  </w:footnote>
  <w:footnote w:id="17">
    <w:p w:rsidR="00DF3398" w:rsidRPr="00317E8D" w:rsidRDefault="00DF3398" w:rsidP="00837D10">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i/>
        </w:rPr>
        <w:t>R.</w:t>
      </w:r>
      <w:r w:rsidRPr="00317E8D">
        <w:rPr>
          <w:rFonts w:ascii="Garamond" w:hAnsi="Garamond"/>
        </w:rPr>
        <w:t xml:space="preserve"> v.</w:t>
      </w:r>
      <w:r w:rsidRPr="00317E8D">
        <w:rPr>
          <w:rFonts w:ascii="Garamond" w:hAnsi="Garamond"/>
          <w:i/>
        </w:rPr>
        <w:t xml:space="preserve"> </w:t>
      </w:r>
      <w:proofErr w:type="spellStart"/>
      <w:r w:rsidRPr="00317E8D">
        <w:rPr>
          <w:rFonts w:ascii="Garamond" w:hAnsi="Garamond"/>
          <w:i/>
        </w:rPr>
        <w:t>Awrence</w:t>
      </w:r>
      <w:proofErr w:type="spellEnd"/>
      <w:r w:rsidRPr="00317E8D">
        <w:rPr>
          <w:rFonts w:ascii="Garamond" w:hAnsi="Garamond"/>
        </w:rPr>
        <w:t>, (1981) 1 ALL ER 974 (HL).</w:t>
      </w:r>
    </w:p>
  </w:footnote>
  <w:footnote w:id="18">
    <w:p w:rsidR="00446F88" w:rsidRPr="00A9005A" w:rsidRDefault="00446F88">
      <w:pPr>
        <w:pStyle w:val="FootnoteText"/>
        <w:rPr>
          <w:color w:val="FF0000"/>
          <w:lang w:val="en-IN"/>
        </w:rPr>
      </w:pPr>
      <w:r>
        <w:rPr>
          <w:rStyle w:val="FootnoteReference"/>
        </w:rPr>
        <w:footnoteRef/>
      </w:r>
      <w:r>
        <w:t xml:space="preserve"> </w:t>
      </w:r>
      <w:r>
        <w:rPr>
          <w:lang w:val="en-IN"/>
        </w:rPr>
        <w:t>Ibid. (</w:t>
      </w:r>
      <w:r w:rsidRPr="00DC7CAE">
        <w:rPr>
          <w:lang w:val="en-IN"/>
        </w:rPr>
        <w:t>R v</w:t>
      </w:r>
      <w:r w:rsidRPr="00A9005A">
        <w:rPr>
          <w:color w:val="FF0000"/>
          <w:lang w:val="en-IN"/>
        </w:rPr>
        <w:t xml:space="preserve">. </w:t>
      </w:r>
      <w:proofErr w:type="spellStart"/>
      <w:r w:rsidRPr="00A9005A">
        <w:rPr>
          <w:color w:val="FF0000"/>
          <w:lang w:val="en-IN"/>
        </w:rPr>
        <w:t>Awwerence</w:t>
      </w:r>
      <w:proofErr w:type="spellEnd"/>
      <w:r w:rsidRPr="00A9005A">
        <w:rPr>
          <w:color w:val="FF0000"/>
          <w:lang w:val="en-IN"/>
        </w:rPr>
        <w:t>.)</w:t>
      </w:r>
    </w:p>
  </w:footnote>
  <w:footnote w:id="19">
    <w:p w:rsidR="00DF3398" w:rsidRPr="00317E8D" w:rsidRDefault="00DF3398" w:rsidP="00837D10">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i/>
        </w:rPr>
        <w:t>M.C. Mehta</w:t>
      </w:r>
      <w:r w:rsidRPr="00317E8D">
        <w:rPr>
          <w:rFonts w:ascii="Garamond" w:hAnsi="Garamond"/>
        </w:rPr>
        <w:t xml:space="preserve"> v. </w:t>
      </w:r>
      <w:r w:rsidRPr="00317E8D">
        <w:rPr>
          <w:rFonts w:ascii="Garamond" w:hAnsi="Garamond"/>
          <w:i/>
        </w:rPr>
        <w:t>Union of India</w:t>
      </w:r>
      <w:r w:rsidRPr="00317E8D">
        <w:rPr>
          <w:rFonts w:ascii="Garamond" w:hAnsi="Garamond"/>
        </w:rPr>
        <w:t>, 1987 (1) SCC 395.</w:t>
      </w:r>
    </w:p>
  </w:footnote>
  <w:footnote w:id="20">
    <w:p w:rsidR="00DF3398" w:rsidRPr="00174920" w:rsidRDefault="00DF3398" w:rsidP="00837D10">
      <w:pPr>
        <w:pStyle w:val="FootnoteText"/>
        <w:jc w:val="both"/>
        <w:rPr>
          <w:rFonts w:ascii="Times New Roman" w:hAnsi="Times New Roman" w:cs="Times New Roman"/>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i/>
        </w:rPr>
        <w:t>Jacob Mathew</w:t>
      </w:r>
      <w:r w:rsidRPr="00317E8D">
        <w:rPr>
          <w:rFonts w:ascii="Garamond" w:hAnsi="Garamond"/>
        </w:rPr>
        <w:t xml:space="preserve"> v. </w:t>
      </w:r>
      <w:r w:rsidRPr="00317E8D">
        <w:rPr>
          <w:rFonts w:ascii="Garamond" w:hAnsi="Garamond"/>
          <w:i/>
        </w:rPr>
        <w:t>State of Punjab and Others</w:t>
      </w:r>
      <w:r w:rsidRPr="00317E8D">
        <w:rPr>
          <w:rFonts w:ascii="Garamond" w:hAnsi="Garamond"/>
        </w:rPr>
        <w:t>, 2005 (6) SCC 1.</w:t>
      </w:r>
    </w:p>
  </w:footnote>
  <w:footnote w:id="21">
    <w:p w:rsidR="00DF3398" w:rsidRPr="00174920" w:rsidRDefault="00DF3398" w:rsidP="00837D10">
      <w:pPr>
        <w:pStyle w:val="FootnoteText"/>
        <w:jc w:val="both"/>
        <w:rPr>
          <w:rFonts w:ascii="Times New Roman" w:hAnsi="Times New Roman" w:cs="Times New Roman"/>
        </w:rPr>
      </w:pPr>
      <w:r w:rsidRPr="00174920">
        <w:rPr>
          <w:rStyle w:val="FootnoteReference"/>
          <w:rFonts w:ascii="Times New Roman" w:hAnsi="Times New Roman" w:cs="Times New Roman"/>
        </w:rPr>
        <w:footnoteRef/>
      </w:r>
      <w:r w:rsidRPr="00174920">
        <w:rPr>
          <w:rFonts w:ascii="Times New Roman" w:hAnsi="Times New Roman" w:cs="Times New Roman"/>
        </w:rPr>
        <w:t xml:space="preserve"> </w:t>
      </w:r>
      <w:r w:rsidRPr="00174920">
        <w:rPr>
          <w:rFonts w:ascii="Times New Roman" w:hAnsi="Times New Roman" w:cs="Times New Roman"/>
          <w:i/>
        </w:rPr>
        <w:t>Suresh Gupta (Dr)</w:t>
      </w:r>
      <w:r w:rsidRPr="00174920">
        <w:rPr>
          <w:rFonts w:ascii="Times New Roman" w:hAnsi="Times New Roman" w:cs="Times New Roman"/>
        </w:rPr>
        <w:t xml:space="preserve"> v. </w:t>
      </w:r>
      <w:r w:rsidRPr="00174920">
        <w:rPr>
          <w:rFonts w:ascii="Times New Roman" w:hAnsi="Times New Roman" w:cs="Times New Roman"/>
          <w:i/>
        </w:rPr>
        <w:t>Government of NCT of Delhi</w:t>
      </w:r>
      <w:r w:rsidRPr="00174920">
        <w:rPr>
          <w:rFonts w:ascii="Times New Roman" w:hAnsi="Times New Roman" w:cs="Times New Roman"/>
        </w:rPr>
        <w:t>, 2004 (6) SCC 422.</w:t>
      </w:r>
    </w:p>
  </w:footnote>
  <w:footnote w:id="22">
    <w:p w:rsidR="00C148E9" w:rsidRPr="00682DD8" w:rsidRDefault="00C148E9" w:rsidP="00C148E9">
      <w:pPr>
        <w:pStyle w:val="FootnoteText"/>
        <w:jc w:val="both"/>
        <w:rPr>
          <w:rFonts w:ascii="Garamond" w:hAnsi="Garamond"/>
          <w:color w:val="000000" w:themeColor="text1"/>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i/>
        </w:rPr>
        <w:t>Dr. Meera Malik</w:t>
      </w:r>
      <w:r>
        <w:rPr>
          <w:rFonts w:ascii="Garamond" w:hAnsi="Garamond"/>
        </w:rPr>
        <w:t xml:space="preserve"> v.</w:t>
      </w:r>
      <w:r w:rsidRPr="00317E8D">
        <w:rPr>
          <w:rFonts w:ascii="Garamond" w:hAnsi="Garamond"/>
          <w:i/>
        </w:rPr>
        <w:t xml:space="preserve"> State of U.P.</w:t>
      </w:r>
      <w:r>
        <w:rPr>
          <w:rFonts w:ascii="Garamond" w:hAnsi="Garamond"/>
        </w:rPr>
        <w:t>,</w:t>
      </w:r>
      <w:r w:rsidRPr="00317E8D">
        <w:rPr>
          <w:rFonts w:ascii="Garamond" w:hAnsi="Garamond"/>
        </w:rPr>
        <w:t xml:space="preserve"> U/S 482/378/407 No. - 4194 of 2015.</w:t>
      </w:r>
    </w:p>
  </w:footnote>
  <w:footnote w:id="23">
    <w:p w:rsidR="001C7A70" w:rsidRPr="001C7A70" w:rsidRDefault="001C7A70">
      <w:pPr>
        <w:pStyle w:val="FootnoteText"/>
        <w:rPr>
          <w:lang w:val="en-IN"/>
        </w:rPr>
      </w:pPr>
      <w:r>
        <w:rPr>
          <w:rStyle w:val="FootnoteReference"/>
        </w:rPr>
        <w:footnoteRef/>
      </w:r>
      <w:r>
        <w:t xml:space="preserve"> </w:t>
      </w:r>
      <w:r>
        <w:rPr>
          <w:lang w:val="en-IN"/>
        </w:rPr>
        <w:t xml:space="preserve">N. </w:t>
      </w:r>
      <w:proofErr w:type="spellStart"/>
      <w:r>
        <w:rPr>
          <w:lang w:val="en-IN"/>
        </w:rPr>
        <w:t>Panduranga</w:t>
      </w:r>
      <w:proofErr w:type="spellEnd"/>
      <w:r>
        <w:rPr>
          <w:lang w:val="en-IN"/>
        </w:rPr>
        <w:t xml:space="preserve"> Rao v. State of Andhra Pradesh, 1975 (2) </w:t>
      </w:r>
      <w:r w:rsidR="00F0715F">
        <w:rPr>
          <w:lang w:val="en-IN"/>
        </w:rPr>
        <w:t>APLJ 277.</w:t>
      </w:r>
    </w:p>
  </w:footnote>
  <w:footnote w:id="24">
    <w:p w:rsidR="007F518F" w:rsidRPr="007F518F" w:rsidRDefault="007F518F">
      <w:pPr>
        <w:pStyle w:val="FootnoteText"/>
        <w:rPr>
          <w:lang w:val="en-IN"/>
        </w:rPr>
      </w:pPr>
      <w:r>
        <w:rPr>
          <w:rStyle w:val="FootnoteReference"/>
        </w:rPr>
        <w:footnoteRef/>
      </w:r>
      <w:r>
        <w:t xml:space="preserve"> </w:t>
      </w:r>
      <w:r w:rsidRPr="001A2CAA">
        <w:rPr>
          <w:i/>
          <w:lang w:val="en-IN"/>
        </w:rPr>
        <w:t>Suresh Gupta</w:t>
      </w:r>
      <w:r>
        <w:rPr>
          <w:lang w:val="en-IN"/>
        </w:rPr>
        <w:t xml:space="preserve"> v. </w:t>
      </w:r>
      <w:r w:rsidRPr="001A2CAA">
        <w:rPr>
          <w:i/>
          <w:lang w:val="en-IN"/>
        </w:rPr>
        <w:t xml:space="preserve">Government of </w:t>
      </w:r>
      <w:r w:rsidR="001A2CAA" w:rsidRPr="001A2CAA">
        <w:rPr>
          <w:i/>
          <w:lang w:val="en-IN"/>
        </w:rPr>
        <w:t>N</w:t>
      </w:r>
      <w:r w:rsidRPr="001A2CAA">
        <w:rPr>
          <w:i/>
          <w:lang w:val="en-IN"/>
        </w:rPr>
        <w:t xml:space="preserve">CT </w:t>
      </w:r>
      <w:r w:rsidR="001A2CAA" w:rsidRPr="001A2CAA">
        <w:rPr>
          <w:i/>
          <w:lang w:val="en-IN"/>
        </w:rPr>
        <w:t>D</w:t>
      </w:r>
      <w:r w:rsidRPr="001A2CAA">
        <w:rPr>
          <w:i/>
          <w:lang w:val="en-IN"/>
        </w:rPr>
        <w:t>elhi and Anr</w:t>
      </w:r>
      <w:r>
        <w:rPr>
          <w:lang w:val="en-IN"/>
        </w:rPr>
        <w:t>., AIR 2004 SC 4091.</w:t>
      </w:r>
    </w:p>
  </w:footnote>
  <w:footnote w:id="25">
    <w:p w:rsidR="00DF3398" w:rsidRDefault="00DF3398">
      <w:pPr>
        <w:pStyle w:val="FootnoteText"/>
      </w:pPr>
      <w:r>
        <w:rPr>
          <w:rStyle w:val="FootnoteReference"/>
        </w:rPr>
        <w:footnoteRef/>
      </w:r>
      <w:r>
        <w:t xml:space="preserve"> </w:t>
      </w:r>
      <w:r w:rsidRPr="006E6C21">
        <w:rPr>
          <w:i/>
        </w:rPr>
        <w:t>Ambalal D. Bhatt</w:t>
      </w:r>
      <w:r>
        <w:t xml:space="preserve"> v. </w:t>
      </w:r>
      <w:r w:rsidRPr="006E6C21">
        <w:rPr>
          <w:i/>
        </w:rPr>
        <w:t>State of Gujarat</w:t>
      </w:r>
      <w:r>
        <w:t>, 1972 (3) SCC 525.</w:t>
      </w:r>
    </w:p>
  </w:footnote>
  <w:footnote w:id="26">
    <w:p w:rsidR="00DF3398" w:rsidRPr="00E03F4E" w:rsidRDefault="00DF3398">
      <w:pPr>
        <w:pStyle w:val="FootnoteText"/>
      </w:pPr>
      <w:r w:rsidRPr="00E03F4E">
        <w:rPr>
          <w:rStyle w:val="FootnoteReference"/>
        </w:rPr>
        <w:footnoteRef/>
      </w:r>
      <w:r>
        <w:t xml:space="preserve"> </w:t>
      </w:r>
      <w:proofErr w:type="spellStart"/>
      <w:r w:rsidRPr="00E03F4E">
        <w:rPr>
          <w:bCs/>
          <w:i/>
          <w:color w:val="000000"/>
          <w:shd w:val="clear" w:color="auto" w:fill="FFFFFF"/>
        </w:rPr>
        <w:t>Kurban</w:t>
      </w:r>
      <w:proofErr w:type="spellEnd"/>
      <w:r w:rsidRPr="00E03F4E">
        <w:rPr>
          <w:bCs/>
          <w:i/>
          <w:color w:val="000000"/>
          <w:shd w:val="clear" w:color="auto" w:fill="FFFFFF"/>
        </w:rPr>
        <w:t xml:space="preserve"> Hussein </w:t>
      </w:r>
      <w:proofErr w:type="spellStart"/>
      <w:r w:rsidRPr="00E03F4E">
        <w:rPr>
          <w:bCs/>
          <w:i/>
          <w:color w:val="000000"/>
          <w:shd w:val="clear" w:color="auto" w:fill="FFFFFF"/>
        </w:rPr>
        <w:t>Mohammedali</w:t>
      </w:r>
      <w:proofErr w:type="spellEnd"/>
      <w:r w:rsidRPr="00E03F4E">
        <w:rPr>
          <w:bCs/>
          <w:color w:val="000000"/>
          <w:shd w:val="clear" w:color="auto" w:fill="FFFFFF"/>
        </w:rPr>
        <w:t xml:space="preserve"> v. </w:t>
      </w:r>
      <w:r w:rsidRPr="00E03F4E">
        <w:rPr>
          <w:bCs/>
          <w:i/>
          <w:color w:val="000000"/>
          <w:shd w:val="clear" w:color="auto" w:fill="FFFFFF"/>
        </w:rPr>
        <w:t xml:space="preserve">State </w:t>
      </w:r>
      <w:proofErr w:type="gramStart"/>
      <w:r w:rsidRPr="00E03F4E">
        <w:rPr>
          <w:bCs/>
          <w:i/>
          <w:color w:val="000000"/>
          <w:shd w:val="clear" w:color="auto" w:fill="FFFFFF"/>
        </w:rPr>
        <w:t>Of</w:t>
      </w:r>
      <w:proofErr w:type="gramEnd"/>
      <w:r w:rsidRPr="00E03F4E">
        <w:rPr>
          <w:bCs/>
          <w:i/>
          <w:color w:val="000000"/>
          <w:shd w:val="clear" w:color="auto" w:fill="FFFFFF"/>
        </w:rPr>
        <w:t xml:space="preserve"> Maharashtra</w:t>
      </w:r>
      <w:r w:rsidRPr="00E03F4E">
        <w:rPr>
          <w:bCs/>
          <w:color w:val="000000"/>
          <w:shd w:val="clear" w:color="auto" w:fill="FFFFFF"/>
        </w:rPr>
        <w:t>, 1965 AIR 1616, 1965 SCR (2) 622. </w:t>
      </w:r>
    </w:p>
  </w:footnote>
  <w:footnote w:id="27">
    <w:p w:rsidR="00DF3398" w:rsidRDefault="00DF3398">
      <w:pPr>
        <w:pStyle w:val="FootnoteText"/>
      </w:pPr>
      <w:r>
        <w:rPr>
          <w:rStyle w:val="FootnoteReference"/>
        </w:rPr>
        <w:footnoteRef/>
      </w:r>
      <w:r>
        <w:t xml:space="preserve"> 1971 ACJ 20 (APHC).</w:t>
      </w:r>
    </w:p>
  </w:footnote>
  <w:footnote w:id="28">
    <w:p w:rsidR="004F4D93" w:rsidRPr="004F4D93" w:rsidRDefault="004F4D93">
      <w:pPr>
        <w:pStyle w:val="FootnoteText"/>
        <w:rPr>
          <w:lang w:val="en-IN"/>
        </w:rPr>
      </w:pPr>
      <w:r>
        <w:rPr>
          <w:rStyle w:val="FootnoteReference"/>
        </w:rPr>
        <w:footnoteRef/>
      </w:r>
      <w:r>
        <w:t xml:space="preserve"> </w:t>
      </w:r>
      <w:proofErr w:type="spellStart"/>
      <w:r w:rsidRPr="00C45CD5">
        <w:rPr>
          <w:i/>
          <w:lang w:val="en-IN"/>
        </w:rPr>
        <w:t>Jaggankhan</w:t>
      </w:r>
      <w:proofErr w:type="spellEnd"/>
      <w:r>
        <w:rPr>
          <w:lang w:val="en-IN"/>
        </w:rPr>
        <w:t xml:space="preserve"> v. </w:t>
      </w:r>
      <w:r w:rsidRPr="00C45CD5">
        <w:rPr>
          <w:i/>
          <w:lang w:val="en-IN"/>
        </w:rPr>
        <w:t>State of Madhya Pradesh</w:t>
      </w:r>
      <w:r>
        <w:rPr>
          <w:lang w:val="en-IN"/>
        </w:rPr>
        <w:t>, (1965) 1 SCR 14.</w:t>
      </w:r>
    </w:p>
  </w:footnote>
  <w:footnote w:id="29">
    <w:p w:rsidR="00D349D2" w:rsidRPr="00D349D2" w:rsidRDefault="00D349D2">
      <w:pPr>
        <w:pStyle w:val="FootnoteText"/>
        <w:rPr>
          <w:lang w:val="en-IN"/>
        </w:rPr>
      </w:pPr>
      <w:r>
        <w:rPr>
          <w:rStyle w:val="FootnoteReference"/>
        </w:rPr>
        <w:footnoteRef/>
      </w:r>
      <w:r>
        <w:t xml:space="preserve"> </w:t>
      </w:r>
      <w:proofErr w:type="spellStart"/>
      <w:r w:rsidRPr="005F77AB">
        <w:rPr>
          <w:i/>
          <w:lang w:val="en-IN"/>
        </w:rPr>
        <w:t>Laxmaanan</w:t>
      </w:r>
      <w:proofErr w:type="spellEnd"/>
      <w:r w:rsidRPr="005F77AB">
        <w:rPr>
          <w:i/>
          <w:lang w:val="en-IN"/>
        </w:rPr>
        <w:t xml:space="preserve"> Pra</w:t>
      </w:r>
      <w:r w:rsidR="004561AF" w:rsidRPr="005F77AB">
        <w:rPr>
          <w:i/>
          <w:lang w:val="en-IN"/>
        </w:rPr>
        <w:t>kash</w:t>
      </w:r>
      <w:r w:rsidR="004561AF">
        <w:rPr>
          <w:lang w:val="en-IN"/>
        </w:rPr>
        <w:t xml:space="preserve"> v. </w:t>
      </w:r>
      <w:r w:rsidR="004561AF" w:rsidRPr="005F77AB">
        <w:rPr>
          <w:i/>
          <w:lang w:val="en-IN"/>
        </w:rPr>
        <w:t>State</w:t>
      </w:r>
      <w:r w:rsidR="004561AF">
        <w:rPr>
          <w:lang w:val="en-IN"/>
        </w:rPr>
        <w:t>, 2001 ACJ 1204(Mad HC)</w:t>
      </w:r>
    </w:p>
  </w:footnote>
  <w:footnote w:id="30">
    <w:p w:rsidR="001329AA" w:rsidRPr="001329AA" w:rsidRDefault="001329AA">
      <w:pPr>
        <w:pStyle w:val="FootnoteText"/>
        <w:rPr>
          <w:lang w:val="en-IN"/>
        </w:rPr>
      </w:pPr>
      <w:r>
        <w:rPr>
          <w:rStyle w:val="FootnoteReference"/>
        </w:rPr>
        <w:footnoteRef/>
      </w:r>
      <w:r>
        <w:t xml:space="preserve"> </w:t>
      </w:r>
      <w:proofErr w:type="spellStart"/>
      <w:r w:rsidRPr="00B26FBA">
        <w:rPr>
          <w:i/>
          <w:lang w:val="en-IN"/>
        </w:rPr>
        <w:t>Jacaob</w:t>
      </w:r>
      <w:proofErr w:type="spellEnd"/>
      <w:r w:rsidRPr="00B26FBA">
        <w:rPr>
          <w:i/>
          <w:lang w:val="en-IN"/>
        </w:rPr>
        <w:t xml:space="preserve"> Mathew</w:t>
      </w:r>
      <w:r>
        <w:rPr>
          <w:lang w:val="en-IN"/>
        </w:rPr>
        <w:t xml:space="preserve"> v. </w:t>
      </w:r>
      <w:r w:rsidRPr="00B26FBA">
        <w:rPr>
          <w:i/>
          <w:lang w:val="en-IN"/>
        </w:rPr>
        <w:t>State of Punjab</w:t>
      </w:r>
      <w:r>
        <w:rPr>
          <w:lang w:val="en-IN"/>
        </w:rPr>
        <w:t>, AIR 2005 SC 3180.</w:t>
      </w:r>
    </w:p>
  </w:footnote>
  <w:footnote w:id="31">
    <w:p w:rsidR="00D22005" w:rsidRPr="009972E3" w:rsidRDefault="00D22005" w:rsidP="00D22005">
      <w:pPr>
        <w:pStyle w:val="FootnoteText"/>
        <w:rPr>
          <w:lang w:val="en-IN"/>
        </w:rPr>
      </w:pPr>
      <w:r>
        <w:rPr>
          <w:rStyle w:val="FootnoteReference"/>
        </w:rPr>
        <w:footnoteRef/>
      </w:r>
      <w:r>
        <w:t xml:space="preserve"> </w:t>
      </w:r>
      <w:r>
        <w:rPr>
          <w:lang w:val="en-IN"/>
        </w:rPr>
        <w:t xml:space="preserve">R. </w:t>
      </w:r>
      <w:proofErr w:type="spellStart"/>
      <w:r>
        <w:rPr>
          <w:lang w:val="en-IN"/>
        </w:rPr>
        <w:t>Ferner</w:t>
      </w:r>
      <w:proofErr w:type="spellEnd"/>
      <w:r>
        <w:rPr>
          <w:lang w:val="en-IN"/>
        </w:rPr>
        <w:t xml:space="preserve"> &amp; McDowell, ‘Doctors charged with manslaughter in the </w:t>
      </w:r>
      <w:proofErr w:type="gramStart"/>
      <w:r>
        <w:rPr>
          <w:lang w:val="en-IN"/>
        </w:rPr>
        <w:t>courts:...</w:t>
      </w:r>
      <w:proofErr w:type="gramEnd"/>
      <w:r>
        <w:rPr>
          <w:lang w:val="en-IN"/>
        </w:rPr>
        <w:t xml:space="preserve"> for gross medical negligence. </w:t>
      </w:r>
      <w:proofErr w:type="spellStart"/>
      <w:r>
        <w:rPr>
          <w:lang w:val="en-IN"/>
        </w:rPr>
        <w:t>Mansaughter</w:t>
      </w:r>
      <w:proofErr w:type="spellEnd"/>
      <w:r>
        <w:rPr>
          <w:lang w:val="en-IN"/>
        </w:rPr>
        <w:t xml:space="preserve">, Discretion and the Crown prosecution Service (2006) 33: Journal of Law and Society 421. </w:t>
      </w:r>
    </w:p>
  </w:footnote>
  <w:footnote w:id="32">
    <w:p w:rsidR="00D22005" w:rsidRPr="000E3DEF" w:rsidRDefault="00D22005" w:rsidP="00D22005">
      <w:pPr>
        <w:pStyle w:val="FootnoteText"/>
        <w:rPr>
          <w:lang w:val="en-IN"/>
        </w:rPr>
      </w:pPr>
      <w:r>
        <w:rPr>
          <w:rStyle w:val="FootnoteReference"/>
        </w:rPr>
        <w:footnoteRef/>
      </w:r>
      <w:r>
        <w:t xml:space="preserve"> </w:t>
      </w:r>
      <w:proofErr w:type="spellStart"/>
      <w:r>
        <w:rPr>
          <w:lang w:val="en-IN"/>
        </w:rPr>
        <w:t>Haripada</w:t>
      </w:r>
      <w:proofErr w:type="spellEnd"/>
      <w:r>
        <w:rPr>
          <w:lang w:val="en-IN"/>
        </w:rPr>
        <w:t xml:space="preserve"> </w:t>
      </w:r>
      <w:proofErr w:type="spellStart"/>
      <w:r>
        <w:rPr>
          <w:lang w:val="en-IN"/>
        </w:rPr>
        <w:t>saha</w:t>
      </w:r>
      <w:proofErr w:type="spellEnd"/>
      <w:r>
        <w:rPr>
          <w:lang w:val="en-IN"/>
        </w:rPr>
        <w:t xml:space="preserve"> v. State of Tripura, 2002, ACJ 1877.</w:t>
      </w:r>
    </w:p>
  </w:footnote>
  <w:footnote w:id="33">
    <w:p w:rsidR="00BF320E" w:rsidRPr="00BF320E" w:rsidRDefault="00BF320E">
      <w:pPr>
        <w:pStyle w:val="FootnoteText"/>
        <w:rPr>
          <w:lang w:val="en-IN"/>
        </w:rPr>
      </w:pPr>
      <w:r>
        <w:rPr>
          <w:rStyle w:val="FootnoteReference"/>
        </w:rPr>
        <w:footnoteRef/>
      </w:r>
      <w:r>
        <w:t xml:space="preserve"> </w:t>
      </w:r>
      <w:r w:rsidRPr="00BF320E">
        <w:rPr>
          <w:i/>
        </w:rPr>
        <w:t>Siva Ram</w:t>
      </w:r>
      <w:r>
        <w:t xml:space="preserve"> v. </w:t>
      </w:r>
      <w:r w:rsidRPr="00BF320E">
        <w:rPr>
          <w:i/>
        </w:rPr>
        <w:t>State</w:t>
      </w:r>
      <w:r>
        <w:t>, AIR 165 All 196.</w:t>
      </w:r>
    </w:p>
  </w:footnote>
  <w:footnote w:id="34">
    <w:p w:rsidR="00AB4EE4" w:rsidRPr="00AB4EE4" w:rsidRDefault="00AB4EE4">
      <w:pPr>
        <w:pStyle w:val="FootnoteText"/>
        <w:rPr>
          <w:lang w:val="en-IN"/>
        </w:rPr>
      </w:pPr>
      <w:r>
        <w:rPr>
          <w:rStyle w:val="FootnoteReference"/>
        </w:rPr>
        <w:footnoteRef/>
      </w:r>
      <w:r>
        <w:t xml:space="preserve"> </w:t>
      </w:r>
      <w:r w:rsidRPr="009E214C">
        <w:rPr>
          <w:i/>
          <w:lang w:val="en-IN"/>
        </w:rPr>
        <w:t xml:space="preserve">Dr. </w:t>
      </w:r>
      <w:proofErr w:type="spellStart"/>
      <w:r w:rsidRPr="009E214C">
        <w:rPr>
          <w:i/>
          <w:lang w:val="en-IN"/>
        </w:rPr>
        <w:t>Ved</w:t>
      </w:r>
      <w:proofErr w:type="spellEnd"/>
      <w:r w:rsidRPr="009E214C">
        <w:rPr>
          <w:i/>
          <w:lang w:val="en-IN"/>
        </w:rPr>
        <w:t xml:space="preserve"> </w:t>
      </w:r>
      <w:proofErr w:type="spellStart"/>
      <w:r w:rsidRPr="009E214C">
        <w:rPr>
          <w:i/>
          <w:lang w:val="en-IN"/>
        </w:rPr>
        <w:t>Khulle</w:t>
      </w:r>
      <w:proofErr w:type="spellEnd"/>
      <w:r>
        <w:rPr>
          <w:lang w:val="en-IN"/>
        </w:rPr>
        <w:t xml:space="preserve"> v. </w:t>
      </w:r>
      <w:r w:rsidRPr="009E214C">
        <w:rPr>
          <w:i/>
          <w:lang w:val="en-IN"/>
        </w:rPr>
        <w:t>State</w:t>
      </w:r>
      <w:r>
        <w:rPr>
          <w:lang w:val="en-IN"/>
        </w:rPr>
        <w:t xml:space="preserve">, 1998 (1) </w:t>
      </w:r>
      <w:r w:rsidR="00455ADF">
        <w:rPr>
          <w:lang w:val="en-IN"/>
        </w:rPr>
        <w:t xml:space="preserve">ACJ </w:t>
      </w:r>
      <w:proofErr w:type="gramStart"/>
      <w:r w:rsidR="00455ADF">
        <w:rPr>
          <w:lang w:val="en-IN"/>
        </w:rPr>
        <w:t>328.[</w:t>
      </w:r>
      <w:proofErr w:type="gramEnd"/>
      <w:r w:rsidR="00455ADF">
        <w:rPr>
          <w:lang w:val="en-IN"/>
        </w:rPr>
        <w:t>J&amp;K State].</w:t>
      </w:r>
    </w:p>
  </w:footnote>
  <w:footnote w:id="35">
    <w:p w:rsidR="00C148E9" w:rsidRPr="00317E8D" w:rsidRDefault="00C148E9" w:rsidP="00C148E9">
      <w:pPr>
        <w:pStyle w:val="FootnoteText"/>
        <w:jc w:val="both"/>
        <w:rPr>
          <w:rFonts w:ascii="Garamond" w:hAnsi="Garamond"/>
          <w:b/>
        </w:rPr>
      </w:pPr>
      <w:r w:rsidRPr="00317E8D">
        <w:rPr>
          <w:rStyle w:val="FootnoteReference"/>
          <w:rFonts w:ascii="Garamond" w:hAnsi="Garamond"/>
          <w:b/>
        </w:rPr>
        <w:footnoteRef/>
      </w:r>
      <w:r w:rsidRPr="00317E8D">
        <w:rPr>
          <w:rFonts w:ascii="Garamond" w:hAnsi="Garamond"/>
          <w:b/>
        </w:rPr>
        <w:t xml:space="preserve"> </w:t>
      </w:r>
      <w:r w:rsidRPr="00317E8D">
        <w:rPr>
          <w:rStyle w:val="Strong"/>
          <w:rFonts w:ascii="Garamond" w:hAnsi="Garamond"/>
          <w:b w:val="0"/>
          <w:i/>
          <w:color w:val="000000"/>
          <w:shd w:val="clear" w:color="auto" w:fill="FFFFFF"/>
        </w:rPr>
        <w:t xml:space="preserve">Jagdish </w:t>
      </w:r>
      <w:proofErr w:type="spellStart"/>
      <w:r w:rsidRPr="00317E8D">
        <w:rPr>
          <w:rStyle w:val="Strong"/>
          <w:rFonts w:ascii="Garamond" w:hAnsi="Garamond"/>
          <w:b w:val="0"/>
          <w:i/>
          <w:color w:val="000000"/>
          <w:shd w:val="clear" w:color="auto" w:fill="FFFFFF"/>
        </w:rPr>
        <w:t>Chander</w:t>
      </w:r>
      <w:proofErr w:type="spellEnd"/>
      <w:r w:rsidRPr="00317E8D">
        <w:rPr>
          <w:rStyle w:val="Strong"/>
          <w:rFonts w:ascii="Garamond" w:hAnsi="Garamond"/>
          <w:b w:val="0"/>
          <w:color w:val="000000"/>
          <w:shd w:val="clear" w:color="auto" w:fill="FFFFFF"/>
        </w:rPr>
        <w:t xml:space="preserve"> v. </w:t>
      </w:r>
      <w:r w:rsidRPr="00317E8D">
        <w:rPr>
          <w:rStyle w:val="Strong"/>
          <w:rFonts w:ascii="Garamond" w:hAnsi="Garamond"/>
          <w:b w:val="0"/>
          <w:i/>
          <w:color w:val="000000"/>
          <w:shd w:val="clear" w:color="auto" w:fill="FFFFFF"/>
        </w:rPr>
        <w:t>State</w:t>
      </w:r>
      <w:r w:rsidRPr="00317E8D">
        <w:rPr>
          <w:rStyle w:val="Strong"/>
          <w:rFonts w:ascii="Garamond" w:hAnsi="Garamond"/>
          <w:b w:val="0"/>
          <w:color w:val="000000"/>
          <w:shd w:val="clear" w:color="auto" w:fill="FFFFFF"/>
        </w:rPr>
        <w:t>,</w:t>
      </w:r>
      <w:r w:rsidRPr="00317E8D">
        <w:rPr>
          <w:rFonts w:ascii="Garamond" w:hAnsi="Garamond"/>
          <w:b/>
          <w:color w:val="000000"/>
          <w:shd w:val="clear" w:color="auto" w:fill="FFFFFF"/>
        </w:rPr>
        <w:t> </w:t>
      </w:r>
      <w:r w:rsidRPr="00317E8D">
        <w:rPr>
          <w:rFonts w:ascii="Garamond" w:hAnsi="Garamond"/>
          <w:color w:val="000000"/>
          <w:shd w:val="clear" w:color="auto" w:fill="FFFFFF"/>
        </w:rPr>
        <w:t>(1974) 1 SCR 204.</w:t>
      </w:r>
    </w:p>
  </w:footnote>
  <w:footnote w:id="36">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proofErr w:type="spellStart"/>
      <w:r w:rsidRPr="00317E8D">
        <w:rPr>
          <w:rFonts w:ascii="Garamond" w:hAnsi="Garamond"/>
          <w:i/>
        </w:rPr>
        <w:t>Achutrao</w:t>
      </w:r>
      <w:proofErr w:type="spellEnd"/>
      <w:r w:rsidRPr="00317E8D">
        <w:rPr>
          <w:rFonts w:ascii="Garamond" w:hAnsi="Garamond"/>
          <w:i/>
        </w:rPr>
        <w:t xml:space="preserve"> </w:t>
      </w:r>
      <w:proofErr w:type="spellStart"/>
      <w:r w:rsidRPr="00317E8D">
        <w:rPr>
          <w:rFonts w:ascii="Garamond" w:hAnsi="Garamond"/>
          <w:i/>
        </w:rPr>
        <w:t>Haribhau</w:t>
      </w:r>
      <w:proofErr w:type="spellEnd"/>
      <w:r w:rsidRPr="00317E8D">
        <w:rPr>
          <w:rFonts w:ascii="Garamond" w:hAnsi="Garamond"/>
          <w:i/>
        </w:rPr>
        <w:t xml:space="preserve"> </w:t>
      </w:r>
      <w:proofErr w:type="spellStart"/>
      <w:r w:rsidRPr="00317E8D">
        <w:rPr>
          <w:rFonts w:ascii="Garamond" w:hAnsi="Garamond"/>
          <w:i/>
        </w:rPr>
        <w:t>Khodwa</w:t>
      </w:r>
      <w:proofErr w:type="spellEnd"/>
      <w:r w:rsidRPr="00317E8D">
        <w:rPr>
          <w:rFonts w:ascii="Garamond" w:hAnsi="Garamond"/>
        </w:rPr>
        <w:t xml:space="preserve"> v. </w:t>
      </w:r>
      <w:r w:rsidRPr="00317E8D">
        <w:rPr>
          <w:rFonts w:ascii="Garamond" w:hAnsi="Garamond"/>
          <w:i/>
        </w:rPr>
        <w:t>State of Maharashtra</w:t>
      </w:r>
      <w:r w:rsidRPr="00317E8D">
        <w:rPr>
          <w:rFonts w:ascii="Garamond" w:hAnsi="Garamond"/>
        </w:rPr>
        <w:t>, (1996) 2 SCC 634.</w:t>
      </w:r>
    </w:p>
  </w:footnote>
  <w:footnote w:id="37">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i/>
        </w:rPr>
        <w:t>Kusum Sharma and Others</w:t>
      </w:r>
      <w:r w:rsidRPr="00317E8D">
        <w:rPr>
          <w:rFonts w:ascii="Garamond" w:hAnsi="Garamond"/>
        </w:rPr>
        <w:t xml:space="preserve"> v. </w:t>
      </w:r>
      <w:r w:rsidRPr="00317E8D">
        <w:rPr>
          <w:rFonts w:ascii="Garamond" w:hAnsi="Garamond"/>
          <w:i/>
        </w:rPr>
        <w:t>Batra Hospital and Medical Research Centre and Others</w:t>
      </w:r>
      <w:r w:rsidRPr="00317E8D">
        <w:rPr>
          <w:rFonts w:ascii="Garamond" w:hAnsi="Garamond"/>
        </w:rPr>
        <w:t>, (2010) 3 SCC 480.</w:t>
      </w:r>
    </w:p>
  </w:footnote>
  <w:footnote w:id="38">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Possible conflict of interest within medical profession. </w:t>
      </w:r>
      <w:proofErr w:type="spellStart"/>
      <w:r w:rsidRPr="00317E8D">
        <w:rPr>
          <w:rFonts w:ascii="Garamond" w:hAnsi="Garamond"/>
        </w:rPr>
        <w:t>HealthDayNews</w:t>
      </w:r>
      <w:proofErr w:type="spellEnd"/>
      <w:r w:rsidRPr="00317E8D">
        <w:rPr>
          <w:rFonts w:ascii="Garamond" w:hAnsi="Garamond"/>
        </w:rPr>
        <w:t>. August 15, 2003.</w:t>
      </w:r>
    </w:p>
  </w:footnote>
  <w:footnote w:id="39">
    <w:p w:rsidR="00DF3398" w:rsidRDefault="00DF3398">
      <w:pPr>
        <w:pStyle w:val="FootnoteText"/>
      </w:pPr>
      <w:r w:rsidRPr="00174920">
        <w:rPr>
          <w:rStyle w:val="FootnoteReference"/>
          <w:rFonts w:ascii="Times New Roman" w:hAnsi="Times New Roman" w:cs="Times New Roman"/>
        </w:rPr>
        <w:footnoteRef/>
      </w:r>
      <w:r w:rsidRPr="00174920">
        <w:rPr>
          <w:rFonts w:ascii="Times New Roman" w:hAnsi="Times New Roman" w:cs="Times New Roman"/>
        </w:rPr>
        <w:t xml:space="preserve"> </w:t>
      </w:r>
      <w:proofErr w:type="spellStart"/>
      <w:r w:rsidRPr="00174920">
        <w:rPr>
          <w:rFonts w:ascii="Times New Roman" w:hAnsi="Times New Roman" w:cs="Times New Roman"/>
          <w:i/>
        </w:rPr>
        <w:t>Syad</w:t>
      </w:r>
      <w:proofErr w:type="spellEnd"/>
      <w:r w:rsidRPr="00174920">
        <w:rPr>
          <w:rFonts w:ascii="Times New Roman" w:hAnsi="Times New Roman" w:cs="Times New Roman"/>
          <w:i/>
        </w:rPr>
        <w:t xml:space="preserve"> Akbar</w:t>
      </w:r>
      <w:r w:rsidRPr="00174920">
        <w:rPr>
          <w:rFonts w:ascii="Times New Roman" w:hAnsi="Times New Roman" w:cs="Times New Roman"/>
        </w:rPr>
        <w:t xml:space="preserve"> v. </w:t>
      </w:r>
      <w:r w:rsidRPr="00174920">
        <w:rPr>
          <w:rFonts w:ascii="Times New Roman" w:hAnsi="Times New Roman" w:cs="Times New Roman"/>
          <w:i/>
        </w:rPr>
        <w:t>State of Karnataka</w:t>
      </w:r>
      <w:r w:rsidRPr="00174920">
        <w:rPr>
          <w:rFonts w:ascii="Times New Roman" w:hAnsi="Times New Roman" w:cs="Times New Roman"/>
        </w:rPr>
        <w:t xml:space="preserve">, </w:t>
      </w:r>
      <w:r w:rsidRPr="00174920">
        <w:rPr>
          <w:rFonts w:ascii="Times New Roman" w:hAnsi="Times New Roman" w:cs="Times New Roman"/>
          <w:bCs/>
          <w:color w:val="000000"/>
          <w:shd w:val="clear" w:color="auto" w:fill="FFFFFF"/>
        </w:rPr>
        <w:t>1980 SCR (1) 25</w:t>
      </w:r>
      <w:r>
        <w:rPr>
          <w:rFonts w:ascii="Times New Roman" w:hAnsi="Times New Roman" w:cs="Times New Roman"/>
          <w:bCs/>
          <w:color w:val="000000"/>
          <w:shd w:val="clear" w:color="auto" w:fill="FFFFFF"/>
        </w:rPr>
        <w:t>.</w:t>
      </w:r>
    </w:p>
  </w:footnote>
  <w:footnote w:id="40">
    <w:p w:rsidR="00DF3398" w:rsidRPr="008E1EB6" w:rsidRDefault="00DF3398">
      <w:pPr>
        <w:pStyle w:val="FootnoteText"/>
      </w:pPr>
      <w:r>
        <w:rPr>
          <w:rStyle w:val="FootnoteReference"/>
        </w:rPr>
        <w:footnoteRef/>
      </w:r>
      <w:r>
        <w:t xml:space="preserve"> </w:t>
      </w:r>
      <w:proofErr w:type="spellStart"/>
      <w:r>
        <w:t>Ratanlal</w:t>
      </w:r>
      <w:proofErr w:type="spellEnd"/>
      <w:r>
        <w:t xml:space="preserve"> &amp; </w:t>
      </w:r>
      <w:proofErr w:type="spellStart"/>
      <w:r>
        <w:t>Dhirajlal</w:t>
      </w:r>
      <w:proofErr w:type="spellEnd"/>
      <w:r>
        <w:t xml:space="preserve"> </w:t>
      </w:r>
      <w:r w:rsidRPr="008E1EB6">
        <w:rPr>
          <w:i/>
        </w:rPr>
        <w:t>“The Indian Penal Code”</w:t>
      </w:r>
      <w:r>
        <w:t xml:space="preserve"> 22</w:t>
      </w:r>
      <w:r w:rsidRPr="008E1EB6">
        <w:rPr>
          <w:vertAlign w:val="superscript"/>
        </w:rPr>
        <w:t>th</w:t>
      </w:r>
      <w:r>
        <w:t xml:space="preserve"> Edition, 2010.  Page number- 1705.</w:t>
      </w:r>
    </w:p>
  </w:footnote>
  <w:footnote w:id="41">
    <w:p w:rsidR="00DF3398" w:rsidRDefault="00DF3398">
      <w:pPr>
        <w:pStyle w:val="FootnoteText"/>
      </w:pPr>
      <w:r>
        <w:rPr>
          <w:rStyle w:val="FootnoteReference"/>
        </w:rPr>
        <w:footnoteRef/>
      </w:r>
      <w:r>
        <w:t xml:space="preserve"> </w:t>
      </w:r>
      <w:r w:rsidRPr="00174920">
        <w:rPr>
          <w:rFonts w:ascii="Times New Roman" w:hAnsi="Times New Roman" w:cs="Times New Roman"/>
          <w:i/>
        </w:rPr>
        <w:t>Suresh Gupta (Dr)</w:t>
      </w:r>
      <w:r w:rsidRPr="00174920">
        <w:rPr>
          <w:rFonts w:ascii="Times New Roman" w:hAnsi="Times New Roman" w:cs="Times New Roman"/>
        </w:rPr>
        <w:t xml:space="preserve"> v. </w:t>
      </w:r>
      <w:r w:rsidRPr="00174920">
        <w:rPr>
          <w:rFonts w:ascii="Times New Roman" w:hAnsi="Times New Roman" w:cs="Times New Roman"/>
          <w:i/>
        </w:rPr>
        <w:t>Government of NCT of Delhi</w:t>
      </w:r>
      <w:r>
        <w:rPr>
          <w:rFonts w:ascii="Times New Roman" w:hAnsi="Times New Roman" w:cs="Times New Roman"/>
        </w:rPr>
        <w:t>, 2004 (6) SCC 422, ¶48.</w:t>
      </w:r>
    </w:p>
  </w:footnote>
  <w:footnote w:id="42">
    <w:p w:rsidR="008733AA" w:rsidRPr="008733AA" w:rsidRDefault="008733AA">
      <w:pPr>
        <w:pStyle w:val="FootnoteText"/>
        <w:rPr>
          <w:lang w:val="en-IN"/>
        </w:rPr>
      </w:pPr>
      <w:r>
        <w:rPr>
          <w:rStyle w:val="FootnoteReference"/>
        </w:rPr>
        <w:footnoteRef/>
      </w:r>
      <w:r>
        <w:t xml:space="preserve"> </w:t>
      </w:r>
      <w:r>
        <w:rPr>
          <w:rFonts w:ascii="Times New Roman" w:hAnsi="Times New Roman" w:cs="Times New Roman"/>
          <w:sz w:val="24"/>
          <w:szCs w:val="24"/>
          <w:lang w:val="en-IN"/>
        </w:rPr>
        <w:t>[1957] 1 WLR 582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84B"/>
    <w:multiLevelType w:val="hybridMultilevel"/>
    <w:tmpl w:val="82047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43060"/>
    <w:multiLevelType w:val="multilevel"/>
    <w:tmpl w:val="5DD643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296BAA"/>
    <w:multiLevelType w:val="hybridMultilevel"/>
    <w:tmpl w:val="0302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F716C"/>
    <w:multiLevelType w:val="hybridMultilevel"/>
    <w:tmpl w:val="AFB07FB0"/>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930D66"/>
    <w:multiLevelType w:val="hybridMultilevel"/>
    <w:tmpl w:val="6CC0A140"/>
    <w:lvl w:ilvl="0" w:tplc="D63C5DF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6214FA"/>
    <w:multiLevelType w:val="multilevel"/>
    <w:tmpl w:val="CB54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C71669"/>
    <w:multiLevelType w:val="hybridMultilevel"/>
    <w:tmpl w:val="D87E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A2"/>
    <w:rsid w:val="00010FEF"/>
    <w:rsid w:val="00013572"/>
    <w:rsid w:val="00015179"/>
    <w:rsid w:val="0002256C"/>
    <w:rsid w:val="000273D5"/>
    <w:rsid w:val="00034F4C"/>
    <w:rsid w:val="000429AB"/>
    <w:rsid w:val="000577A7"/>
    <w:rsid w:val="000700F4"/>
    <w:rsid w:val="00073FFB"/>
    <w:rsid w:val="00081B6A"/>
    <w:rsid w:val="00092DB8"/>
    <w:rsid w:val="000A2688"/>
    <w:rsid w:val="000B5407"/>
    <w:rsid w:val="000B5D70"/>
    <w:rsid w:val="000E3DEF"/>
    <w:rsid w:val="000F169F"/>
    <w:rsid w:val="000F1ECA"/>
    <w:rsid w:val="000F4A14"/>
    <w:rsid w:val="000F5BB8"/>
    <w:rsid w:val="00101694"/>
    <w:rsid w:val="00104B81"/>
    <w:rsid w:val="00123115"/>
    <w:rsid w:val="001329AA"/>
    <w:rsid w:val="0013466E"/>
    <w:rsid w:val="001548D7"/>
    <w:rsid w:val="00160124"/>
    <w:rsid w:val="001677FB"/>
    <w:rsid w:val="00174920"/>
    <w:rsid w:val="00195DF1"/>
    <w:rsid w:val="001A2CAA"/>
    <w:rsid w:val="001A3E90"/>
    <w:rsid w:val="001B708A"/>
    <w:rsid w:val="001C7A70"/>
    <w:rsid w:val="001E541B"/>
    <w:rsid w:val="001F2797"/>
    <w:rsid w:val="002010C6"/>
    <w:rsid w:val="00201AB5"/>
    <w:rsid w:val="0020205D"/>
    <w:rsid w:val="00223570"/>
    <w:rsid w:val="002269DD"/>
    <w:rsid w:val="002367FD"/>
    <w:rsid w:val="00243194"/>
    <w:rsid w:val="00251162"/>
    <w:rsid w:val="0026322D"/>
    <w:rsid w:val="00280A6B"/>
    <w:rsid w:val="00292341"/>
    <w:rsid w:val="0029285E"/>
    <w:rsid w:val="002950C8"/>
    <w:rsid w:val="002963A8"/>
    <w:rsid w:val="002A187C"/>
    <w:rsid w:val="002C076C"/>
    <w:rsid w:val="002D29F6"/>
    <w:rsid w:val="002E6C30"/>
    <w:rsid w:val="002E72F7"/>
    <w:rsid w:val="002F5A4A"/>
    <w:rsid w:val="002F635B"/>
    <w:rsid w:val="00302020"/>
    <w:rsid w:val="003048CF"/>
    <w:rsid w:val="00304F0D"/>
    <w:rsid w:val="0030636A"/>
    <w:rsid w:val="00306989"/>
    <w:rsid w:val="00307778"/>
    <w:rsid w:val="00317E8D"/>
    <w:rsid w:val="003342F5"/>
    <w:rsid w:val="00335E1B"/>
    <w:rsid w:val="003645A7"/>
    <w:rsid w:val="0036567E"/>
    <w:rsid w:val="00373896"/>
    <w:rsid w:val="003845D5"/>
    <w:rsid w:val="00391404"/>
    <w:rsid w:val="00391772"/>
    <w:rsid w:val="003919E0"/>
    <w:rsid w:val="00395014"/>
    <w:rsid w:val="003A193C"/>
    <w:rsid w:val="003A58FC"/>
    <w:rsid w:val="003B01C8"/>
    <w:rsid w:val="003B3FB6"/>
    <w:rsid w:val="003B7F30"/>
    <w:rsid w:val="003D1D15"/>
    <w:rsid w:val="003E6AC5"/>
    <w:rsid w:val="003E7A32"/>
    <w:rsid w:val="003F32B7"/>
    <w:rsid w:val="003F51F2"/>
    <w:rsid w:val="003F60A2"/>
    <w:rsid w:val="004152D9"/>
    <w:rsid w:val="00433A73"/>
    <w:rsid w:val="00442E53"/>
    <w:rsid w:val="00446F88"/>
    <w:rsid w:val="00455ADF"/>
    <w:rsid w:val="004561AF"/>
    <w:rsid w:val="0045724E"/>
    <w:rsid w:val="00465E6A"/>
    <w:rsid w:val="004704A5"/>
    <w:rsid w:val="00481F7C"/>
    <w:rsid w:val="004866D8"/>
    <w:rsid w:val="004933A4"/>
    <w:rsid w:val="004943B2"/>
    <w:rsid w:val="004A3FA2"/>
    <w:rsid w:val="004B1253"/>
    <w:rsid w:val="004B24DB"/>
    <w:rsid w:val="004B2C1E"/>
    <w:rsid w:val="004B3048"/>
    <w:rsid w:val="004B5F33"/>
    <w:rsid w:val="004C123A"/>
    <w:rsid w:val="004C4106"/>
    <w:rsid w:val="004E49DD"/>
    <w:rsid w:val="004F1109"/>
    <w:rsid w:val="004F1A1B"/>
    <w:rsid w:val="004F4D93"/>
    <w:rsid w:val="0050529F"/>
    <w:rsid w:val="005163D7"/>
    <w:rsid w:val="00517343"/>
    <w:rsid w:val="00537C5B"/>
    <w:rsid w:val="005418C2"/>
    <w:rsid w:val="00547CAE"/>
    <w:rsid w:val="005614A0"/>
    <w:rsid w:val="00571D87"/>
    <w:rsid w:val="005771E8"/>
    <w:rsid w:val="00581096"/>
    <w:rsid w:val="00581188"/>
    <w:rsid w:val="00583377"/>
    <w:rsid w:val="00585C30"/>
    <w:rsid w:val="00585F6C"/>
    <w:rsid w:val="005A626E"/>
    <w:rsid w:val="005A6A03"/>
    <w:rsid w:val="005D16AC"/>
    <w:rsid w:val="005D44B5"/>
    <w:rsid w:val="005D7FE8"/>
    <w:rsid w:val="005E00E1"/>
    <w:rsid w:val="005E160A"/>
    <w:rsid w:val="005F5E8A"/>
    <w:rsid w:val="005F77AB"/>
    <w:rsid w:val="00603E2A"/>
    <w:rsid w:val="0060401C"/>
    <w:rsid w:val="006074F3"/>
    <w:rsid w:val="006158BA"/>
    <w:rsid w:val="006206B4"/>
    <w:rsid w:val="00620C5A"/>
    <w:rsid w:val="006417CA"/>
    <w:rsid w:val="00642C8C"/>
    <w:rsid w:val="00647409"/>
    <w:rsid w:val="00651244"/>
    <w:rsid w:val="00662EB4"/>
    <w:rsid w:val="00665B19"/>
    <w:rsid w:val="00672DC0"/>
    <w:rsid w:val="00673574"/>
    <w:rsid w:val="00682DD8"/>
    <w:rsid w:val="00694FAD"/>
    <w:rsid w:val="006D0BD1"/>
    <w:rsid w:val="006D2E62"/>
    <w:rsid w:val="006D38DB"/>
    <w:rsid w:val="006E288E"/>
    <w:rsid w:val="006E6C21"/>
    <w:rsid w:val="006F05EF"/>
    <w:rsid w:val="0070302A"/>
    <w:rsid w:val="00704718"/>
    <w:rsid w:val="00705D0A"/>
    <w:rsid w:val="007111F8"/>
    <w:rsid w:val="00711CFF"/>
    <w:rsid w:val="00714EB9"/>
    <w:rsid w:val="007151B1"/>
    <w:rsid w:val="00716920"/>
    <w:rsid w:val="00722149"/>
    <w:rsid w:val="00722D1F"/>
    <w:rsid w:val="007327AC"/>
    <w:rsid w:val="00736E8E"/>
    <w:rsid w:val="007671F2"/>
    <w:rsid w:val="00770AD7"/>
    <w:rsid w:val="00776BC5"/>
    <w:rsid w:val="007B4E91"/>
    <w:rsid w:val="007C1AB7"/>
    <w:rsid w:val="007C3757"/>
    <w:rsid w:val="007C544E"/>
    <w:rsid w:val="007D5384"/>
    <w:rsid w:val="007E4ED5"/>
    <w:rsid w:val="007F33AF"/>
    <w:rsid w:val="007F518F"/>
    <w:rsid w:val="008009A3"/>
    <w:rsid w:val="00815C36"/>
    <w:rsid w:val="008246AA"/>
    <w:rsid w:val="008248AC"/>
    <w:rsid w:val="00830244"/>
    <w:rsid w:val="00830E42"/>
    <w:rsid w:val="00837D10"/>
    <w:rsid w:val="00860ADB"/>
    <w:rsid w:val="00862AD9"/>
    <w:rsid w:val="00865219"/>
    <w:rsid w:val="00871FFF"/>
    <w:rsid w:val="008733AA"/>
    <w:rsid w:val="00896376"/>
    <w:rsid w:val="008B5C40"/>
    <w:rsid w:val="008C0B24"/>
    <w:rsid w:val="008C68B7"/>
    <w:rsid w:val="008C7B43"/>
    <w:rsid w:val="008D4F96"/>
    <w:rsid w:val="008D6951"/>
    <w:rsid w:val="008E1AF4"/>
    <w:rsid w:val="008E1EB6"/>
    <w:rsid w:val="008F6B6A"/>
    <w:rsid w:val="008F6D49"/>
    <w:rsid w:val="00914349"/>
    <w:rsid w:val="00934E96"/>
    <w:rsid w:val="00935AE9"/>
    <w:rsid w:val="00936715"/>
    <w:rsid w:val="009411F0"/>
    <w:rsid w:val="00964285"/>
    <w:rsid w:val="0098030E"/>
    <w:rsid w:val="009817B3"/>
    <w:rsid w:val="00984C1D"/>
    <w:rsid w:val="009865F3"/>
    <w:rsid w:val="009972E3"/>
    <w:rsid w:val="009A5F87"/>
    <w:rsid w:val="009D2E1D"/>
    <w:rsid w:val="009E214C"/>
    <w:rsid w:val="009E3A25"/>
    <w:rsid w:val="009E4452"/>
    <w:rsid w:val="009E5706"/>
    <w:rsid w:val="00A170D8"/>
    <w:rsid w:val="00A22A6E"/>
    <w:rsid w:val="00A31E0C"/>
    <w:rsid w:val="00A619B0"/>
    <w:rsid w:val="00A63107"/>
    <w:rsid w:val="00A80F9C"/>
    <w:rsid w:val="00A8688A"/>
    <w:rsid w:val="00A9005A"/>
    <w:rsid w:val="00A952DA"/>
    <w:rsid w:val="00AA796F"/>
    <w:rsid w:val="00AB1D47"/>
    <w:rsid w:val="00AB4EE4"/>
    <w:rsid w:val="00AE2B8C"/>
    <w:rsid w:val="00AE404B"/>
    <w:rsid w:val="00AF1836"/>
    <w:rsid w:val="00AF1A8C"/>
    <w:rsid w:val="00AF30DA"/>
    <w:rsid w:val="00AF437A"/>
    <w:rsid w:val="00B01753"/>
    <w:rsid w:val="00B0520C"/>
    <w:rsid w:val="00B106F2"/>
    <w:rsid w:val="00B2290C"/>
    <w:rsid w:val="00B23553"/>
    <w:rsid w:val="00B26FBA"/>
    <w:rsid w:val="00B30515"/>
    <w:rsid w:val="00B3318A"/>
    <w:rsid w:val="00B35935"/>
    <w:rsid w:val="00B52011"/>
    <w:rsid w:val="00B60092"/>
    <w:rsid w:val="00B60320"/>
    <w:rsid w:val="00B70216"/>
    <w:rsid w:val="00B858B9"/>
    <w:rsid w:val="00B90FB4"/>
    <w:rsid w:val="00B94882"/>
    <w:rsid w:val="00BA40CF"/>
    <w:rsid w:val="00BB17D0"/>
    <w:rsid w:val="00BB49B9"/>
    <w:rsid w:val="00BC6921"/>
    <w:rsid w:val="00BC7875"/>
    <w:rsid w:val="00BD1E9F"/>
    <w:rsid w:val="00BE6B5C"/>
    <w:rsid w:val="00BF320E"/>
    <w:rsid w:val="00BF5EF1"/>
    <w:rsid w:val="00BF7DDD"/>
    <w:rsid w:val="00C06308"/>
    <w:rsid w:val="00C11F0C"/>
    <w:rsid w:val="00C148E9"/>
    <w:rsid w:val="00C156A0"/>
    <w:rsid w:val="00C325CB"/>
    <w:rsid w:val="00C32AC3"/>
    <w:rsid w:val="00C36552"/>
    <w:rsid w:val="00C415E1"/>
    <w:rsid w:val="00C45CD5"/>
    <w:rsid w:val="00C460D7"/>
    <w:rsid w:val="00C55595"/>
    <w:rsid w:val="00C626A9"/>
    <w:rsid w:val="00C9680F"/>
    <w:rsid w:val="00CA14E1"/>
    <w:rsid w:val="00CB4379"/>
    <w:rsid w:val="00CB7FB7"/>
    <w:rsid w:val="00CC5609"/>
    <w:rsid w:val="00CD2ACF"/>
    <w:rsid w:val="00CE0884"/>
    <w:rsid w:val="00CE1286"/>
    <w:rsid w:val="00CF1865"/>
    <w:rsid w:val="00CF2093"/>
    <w:rsid w:val="00CF2BF6"/>
    <w:rsid w:val="00D02897"/>
    <w:rsid w:val="00D06E76"/>
    <w:rsid w:val="00D105AA"/>
    <w:rsid w:val="00D11D69"/>
    <w:rsid w:val="00D22005"/>
    <w:rsid w:val="00D24D9A"/>
    <w:rsid w:val="00D349D2"/>
    <w:rsid w:val="00D634E6"/>
    <w:rsid w:val="00D65BD3"/>
    <w:rsid w:val="00D661CA"/>
    <w:rsid w:val="00D76A30"/>
    <w:rsid w:val="00D8006F"/>
    <w:rsid w:val="00D83B61"/>
    <w:rsid w:val="00D86C87"/>
    <w:rsid w:val="00DA1707"/>
    <w:rsid w:val="00DA4BF9"/>
    <w:rsid w:val="00DB6EBE"/>
    <w:rsid w:val="00DC7CAE"/>
    <w:rsid w:val="00DD2271"/>
    <w:rsid w:val="00DE2913"/>
    <w:rsid w:val="00DF193B"/>
    <w:rsid w:val="00DF3398"/>
    <w:rsid w:val="00DF7588"/>
    <w:rsid w:val="00DF78EB"/>
    <w:rsid w:val="00E00089"/>
    <w:rsid w:val="00E02C33"/>
    <w:rsid w:val="00E03B7D"/>
    <w:rsid w:val="00E03F4E"/>
    <w:rsid w:val="00E11FCD"/>
    <w:rsid w:val="00E122BB"/>
    <w:rsid w:val="00E17B4F"/>
    <w:rsid w:val="00E27250"/>
    <w:rsid w:val="00E425D4"/>
    <w:rsid w:val="00E92EDC"/>
    <w:rsid w:val="00E94F8E"/>
    <w:rsid w:val="00E95352"/>
    <w:rsid w:val="00EB0967"/>
    <w:rsid w:val="00EC40EF"/>
    <w:rsid w:val="00EC4F97"/>
    <w:rsid w:val="00ED5CF3"/>
    <w:rsid w:val="00EE09B2"/>
    <w:rsid w:val="00F0715F"/>
    <w:rsid w:val="00F12D3F"/>
    <w:rsid w:val="00F22426"/>
    <w:rsid w:val="00F22DF3"/>
    <w:rsid w:val="00F40CE2"/>
    <w:rsid w:val="00F4166D"/>
    <w:rsid w:val="00F45855"/>
    <w:rsid w:val="00F51BEB"/>
    <w:rsid w:val="00F52C8D"/>
    <w:rsid w:val="00F70967"/>
    <w:rsid w:val="00F736DF"/>
    <w:rsid w:val="00F748CE"/>
    <w:rsid w:val="00F84321"/>
    <w:rsid w:val="00FB31A0"/>
    <w:rsid w:val="00FC5AF6"/>
    <w:rsid w:val="00FD1E91"/>
    <w:rsid w:val="00FD6D91"/>
    <w:rsid w:val="00FE5828"/>
    <w:rsid w:val="00FF33A4"/>
    <w:rsid w:val="00FF5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59BC7-31CE-4C61-A9A1-820B165F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FFF"/>
  </w:style>
  <w:style w:type="paragraph" w:styleId="Heading1">
    <w:name w:val="heading 1"/>
    <w:basedOn w:val="Normal"/>
    <w:next w:val="Normal"/>
    <w:link w:val="Heading1Char"/>
    <w:uiPriority w:val="9"/>
    <w:qFormat/>
    <w:rsid w:val="00871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1F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1F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1F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71FF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71F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1FF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1FF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71FF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71FFF"/>
    <w:rPr>
      <w:smallCaps/>
      <w:color w:val="C0504D" w:themeColor="accent2"/>
      <w:u w:val="single"/>
    </w:rPr>
  </w:style>
  <w:style w:type="character" w:customStyle="1" w:styleId="Heading1Char">
    <w:name w:val="Heading 1 Char"/>
    <w:basedOn w:val="DefaultParagraphFont"/>
    <w:link w:val="Heading1"/>
    <w:uiPriority w:val="9"/>
    <w:rsid w:val="00871F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1F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1F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1F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71F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71F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71F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1FF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71FF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71FFF"/>
    <w:pPr>
      <w:spacing w:line="240" w:lineRule="auto"/>
    </w:pPr>
    <w:rPr>
      <w:b/>
      <w:bCs/>
      <w:color w:val="4F81BD" w:themeColor="accent1"/>
      <w:sz w:val="18"/>
      <w:szCs w:val="18"/>
    </w:rPr>
  </w:style>
  <w:style w:type="paragraph" w:styleId="Title">
    <w:name w:val="Title"/>
    <w:basedOn w:val="Normal"/>
    <w:next w:val="Normal"/>
    <w:link w:val="TitleChar"/>
    <w:uiPriority w:val="10"/>
    <w:qFormat/>
    <w:rsid w:val="00871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1FF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1F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1FF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71FFF"/>
    <w:rPr>
      <w:b/>
      <w:bCs/>
    </w:rPr>
  </w:style>
  <w:style w:type="character" w:styleId="Emphasis">
    <w:name w:val="Emphasis"/>
    <w:basedOn w:val="DefaultParagraphFont"/>
    <w:uiPriority w:val="20"/>
    <w:qFormat/>
    <w:rsid w:val="00871FFF"/>
    <w:rPr>
      <w:i/>
      <w:iCs/>
    </w:rPr>
  </w:style>
  <w:style w:type="paragraph" w:styleId="NoSpacing">
    <w:name w:val="No Spacing"/>
    <w:uiPriority w:val="1"/>
    <w:qFormat/>
    <w:rsid w:val="00871FFF"/>
    <w:pPr>
      <w:spacing w:after="0" w:line="240" w:lineRule="auto"/>
    </w:pPr>
  </w:style>
  <w:style w:type="paragraph" w:styleId="ListParagraph">
    <w:name w:val="List Paragraph"/>
    <w:basedOn w:val="Normal"/>
    <w:uiPriority w:val="34"/>
    <w:qFormat/>
    <w:rsid w:val="00871FFF"/>
    <w:pPr>
      <w:ind w:left="720"/>
      <w:contextualSpacing/>
    </w:pPr>
  </w:style>
  <w:style w:type="paragraph" w:styleId="Quote">
    <w:name w:val="Quote"/>
    <w:basedOn w:val="Normal"/>
    <w:next w:val="Normal"/>
    <w:link w:val="QuoteChar"/>
    <w:uiPriority w:val="29"/>
    <w:qFormat/>
    <w:rsid w:val="00871FFF"/>
    <w:rPr>
      <w:i/>
      <w:iCs/>
      <w:color w:val="000000" w:themeColor="text1"/>
    </w:rPr>
  </w:style>
  <w:style w:type="character" w:customStyle="1" w:styleId="QuoteChar">
    <w:name w:val="Quote Char"/>
    <w:basedOn w:val="DefaultParagraphFont"/>
    <w:link w:val="Quote"/>
    <w:uiPriority w:val="29"/>
    <w:rsid w:val="00871FFF"/>
    <w:rPr>
      <w:i/>
      <w:iCs/>
      <w:color w:val="000000" w:themeColor="text1"/>
    </w:rPr>
  </w:style>
  <w:style w:type="paragraph" w:styleId="IntenseQuote">
    <w:name w:val="Intense Quote"/>
    <w:basedOn w:val="Normal"/>
    <w:next w:val="Normal"/>
    <w:link w:val="IntenseQuoteChar"/>
    <w:uiPriority w:val="30"/>
    <w:qFormat/>
    <w:rsid w:val="00871F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1FFF"/>
    <w:rPr>
      <w:b/>
      <w:bCs/>
      <w:i/>
      <w:iCs/>
      <w:color w:val="4F81BD" w:themeColor="accent1"/>
    </w:rPr>
  </w:style>
  <w:style w:type="character" w:styleId="SubtleEmphasis">
    <w:name w:val="Subtle Emphasis"/>
    <w:basedOn w:val="DefaultParagraphFont"/>
    <w:uiPriority w:val="19"/>
    <w:qFormat/>
    <w:rsid w:val="00871FFF"/>
    <w:rPr>
      <w:i/>
      <w:iCs/>
      <w:color w:val="808080" w:themeColor="text1" w:themeTint="7F"/>
    </w:rPr>
  </w:style>
  <w:style w:type="character" w:styleId="IntenseEmphasis">
    <w:name w:val="Intense Emphasis"/>
    <w:basedOn w:val="DefaultParagraphFont"/>
    <w:uiPriority w:val="21"/>
    <w:qFormat/>
    <w:rsid w:val="00871FFF"/>
    <w:rPr>
      <w:b/>
      <w:bCs/>
      <w:i/>
      <w:iCs/>
      <w:color w:val="4F81BD" w:themeColor="accent1"/>
    </w:rPr>
  </w:style>
  <w:style w:type="character" w:styleId="IntenseReference">
    <w:name w:val="Intense Reference"/>
    <w:basedOn w:val="DefaultParagraphFont"/>
    <w:uiPriority w:val="32"/>
    <w:qFormat/>
    <w:rsid w:val="00871FFF"/>
    <w:rPr>
      <w:b/>
      <w:bCs/>
      <w:smallCaps/>
      <w:color w:val="C0504D" w:themeColor="accent2"/>
      <w:spacing w:val="5"/>
      <w:u w:val="single"/>
    </w:rPr>
  </w:style>
  <w:style w:type="character" w:styleId="BookTitle">
    <w:name w:val="Book Title"/>
    <w:basedOn w:val="DefaultParagraphFont"/>
    <w:uiPriority w:val="33"/>
    <w:qFormat/>
    <w:rsid w:val="00651244"/>
    <w:rPr>
      <w:bCs/>
      <w:smallCaps/>
      <w:spacing w:val="5"/>
      <w:sz w:val="24"/>
    </w:rPr>
  </w:style>
  <w:style w:type="paragraph" w:styleId="TOCHeading">
    <w:name w:val="TOC Heading"/>
    <w:basedOn w:val="Heading1"/>
    <w:next w:val="Normal"/>
    <w:uiPriority w:val="39"/>
    <w:semiHidden/>
    <w:unhideWhenUsed/>
    <w:qFormat/>
    <w:rsid w:val="00871FFF"/>
    <w:pPr>
      <w:outlineLvl w:val="9"/>
    </w:pPr>
  </w:style>
  <w:style w:type="paragraph" w:styleId="FootnoteText">
    <w:name w:val="footnote text"/>
    <w:basedOn w:val="Normal"/>
    <w:link w:val="FootnoteTextChar"/>
    <w:uiPriority w:val="99"/>
    <w:semiHidden/>
    <w:unhideWhenUsed/>
    <w:rsid w:val="003F60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60A2"/>
    <w:rPr>
      <w:sz w:val="20"/>
      <w:szCs w:val="20"/>
    </w:rPr>
  </w:style>
  <w:style w:type="character" w:styleId="FootnoteReference">
    <w:name w:val="footnote reference"/>
    <w:basedOn w:val="DefaultParagraphFont"/>
    <w:uiPriority w:val="99"/>
    <w:semiHidden/>
    <w:unhideWhenUsed/>
    <w:rsid w:val="003F60A2"/>
    <w:rPr>
      <w:vertAlign w:val="superscript"/>
    </w:rPr>
  </w:style>
  <w:style w:type="character" w:styleId="Hyperlink">
    <w:name w:val="Hyperlink"/>
    <w:basedOn w:val="DefaultParagraphFont"/>
    <w:uiPriority w:val="99"/>
    <w:semiHidden/>
    <w:unhideWhenUsed/>
    <w:rsid w:val="00682DD8"/>
    <w:rPr>
      <w:color w:val="0000FF"/>
      <w:u w:val="single"/>
    </w:rPr>
  </w:style>
  <w:style w:type="paragraph" w:styleId="NormalWeb">
    <w:name w:val="Normal (Web)"/>
    <w:basedOn w:val="Normal"/>
    <w:uiPriority w:val="99"/>
    <w:semiHidden/>
    <w:unhideWhenUsed/>
    <w:rsid w:val="00682DD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3797">
      <w:bodyDiv w:val="1"/>
      <w:marLeft w:val="0"/>
      <w:marRight w:val="0"/>
      <w:marTop w:val="0"/>
      <w:marBottom w:val="0"/>
      <w:divBdr>
        <w:top w:val="none" w:sz="0" w:space="0" w:color="auto"/>
        <w:left w:val="none" w:sz="0" w:space="0" w:color="auto"/>
        <w:bottom w:val="none" w:sz="0" w:space="0" w:color="auto"/>
        <w:right w:val="none" w:sz="0" w:space="0" w:color="auto"/>
      </w:divBdr>
      <w:divsChild>
        <w:div w:id="1529565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5298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9729543">
      <w:bodyDiv w:val="1"/>
      <w:marLeft w:val="0"/>
      <w:marRight w:val="0"/>
      <w:marTop w:val="0"/>
      <w:marBottom w:val="0"/>
      <w:divBdr>
        <w:top w:val="none" w:sz="0" w:space="0" w:color="auto"/>
        <w:left w:val="none" w:sz="0" w:space="0" w:color="auto"/>
        <w:bottom w:val="none" w:sz="0" w:space="0" w:color="auto"/>
        <w:right w:val="none" w:sz="0" w:space="0" w:color="auto"/>
      </w:divBdr>
    </w:div>
    <w:div w:id="892543966">
      <w:bodyDiv w:val="1"/>
      <w:marLeft w:val="0"/>
      <w:marRight w:val="0"/>
      <w:marTop w:val="0"/>
      <w:marBottom w:val="0"/>
      <w:divBdr>
        <w:top w:val="none" w:sz="0" w:space="0" w:color="auto"/>
        <w:left w:val="none" w:sz="0" w:space="0" w:color="auto"/>
        <w:bottom w:val="none" w:sz="0" w:space="0" w:color="auto"/>
        <w:right w:val="none" w:sz="0" w:space="0" w:color="auto"/>
      </w:divBdr>
    </w:div>
    <w:div w:id="1039746399">
      <w:bodyDiv w:val="1"/>
      <w:marLeft w:val="0"/>
      <w:marRight w:val="0"/>
      <w:marTop w:val="0"/>
      <w:marBottom w:val="0"/>
      <w:divBdr>
        <w:top w:val="none" w:sz="0" w:space="0" w:color="auto"/>
        <w:left w:val="none" w:sz="0" w:space="0" w:color="auto"/>
        <w:bottom w:val="none" w:sz="0" w:space="0" w:color="auto"/>
        <w:right w:val="none" w:sz="0" w:space="0" w:color="auto"/>
      </w:divBdr>
    </w:div>
    <w:div w:id="121346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371604/" TargetMode="External"/><Relationship Id="rId3" Type="http://schemas.openxmlformats.org/officeDocument/2006/relationships/settings" Target="settings.xml"/><Relationship Id="rId7" Type="http://schemas.openxmlformats.org/officeDocument/2006/relationships/hyperlink" Target="https://indiankanoon.org/doc/10313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diankanoon.org/doc/156925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ndiankanoon.org/doc/723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vipin sharma</dc:creator>
  <cp:lastModifiedBy>Reviewer 1</cp:lastModifiedBy>
  <cp:revision>3</cp:revision>
  <dcterms:created xsi:type="dcterms:W3CDTF">2019-02-01T23:43:00Z</dcterms:created>
  <dcterms:modified xsi:type="dcterms:W3CDTF">2019-02-01T23:43:00Z</dcterms:modified>
</cp:coreProperties>
</file>