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582112844"/>
        <w:docPartObj>
          <w:docPartGallery w:val="Cover Pages"/>
          <w:docPartUnique/>
        </w:docPartObj>
      </w:sdtPr>
      <w:sdtEndPr>
        <w:rPr>
          <w:rFonts w:ascii="Times New Roman" w:hAnsi="Times New Roman" w:cs="Times New Roman"/>
          <w:b/>
          <w:bCs/>
          <w:sz w:val="28"/>
          <w:szCs w:val="28"/>
        </w:rPr>
      </w:sdtEndPr>
      <w:sdtContent>
        <w:p w:rsidR="0068064B" w:rsidRDefault="0068064B"/>
        <w:p w:rsidR="0068064B" w:rsidRDefault="00EC1360">
          <w:r>
            <w:rPr>
              <w:noProof/>
              <w:lang w:eastAsia="zh-TW"/>
            </w:rPr>
            <mc:AlternateContent>
              <mc:Choice Requires="wps">
                <w:drawing>
                  <wp:anchor distT="0" distB="0" distL="114300" distR="114300" simplePos="0" relativeHeight="251657728" behindDoc="1" locked="0" layoutInCell="0" allowOverlap="1">
                    <wp:simplePos x="0" y="0"/>
                    <wp:positionH relativeFrom="page">
                      <wp:align>center</wp:align>
                    </wp:positionH>
                    <wp:positionV relativeFrom="page">
                      <wp:align>center</wp:align>
                    </wp:positionV>
                    <wp:extent cx="7772400" cy="1005840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064B" w:rsidRDefault="0068064B">
                                <w:pPr>
                                  <w:rPr>
                                    <w:rFonts w:asciiTheme="majorHAnsi" w:eastAsiaTheme="majorEastAsia" w:hAnsiTheme="majorHAnsi" w:cstheme="majorBidi"/>
                                    <w:color w:val="E6EED5" w:themeColor="accent3" w:themeTint="3F"/>
                                    <w:sz w:val="96"/>
                                    <w:szCs w:val="96"/>
                                  </w:rPr>
                                </w:pPr>
                                <w:r>
                                  <w:rPr>
                                    <w:rFonts w:asciiTheme="majorHAnsi" w:eastAsiaTheme="majorEastAsia" w:hAnsiTheme="majorHAnsi" w:cstheme="majorBidi"/>
                                    <w:color w:val="E6EED5" w:themeColor="accent3" w:themeTint="3F"/>
                                    <w:sz w:val="72"/>
                                    <w:szCs w:val="72"/>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color w:val="E6EED5" w:themeColor="accent3" w:themeTint="3F"/>
                                    <w:sz w:val="72"/>
                                    <w:szCs w:val="72"/>
                                    <w:u w:val="single"/>
                                  </w:rPr>
                                  <w:t>xcvbnmqwertyuiopasdfghjklzxcvbnmqw</w:t>
                                </w:r>
                                <w:r>
                                  <w:rPr>
                                    <w:rFonts w:asciiTheme="majorHAnsi" w:eastAsiaTheme="majorEastAsia" w:hAnsiTheme="majorHAnsi" w:cstheme="majorBidi"/>
                                    <w:color w:val="E6EED5" w:themeColor="accent3" w:themeTint="3F"/>
                                    <w:sz w:val="72"/>
                                    <w:szCs w:val="72"/>
                                  </w:rPr>
                                  <w:t>ertyuiopasdfghjklzxcvbnm</w:t>
                                </w:r>
                              </w:p>
                            </w:txbxContent>
                          </wps:txbx>
                          <wps:bodyPr rot="0" vert="horz" wrap="square" lIns="91440" tIns="45720" rIns="91440" bIns="45720" anchor="t" anchorCtr="0" upright="1">
                            <a:noAutofit/>
                          </wps:bodyPr>
                        </wps:wsp>
                      </a:graphicData>
                    </a:graphic>
                    <wp14:sizeRelH relativeFrom="page">
                      <wp14:pctWidth>100000</wp14:pctWidth>
                    </wp14:sizeRelH>
                    <wp14:sizeRelV relativeFrom="page">
                      <wp14:pctHeight>100000</wp14:pctHeight>
                    </wp14:sizeRelV>
                  </wp:anchor>
                </w:drawing>
              </mc:Choice>
              <mc:Fallback>
                <w:pict>
                  <v:rect id="Rectangle 2" o:spid="_x0000_s1026" style="position:absolute;margin-left:0;margin-top:0;width:612pt;height:11in;z-index:-251658752;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" o:allowincell="f" stroked="f">
                    <v:textbox>
                      <w:txbxContent>
                        <w:p w:rsidR="0068064B" w:rsidRDefault="0068064B">
                          <w:pPr>
                            <w:rPr>
                              <w:rFonts w:asciiTheme="majorHAnsi" w:eastAsiaTheme="majorEastAsia" w:hAnsiTheme="majorHAnsi" w:cstheme="majorBidi"/>
                              <w:color w:val="E6EED5" w:themeColor="accent3" w:themeTint="3F"/>
                              <w:sz w:val="96"/>
                              <w:szCs w:val="96"/>
                            </w:rPr>
                          </w:pPr>
                          <w:r>
                            <w:rPr>
                              <w:rFonts w:asciiTheme="majorHAnsi" w:eastAsiaTheme="majorEastAsia" w:hAnsiTheme="majorHAnsi" w:cstheme="majorBidi"/>
                              <w:color w:val="E6EED5" w:themeColor="accent3" w:themeTint="3F"/>
                              <w:sz w:val="72"/>
                              <w:szCs w:val="72"/>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color w:val="E6EED5" w:themeColor="accent3" w:themeTint="3F"/>
                              <w:sz w:val="72"/>
                              <w:szCs w:val="72"/>
                              <w:u w:val="single"/>
                            </w:rPr>
                            <w:t>xcvbnmqwertyuiopasdfghjklzxcvbnmqw</w:t>
                          </w:r>
                          <w:r>
                            <w:rPr>
                              <w:rFonts w:asciiTheme="majorHAnsi" w:eastAsiaTheme="majorEastAsia" w:hAnsiTheme="majorHAnsi" w:cstheme="majorBidi"/>
                              <w:color w:val="E6EED5" w:themeColor="accent3" w:themeTint="3F"/>
                              <w:sz w:val="72"/>
                              <w:szCs w:val="72"/>
                            </w:rPr>
                            <w:t>ertyuiopasdfghjklzxcvbnm</w:t>
                          </w:r>
                        </w:p>
                      </w:txbxContent>
                    </v:textbox>
                    <w10:wrap anchorx="page" anchory="page"/>
                  </v:rect>
                </w:pict>
              </mc:Fallback>
            </mc:AlternateContent>
          </w:r>
        </w:p>
        <w:p w:rsidR="0068064B" w:rsidRDefault="0068064B"/>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479"/>
          </w:tblGrid>
          <w:tr w:rsidR="0068064B">
            <w:trPr>
              <w:trHeight w:val="3770"/>
              <w:jc w:val="center"/>
            </w:trPr>
            <w:tc>
              <w:tcPr>
                <w:tcW w:w="3000" w:type="pct"/>
                <w:shd w:val="clear" w:color="auto" w:fill="FFFFFF" w:themeFill="background1"/>
                <w:vAlign w:val="center"/>
              </w:tcPr>
              <w:p w:rsidR="0068064B" w:rsidRPr="009D1B40" w:rsidRDefault="0068064B" w:rsidP="0068064B">
                <w:pPr>
                  <w:rPr>
                    <w:rFonts w:ascii="Times New Roman" w:hAnsi="Times New Roman" w:cs="Times New Roman"/>
                    <w:b/>
                    <w:bCs/>
                    <w:sz w:val="28"/>
                    <w:szCs w:val="28"/>
                  </w:rPr>
                </w:pPr>
                <w:r w:rsidRPr="009D1B40">
                  <w:rPr>
                    <w:rFonts w:ascii="Times New Roman" w:hAnsi="Times New Roman" w:cs="Times New Roman"/>
                    <w:b/>
                    <w:bCs/>
                    <w:sz w:val="28"/>
                    <w:szCs w:val="28"/>
                  </w:rPr>
                  <w:t>Regulation of Biomedical Research i</w:t>
                </w:r>
                <w:r w:rsidR="00D05C9A">
                  <w:rPr>
                    <w:rFonts w:ascii="Times New Roman" w:hAnsi="Times New Roman" w:cs="Times New Roman"/>
                    <w:b/>
                    <w:bCs/>
                    <w:sz w:val="28"/>
                    <w:szCs w:val="28"/>
                  </w:rPr>
                  <w:t>n Human Participants: A Brief O</w:t>
                </w:r>
                <w:r w:rsidRPr="009D1B40">
                  <w:rPr>
                    <w:rFonts w:ascii="Times New Roman" w:hAnsi="Times New Roman" w:cs="Times New Roman"/>
                    <w:b/>
                    <w:bCs/>
                    <w:sz w:val="28"/>
                    <w:szCs w:val="28"/>
                  </w:rPr>
                  <w:t>verview</w:t>
                </w:r>
              </w:p>
              <w:p w:rsidR="0068064B" w:rsidRDefault="0068064B" w:rsidP="009D1B40">
                <w:pPr>
                  <w:pStyle w:val="NoSpacing"/>
                </w:pPr>
              </w:p>
              <w:p w:rsidR="0068064B" w:rsidRDefault="0068064B" w:rsidP="00B02210">
                <w:pPr>
                  <w:pStyle w:val="NoSpacing"/>
                </w:pPr>
              </w:p>
              <w:sdt>
                <w:sdtPr>
                  <w:rPr>
                    <w:sz w:val="28"/>
                    <w:szCs w:val="28"/>
                  </w:rPr>
                  <w:alias w:val="Author"/>
                  <w:id w:val="13783229"/>
                  <w:dataBinding w:prefixMappings="xmlns:ns0='http://schemas.openxmlformats.org/package/2006/metadata/core-properties' xmlns:ns1='http://purl.org/dc/elements/1.1/'" w:xpath="/ns0:coreProperties[1]/ns1:creator[1]" w:storeItemID="{6C3C8BC8-F283-45AE-878A-BAB7291924A1}"/>
                  <w:text/>
                </w:sdtPr>
                <w:sdtEndPr/>
                <w:sdtContent>
                  <w:p w:rsidR="009D1B40" w:rsidRPr="009D1B40" w:rsidRDefault="009D1B40" w:rsidP="009D1B40">
                    <w:pPr>
                      <w:pStyle w:val="NoSpacing"/>
                      <w:rPr>
                        <w:b/>
                        <w:bCs/>
                        <w:sz w:val="28"/>
                        <w:szCs w:val="28"/>
                      </w:rPr>
                    </w:pPr>
                    <w:r w:rsidRPr="008E5273">
                      <w:rPr>
                        <w:sz w:val="28"/>
                        <w:szCs w:val="28"/>
                      </w:rPr>
                      <w:t>Anuj Kumar Singh S/O Mr Yash Pal Singh</w:t>
                    </w:r>
                  </w:p>
                </w:sdtContent>
              </w:sdt>
              <w:p w:rsidR="009D1B40" w:rsidRDefault="009D1B40" w:rsidP="009D1B40">
                <w:r>
                  <w:t xml:space="preserve">Ph.d Research Scholar Law DR Shakuntala Misra </w:t>
                </w:r>
                <w:r w:rsidR="00165600">
                  <w:t xml:space="preserve">National </w:t>
                </w:r>
                <w:r>
                  <w:t>Rehabilitation University Lucknow</w:t>
                </w:r>
              </w:p>
              <w:p w:rsidR="001D4C0F" w:rsidRDefault="009D1B40" w:rsidP="009D1B40">
                <w:r>
                  <w:t>Mobile-8126166597</w:t>
                </w:r>
                <w:r w:rsidR="001D4C0F">
                  <w:t xml:space="preserve"> </w:t>
                </w:r>
              </w:p>
              <w:p w:rsidR="00211244" w:rsidRPr="001D4C0F" w:rsidRDefault="001D4C0F" w:rsidP="009D1B40">
                <w:pPr>
                  <w:rPr>
                    <w:sz w:val="24"/>
                    <w:szCs w:val="24"/>
                  </w:rPr>
                </w:pPr>
                <w:r>
                  <w:t xml:space="preserve">               </w:t>
                </w:r>
                <w:r w:rsidRPr="001D4C0F">
                  <w:rPr>
                    <w:rFonts w:ascii="Times New Roman" w:hAnsi="Times New Roman" w:cs="Times New Roman"/>
                    <w:sz w:val="20"/>
                    <w:szCs w:val="20"/>
                  </w:rPr>
                  <w:t>7252895466</w:t>
                </w:r>
              </w:p>
              <w:p w:rsidR="0068064B" w:rsidRDefault="00211244" w:rsidP="009D1B40">
                <w:r>
                  <w:t>EMAIL-anujsinghj13@gmail.com</w:t>
                </w:r>
              </w:p>
              <w:p w:rsidR="00C01B22" w:rsidRPr="009D1B40" w:rsidRDefault="00C01B22" w:rsidP="009D1B40">
                <w:r>
                  <w:t>Address For  Correspondence  -c/o Ashok Singh, 5E, Shiv Vihar Colony Tower Wali Gali Near Mansarovar- Moradabad 244001</w:t>
                </w:r>
              </w:p>
            </w:tc>
          </w:tr>
        </w:tbl>
        <w:p w:rsidR="0068064B" w:rsidRDefault="0068064B"/>
        <w:p w:rsidR="0068064B" w:rsidRDefault="0068064B">
          <w:pPr>
            <w:rPr>
              <w:rFonts w:ascii="Times New Roman" w:hAnsi="Times New Roman" w:cs="Times New Roman"/>
              <w:b/>
              <w:bCs/>
              <w:sz w:val="28"/>
              <w:szCs w:val="28"/>
            </w:rPr>
          </w:pPr>
          <w:r>
            <w:rPr>
              <w:rFonts w:ascii="Times New Roman" w:hAnsi="Times New Roman" w:cs="Times New Roman"/>
              <w:b/>
              <w:bCs/>
              <w:sz w:val="28"/>
              <w:szCs w:val="28"/>
            </w:rPr>
            <w:br w:type="page"/>
          </w:r>
        </w:p>
      </w:sdtContent>
    </w:sdt>
    <w:p w:rsidR="00FC1E52" w:rsidRDefault="00D05C9A">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Regulation of </w:t>
      </w:r>
      <w:r w:rsidR="005F10D4">
        <w:rPr>
          <w:rFonts w:ascii="Times New Roman" w:hAnsi="Times New Roman" w:cs="Times New Roman"/>
          <w:b/>
          <w:bCs/>
          <w:sz w:val="28"/>
          <w:szCs w:val="28"/>
        </w:rPr>
        <w:t>Biomedical Research on Human Participants- A Brief Overview</w:t>
      </w:r>
    </w:p>
    <w:p w:rsidR="008D0FB6" w:rsidRPr="008D0FB6" w:rsidRDefault="008D0FB6">
      <w:pPr>
        <w:rPr>
          <w:rFonts w:ascii="Times New Roman" w:hAnsi="Times New Roman" w:cs="Times New Roman"/>
          <w:sz w:val="24"/>
          <w:szCs w:val="24"/>
        </w:rPr>
      </w:pPr>
      <w:r>
        <w:rPr>
          <w:rFonts w:ascii="Times New Roman" w:hAnsi="Times New Roman" w:cs="Times New Roman"/>
          <w:b/>
          <w:bCs/>
          <w:sz w:val="28"/>
          <w:szCs w:val="28"/>
        </w:rPr>
        <w:t xml:space="preserve">Abstract- </w:t>
      </w:r>
      <w:r w:rsidR="00733ABE">
        <w:rPr>
          <w:rFonts w:ascii="Times New Roman" w:hAnsi="Times New Roman" w:cs="Times New Roman"/>
          <w:sz w:val="24"/>
          <w:szCs w:val="24"/>
        </w:rPr>
        <w:t xml:space="preserve"> T</w:t>
      </w:r>
      <w:r>
        <w:rPr>
          <w:rFonts w:ascii="Times New Roman" w:hAnsi="Times New Roman" w:cs="Times New Roman"/>
          <w:sz w:val="24"/>
          <w:szCs w:val="24"/>
        </w:rPr>
        <w:t>here are GCP guidelines and provision</w:t>
      </w:r>
      <w:r w:rsidR="005F10D4">
        <w:rPr>
          <w:rFonts w:ascii="Times New Roman" w:hAnsi="Times New Roman" w:cs="Times New Roman"/>
          <w:sz w:val="24"/>
          <w:szCs w:val="24"/>
        </w:rPr>
        <w:t>s</w:t>
      </w:r>
      <w:r>
        <w:rPr>
          <w:rFonts w:ascii="Times New Roman" w:hAnsi="Times New Roman" w:cs="Times New Roman"/>
          <w:sz w:val="24"/>
          <w:szCs w:val="24"/>
        </w:rPr>
        <w:t xml:space="preserve"> of Drug and Cosmetic </w:t>
      </w:r>
      <w:r w:rsidR="005F10D4">
        <w:rPr>
          <w:rFonts w:ascii="Times New Roman" w:hAnsi="Times New Roman" w:cs="Times New Roman"/>
          <w:sz w:val="24"/>
          <w:szCs w:val="24"/>
        </w:rPr>
        <w:t xml:space="preserve">Act 1940 including schedule Y are there </w:t>
      </w:r>
      <w:r w:rsidR="0079186B">
        <w:rPr>
          <w:rFonts w:ascii="Times New Roman" w:hAnsi="Times New Roman" w:cs="Times New Roman"/>
          <w:sz w:val="24"/>
          <w:szCs w:val="24"/>
        </w:rPr>
        <w:t xml:space="preserve"> .</w:t>
      </w:r>
      <w:r>
        <w:rPr>
          <w:rFonts w:ascii="Times New Roman" w:hAnsi="Times New Roman" w:cs="Times New Roman"/>
          <w:sz w:val="24"/>
          <w:szCs w:val="24"/>
        </w:rPr>
        <w:t>There is lack of biomedical legal awareness and bioethics</w:t>
      </w:r>
      <w:r w:rsidR="00CD6516">
        <w:rPr>
          <w:rFonts w:ascii="Times New Roman" w:hAnsi="Times New Roman" w:cs="Times New Roman"/>
          <w:sz w:val="24"/>
          <w:szCs w:val="24"/>
        </w:rPr>
        <w:t xml:space="preserve"> specially in the field of biomedical research on human participants .</w:t>
      </w:r>
      <w:r w:rsidR="00830753">
        <w:rPr>
          <w:rFonts w:ascii="Times New Roman" w:hAnsi="Times New Roman" w:cs="Times New Roman"/>
          <w:sz w:val="24"/>
          <w:szCs w:val="24"/>
        </w:rPr>
        <w:t xml:space="preserve"> However t</w:t>
      </w:r>
      <w:r>
        <w:rPr>
          <w:rFonts w:ascii="Times New Roman" w:hAnsi="Times New Roman" w:cs="Times New Roman"/>
          <w:sz w:val="24"/>
          <w:szCs w:val="24"/>
        </w:rPr>
        <w:t>here are guidelines for biomedical rese</w:t>
      </w:r>
      <w:r w:rsidR="00830753">
        <w:rPr>
          <w:rFonts w:ascii="Times New Roman" w:hAnsi="Times New Roman" w:cs="Times New Roman"/>
          <w:sz w:val="24"/>
          <w:szCs w:val="24"/>
        </w:rPr>
        <w:t xml:space="preserve">arch on human participants 2017 </w:t>
      </w:r>
      <w:r>
        <w:rPr>
          <w:rFonts w:ascii="Times New Roman" w:hAnsi="Times New Roman" w:cs="Times New Roman"/>
          <w:sz w:val="24"/>
          <w:szCs w:val="24"/>
        </w:rPr>
        <w:t>issued by Indian Counc</w:t>
      </w:r>
      <w:r w:rsidR="00830753">
        <w:rPr>
          <w:rFonts w:ascii="Times New Roman" w:hAnsi="Times New Roman" w:cs="Times New Roman"/>
          <w:sz w:val="24"/>
          <w:szCs w:val="24"/>
        </w:rPr>
        <w:t>il of Medical Research. The proposal of amendment B</w:t>
      </w:r>
      <w:r>
        <w:rPr>
          <w:rFonts w:ascii="Times New Roman" w:hAnsi="Times New Roman" w:cs="Times New Roman"/>
          <w:sz w:val="24"/>
          <w:szCs w:val="24"/>
        </w:rPr>
        <w:t>il</w:t>
      </w:r>
      <w:r w:rsidR="00830753">
        <w:rPr>
          <w:rFonts w:ascii="Times New Roman" w:hAnsi="Times New Roman" w:cs="Times New Roman"/>
          <w:sz w:val="24"/>
          <w:szCs w:val="24"/>
        </w:rPr>
        <w:t xml:space="preserve">l 2015 as adjunct of </w:t>
      </w:r>
      <w:r>
        <w:rPr>
          <w:rFonts w:ascii="Times New Roman" w:hAnsi="Times New Roman" w:cs="Times New Roman"/>
          <w:sz w:val="24"/>
          <w:szCs w:val="24"/>
        </w:rPr>
        <w:t xml:space="preserve">new separate </w:t>
      </w:r>
      <w:r w:rsidR="00C77FFD">
        <w:rPr>
          <w:rFonts w:ascii="Times New Roman" w:hAnsi="Times New Roman" w:cs="Times New Roman"/>
          <w:sz w:val="24"/>
          <w:szCs w:val="24"/>
        </w:rPr>
        <w:t xml:space="preserve">chapter 1A relating to </w:t>
      </w:r>
      <w:r w:rsidR="00830753">
        <w:rPr>
          <w:rFonts w:ascii="Times New Roman" w:hAnsi="Times New Roman" w:cs="Times New Roman"/>
          <w:sz w:val="24"/>
          <w:szCs w:val="24"/>
        </w:rPr>
        <w:t>clinical trial is pending in parliament</w:t>
      </w:r>
      <w:r w:rsidR="00C77FFD">
        <w:rPr>
          <w:rFonts w:ascii="Times New Roman" w:hAnsi="Times New Roman" w:cs="Times New Roman"/>
          <w:sz w:val="24"/>
          <w:szCs w:val="24"/>
        </w:rPr>
        <w:t xml:space="preserve"> for expediting the subject of clinical trials</w:t>
      </w:r>
      <w:r w:rsidR="00830753">
        <w:rPr>
          <w:rFonts w:ascii="Times New Roman" w:hAnsi="Times New Roman" w:cs="Times New Roman"/>
          <w:sz w:val="24"/>
          <w:szCs w:val="24"/>
        </w:rPr>
        <w:t xml:space="preserve"> with the</w:t>
      </w:r>
      <w:r w:rsidR="00C77FFD">
        <w:rPr>
          <w:rFonts w:ascii="Times New Roman" w:hAnsi="Times New Roman" w:cs="Times New Roman"/>
          <w:sz w:val="24"/>
          <w:szCs w:val="24"/>
        </w:rPr>
        <w:t xml:space="preserve"> enhance</w:t>
      </w:r>
      <w:r w:rsidR="00830753">
        <w:rPr>
          <w:rFonts w:ascii="Times New Roman" w:hAnsi="Times New Roman" w:cs="Times New Roman"/>
          <w:sz w:val="24"/>
          <w:szCs w:val="24"/>
        </w:rPr>
        <w:t xml:space="preserve">d penalty against the infringement </w:t>
      </w:r>
      <w:r w:rsidR="00C77FFD">
        <w:rPr>
          <w:rFonts w:ascii="Times New Roman" w:hAnsi="Times New Roman" w:cs="Times New Roman"/>
          <w:sz w:val="24"/>
          <w:szCs w:val="24"/>
        </w:rPr>
        <w:t>of r</w:t>
      </w:r>
      <w:r w:rsidR="005F10D4">
        <w:rPr>
          <w:rFonts w:ascii="Times New Roman" w:hAnsi="Times New Roman" w:cs="Times New Roman"/>
          <w:sz w:val="24"/>
          <w:szCs w:val="24"/>
        </w:rPr>
        <w:t xml:space="preserve">ules of clinical trials. </w:t>
      </w:r>
      <w:r w:rsidR="00C77FFD">
        <w:rPr>
          <w:rFonts w:ascii="Times New Roman" w:hAnsi="Times New Roman" w:cs="Times New Roman"/>
          <w:sz w:val="24"/>
          <w:szCs w:val="24"/>
        </w:rPr>
        <w:t>Cli</w:t>
      </w:r>
      <w:r w:rsidR="00805BA8">
        <w:rPr>
          <w:rFonts w:ascii="Times New Roman" w:hAnsi="Times New Roman" w:cs="Times New Roman"/>
          <w:sz w:val="24"/>
          <w:szCs w:val="24"/>
        </w:rPr>
        <w:t>nical Trial Inspection Programme</w:t>
      </w:r>
      <w:r w:rsidR="00C77FFD">
        <w:rPr>
          <w:rFonts w:ascii="Times New Roman" w:hAnsi="Times New Roman" w:cs="Times New Roman"/>
          <w:sz w:val="24"/>
          <w:szCs w:val="24"/>
        </w:rPr>
        <w:t xml:space="preserve"> 2010 has been held for evaluating the clinical trials. There is also 72th standing committee r</w:t>
      </w:r>
      <w:r w:rsidR="00EC1108">
        <w:rPr>
          <w:rFonts w:ascii="Times New Roman" w:hAnsi="Times New Roman" w:cs="Times New Roman"/>
          <w:sz w:val="24"/>
          <w:szCs w:val="24"/>
        </w:rPr>
        <w:t>eport 2013 on alleged irregula</w:t>
      </w:r>
      <w:r w:rsidR="008B63DE">
        <w:rPr>
          <w:rFonts w:ascii="Times New Roman" w:hAnsi="Times New Roman" w:cs="Times New Roman"/>
          <w:sz w:val="24"/>
          <w:szCs w:val="24"/>
        </w:rPr>
        <w:t>rities</w:t>
      </w:r>
      <w:r w:rsidR="00EC1108">
        <w:rPr>
          <w:rFonts w:ascii="Times New Roman" w:hAnsi="Times New Roman" w:cs="Times New Roman"/>
          <w:sz w:val="24"/>
          <w:szCs w:val="24"/>
        </w:rPr>
        <w:t xml:space="preserve">  in conduct of studies using Human Pappilona Virus (HPV) Vaccine by PATH(Programme for Appropriate Technology in Health) in India. </w:t>
      </w:r>
    </w:p>
    <w:p w:rsidR="00571E9D" w:rsidRDefault="00161112" w:rsidP="009D44F6">
      <w:pPr>
        <w:rPr>
          <w:rFonts w:ascii="Times New Roman" w:hAnsi="Times New Roman" w:cs="Times New Roman"/>
          <w:b/>
          <w:bCs/>
          <w:sz w:val="28"/>
          <w:szCs w:val="28"/>
        </w:rPr>
      </w:pPr>
      <w:r>
        <w:rPr>
          <w:rFonts w:ascii="Times New Roman" w:hAnsi="Times New Roman" w:cs="Times New Roman"/>
          <w:b/>
          <w:bCs/>
          <w:sz w:val="28"/>
          <w:szCs w:val="28"/>
        </w:rPr>
        <w:t>1.0</w:t>
      </w:r>
      <w:r w:rsidR="004040A4">
        <w:rPr>
          <w:rFonts w:ascii="Times New Roman" w:hAnsi="Times New Roman" w:cs="Times New Roman"/>
          <w:b/>
          <w:bCs/>
          <w:sz w:val="28"/>
          <w:szCs w:val="28"/>
        </w:rPr>
        <w:t xml:space="preserve"> </w:t>
      </w:r>
      <w:r w:rsidR="00161ED8">
        <w:rPr>
          <w:rFonts w:ascii="Times New Roman" w:hAnsi="Times New Roman" w:cs="Times New Roman"/>
          <w:b/>
          <w:bCs/>
          <w:sz w:val="28"/>
          <w:szCs w:val="28"/>
        </w:rPr>
        <w:t>Introductio</w:t>
      </w:r>
      <w:r w:rsidR="00571E9D">
        <w:rPr>
          <w:rFonts w:ascii="Times New Roman" w:hAnsi="Times New Roman" w:cs="Times New Roman"/>
          <w:b/>
          <w:bCs/>
          <w:sz w:val="28"/>
          <w:szCs w:val="28"/>
        </w:rPr>
        <w:t>n</w:t>
      </w:r>
    </w:p>
    <w:p w:rsidR="00A12260" w:rsidRPr="00A12260" w:rsidRDefault="00571E9D" w:rsidP="009D44F6">
      <w:pPr>
        <w:rPr>
          <w:rFonts w:ascii="Times New Roman" w:hAnsi="Times New Roman" w:cs="Times New Roman"/>
          <w:sz w:val="24"/>
          <w:szCs w:val="24"/>
        </w:rPr>
      </w:pPr>
      <w:r>
        <w:rPr>
          <w:rFonts w:ascii="Times New Roman" w:hAnsi="Times New Roman" w:cs="Times New Roman"/>
          <w:sz w:val="24"/>
          <w:szCs w:val="24"/>
        </w:rPr>
        <w:t xml:space="preserve">India always remained the place of Biomedical research because of large poor patient population. Investigator are in India are well trained and they can be hired on significantly lower cost. Therefore Government of India owe responsibility the right and safety of subjects </w:t>
      </w:r>
      <w:r w:rsidR="005F10D4">
        <w:rPr>
          <w:rFonts w:ascii="Times New Roman" w:hAnsi="Times New Roman" w:cs="Times New Roman"/>
          <w:sz w:val="24"/>
          <w:szCs w:val="24"/>
        </w:rPr>
        <w:t xml:space="preserve">&amp; it must be ensured that </w:t>
      </w:r>
      <w:r w:rsidR="009D44F6" w:rsidRPr="00943EFC">
        <w:rPr>
          <w:rFonts w:ascii="Times New Roman" w:hAnsi="Times New Roman" w:cs="Times New Roman"/>
          <w:sz w:val="24"/>
          <w:szCs w:val="24"/>
        </w:rPr>
        <w:t xml:space="preserve">quality </w:t>
      </w:r>
      <w:r>
        <w:rPr>
          <w:rFonts w:ascii="Times New Roman" w:hAnsi="Times New Roman" w:cs="Times New Roman"/>
          <w:sz w:val="24"/>
          <w:szCs w:val="24"/>
        </w:rPr>
        <w:t>of conducting</w:t>
      </w:r>
      <w:r w:rsidR="009D44F6" w:rsidRPr="00943EFC">
        <w:rPr>
          <w:rFonts w:ascii="Times New Roman" w:hAnsi="Times New Roman" w:cs="Times New Roman"/>
          <w:sz w:val="24"/>
          <w:szCs w:val="24"/>
        </w:rPr>
        <w:t xml:space="preserve"> clinical trials should be at par with international standard.</w:t>
      </w:r>
      <w:r w:rsidR="00A12260">
        <w:rPr>
          <w:rFonts w:ascii="Times New Roman" w:hAnsi="Times New Roman" w:cs="Times New Roman"/>
          <w:sz w:val="24"/>
          <w:szCs w:val="24"/>
        </w:rPr>
        <w:t xml:space="preserve">                                                  The objective of this paper</w:t>
      </w:r>
      <w:r w:rsidR="007B27FD">
        <w:rPr>
          <w:rFonts w:ascii="Times New Roman" w:hAnsi="Times New Roman" w:cs="Times New Roman"/>
          <w:sz w:val="24"/>
          <w:szCs w:val="24"/>
        </w:rPr>
        <w:t xml:space="preserve"> is</w:t>
      </w:r>
      <w:r w:rsidR="00FC1911">
        <w:rPr>
          <w:rFonts w:ascii="Times New Roman" w:hAnsi="Times New Roman" w:cs="Times New Roman"/>
          <w:sz w:val="24"/>
          <w:szCs w:val="24"/>
        </w:rPr>
        <w:t xml:space="preserve"> to put in</w:t>
      </w:r>
      <w:r w:rsidR="00A12260">
        <w:rPr>
          <w:rFonts w:ascii="Times New Roman" w:hAnsi="Times New Roman" w:cs="Times New Roman"/>
          <w:sz w:val="24"/>
          <w:szCs w:val="24"/>
        </w:rPr>
        <w:t xml:space="preserve"> brief</w:t>
      </w:r>
      <w:r w:rsidR="00E3622F">
        <w:rPr>
          <w:rFonts w:ascii="Times New Roman" w:hAnsi="Times New Roman" w:cs="Times New Roman"/>
          <w:sz w:val="24"/>
          <w:szCs w:val="24"/>
        </w:rPr>
        <w:t xml:space="preserve"> the</w:t>
      </w:r>
      <w:r w:rsidR="00A12260">
        <w:rPr>
          <w:rFonts w:ascii="Times New Roman" w:hAnsi="Times New Roman" w:cs="Times New Roman"/>
          <w:sz w:val="24"/>
          <w:szCs w:val="24"/>
        </w:rPr>
        <w:t xml:space="preserve"> legal scenario of bio medical research on human participants to facilitate &amp; promote the medico legal resea</w:t>
      </w:r>
      <w:r w:rsidR="007B27FD">
        <w:rPr>
          <w:rFonts w:ascii="Times New Roman" w:hAnsi="Times New Roman" w:cs="Times New Roman"/>
          <w:sz w:val="24"/>
          <w:szCs w:val="24"/>
        </w:rPr>
        <w:t>rch in India so that</w:t>
      </w:r>
      <w:r w:rsidR="00A12260">
        <w:rPr>
          <w:rFonts w:ascii="Times New Roman" w:hAnsi="Times New Roman" w:cs="Times New Roman"/>
          <w:sz w:val="24"/>
          <w:szCs w:val="24"/>
        </w:rPr>
        <w:t xml:space="preserve"> stake holders may attain rights and comply duties </w:t>
      </w:r>
      <w:r w:rsidR="007B27FD">
        <w:rPr>
          <w:rFonts w:ascii="Times New Roman" w:hAnsi="Times New Roman" w:cs="Times New Roman"/>
          <w:sz w:val="24"/>
          <w:szCs w:val="24"/>
        </w:rPr>
        <w:t>more efficiently.</w:t>
      </w:r>
    </w:p>
    <w:p w:rsidR="00161ED8" w:rsidRDefault="009D44F6" w:rsidP="009D44F6">
      <w:pPr>
        <w:rPr>
          <w:rFonts w:ascii="Times New Roman" w:hAnsi="Times New Roman" w:cs="Times New Roman"/>
          <w:sz w:val="24"/>
          <w:szCs w:val="24"/>
        </w:rPr>
      </w:pPr>
      <w:r w:rsidRPr="00943EFC">
        <w:rPr>
          <w:rFonts w:ascii="Times New Roman" w:hAnsi="Times New Roman" w:cs="Times New Roman"/>
          <w:sz w:val="24"/>
          <w:szCs w:val="24"/>
        </w:rPr>
        <w:t xml:space="preserve">         Clinical trials of drugs developed in India have to undergo four phases. In administration of clinical trial in India there is GCP guideline and different executive order are released by CDSCO</w:t>
      </w:r>
      <w:r w:rsidR="009514EA" w:rsidRPr="00943EFC">
        <w:rPr>
          <w:rFonts w:ascii="Times New Roman" w:hAnsi="Times New Roman" w:cs="Times New Roman"/>
          <w:sz w:val="24"/>
          <w:szCs w:val="24"/>
        </w:rPr>
        <w:t xml:space="preserve">. </w:t>
      </w:r>
      <w:r w:rsidRPr="00943EFC">
        <w:rPr>
          <w:rFonts w:ascii="Times New Roman" w:hAnsi="Times New Roman" w:cs="Times New Roman"/>
          <w:sz w:val="24"/>
          <w:szCs w:val="24"/>
        </w:rPr>
        <w:t>In administration of clinical trial the principle of bioethics i.e autonomy, beneficence, non</w:t>
      </w:r>
      <w:r w:rsidR="009514EA" w:rsidRPr="00943EFC">
        <w:rPr>
          <w:rFonts w:ascii="Times New Roman" w:hAnsi="Times New Roman" w:cs="Times New Roman"/>
          <w:sz w:val="24"/>
          <w:szCs w:val="24"/>
        </w:rPr>
        <w:t xml:space="preserve"> </w:t>
      </w:r>
      <w:r w:rsidRPr="00943EFC">
        <w:rPr>
          <w:rFonts w:ascii="Times New Roman" w:hAnsi="Times New Roman" w:cs="Times New Roman"/>
          <w:sz w:val="24"/>
          <w:szCs w:val="24"/>
        </w:rPr>
        <w:t>malfeasance and justice must be adopted. These principles remind and guide clinicians and researchers to respect and protect the rights of the participants. Good clinical practice (GCP) is an international ethical and scientific standard for conducting biomedical and behavioral research involving human participants. This  standard ensures that rights, safety, well being and confidentiality of trial participants are protected  and data collected in clinical trials are credible and accurate.</w:t>
      </w:r>
    </w:p>
    <w:p w:rsidR="00161ED8" w:rsidRPr="00161ED8" w:rsidRDefault="00161ED8" w:rsidP="009D44F6">
      <w:pPr>
        <w:rPr>
          <w:rFonts w:ascii="Times New Roman" w:hAnsi="Times New Roman" w:cs="Times New Roman"/>
          <w:sz w:val="24"/>
          <w:szCs w:val="24"/>
        </w:rPr>
      </w:pPr>
      <w:r>
        <w:rPr>
          <w:rFonts w:ascii="Times New Roman" w:hAnsi="Times New Roman" w:cs="Times New Roman"/>
          <w:sz w:val="24"/>
          <w:szCs w:val="24"/>
        </w:rPr>
        <w:t>In an affidavit , the centre had admitted that 2644 person died during clinical trial of 475 new drug between 2005 to 2012. Serious adverse events of deaths during the clinical trials during the said period were 2644 out of which 80 deaths were found to attributable to clinical trials. A</w:t>
      </w:r>
      <w:r w:rsidR="001B582B">
        <w:rPr>
          <w:rFonts w:ascii="Times New Roman" w:hAnsi="Times New Roman" w:cs="Times New Roman"/>
          <w:sz w:val="24"/>
          <w:szCs w:val="24"/>
        </w:rPr>
        <w:t>round 11,972 serious adverse events (excluding death) were reported during the period from January1,2005 to June 30,2012 out of which 506 events were found to be related to clinical trial</w:t>
      </w:r>
      <w:r w:rsidR="0059054B">
        <w:rPr>
          <w:rFonts w:ascii="Times New Roman" w:hAnsi="Times New Roman" w:cs="Times New Roman"/>
          <w:sz w:val="24"/>
          <w:szCs w:val="24"/>
        </w:rPr>
        <w:t>.</w:t>
      </w:r>
      <w:r w:rsidR="0059054B">
        <w:rPr>
          <w:rStyle w:val="FootnoteReference"/>
          <w:rFonts w:ascii="Times New Roman" w:hAnsi="Times New Roman" w:cs="Times New Roman"/>
          <w:sz w:val="24"/>
          <w:szCs w:val="24"/>
        </w:rPr>
        <w:footnoteReference w:id="1"/>
      </w:r>
    </w:p>
    <w:p w:rsidR="006870A9" w:rsidRPr="00E3622F" w:rsidRDefault="009D44F6" w:rsidP="00E3622F">
      <w:pPr>
        <w:rPr>
          <w:rFonts w:ascii="Times New Roman" w:hAnsi="Times New Roman" w:cs="Times New Roman"/>
          <w:bCs/>
          <w:sz w:val="24"/>
          <w:szCs w:val="24"/>
        </w:rPr>
      </w:pPr>
      <w:r w:rsidRPr="00943EFC">
        <w:rPr>
          <w:rFonts w:ascii="Times New Roman" w:hAnsi="Times New Roman" w:cs="Times New Roman"/>
          <w:sz w:val="24"/>
          <w:szCs w:val="24"/>
        </w:rPr>
        <w:t>.</w:t>
      </w:r>
      <w:r w:rsidRPr="00943EFC">
        <w:rPr>
          <w:rFonts w:ascii="Times New Roman" w:hAnsi="Times New Roman" w:cs="Times New Roman"/>
          <w:b/>
          <w:sz w:val="24"/>
          <w:szCs w:val="24"/>
        </w:rPr>
        <w:t xml:space="preserve">              </w:t>
      </w:r>
    </w:p>
    <w:p w:rsidR="003C2C93" w:rsidRDefault="00E3622F" w:rsidP="006870A9">
      <w:pPr>
        <w:tabs>
          <w:tab w:val="left" w:pos="4095"/>
        </w:tabs>
        <w:ind w:left="360"/>
        <w:rPr>
          <w:rFonts w:ascii="Times New Roman" w:hAnsi="Times New Roman" w:cs="Times New Roman"/>
          <w:b/>
          <w:bCs/>
          <w:sz w:val="24"/>
          <w:szCs w:val="24"/>
        </w:rPr>
      </w:pPr>
      <w:r>
        <w:rPr>
          <w:rFonts w:ascii="Times New Roman" w:hAnsi="Times New Roman" w:cs="Times New Roman"/>
          <w:b/>
          <w:bCs/>
          <w:sz w:val="24"/>
          <w:szCs w:val="24"/>
        </w:rPr>
        <w:lastRenderedPageBreak/>
        <w:t>2.0</w:t>
      </w:r>
      <w:r w:rsidR="001671DE">
        <w:rPr>
          <w:rFonts w:ascii="Times New Roman" w:hAnsi="Times New Roman" w:cs="Times New Roman"/>
          <w:b/>
          <w:bCs/>
          <w:sz w:val="24"/>
          <w:szCs w:val="24"/>
        </w:rPr>
        <w:t xml:space="preserve"> </w:t>
      </w:r>
      <w:r w:rsidRPr="006870A9">
        <w:rPr>
          <w:rFonts w:ascii="Times New Roman" w:hAnsi="Times New Roman" w:cs="Times New Roman"/>
          <w:b/>
          <w:bCs/>
          <w:sz w:val="24"/>
          <w:szCs w:val="24"/>
        </w:rPr>
        <w:t>Clinical Trial regulation in U.K</w:t>
      </w:r>
      <w:r>
        <w:rPr>
          <w:rFonts w:ascii="Times New Roman" w:hAnsi="Times New Roman" w:cs="Times New Roman"/>
          <w:b/>
          <w:bCs/>
          <w:sz w:val="24"/>
          <w:szCs w:val="24"/>
        </w:rPr>
        <w:tab/>
      </w:r>
    </w:p>
    <w:p w:rsidR="00E3622F" w:rsidRDefault="001671DE" w:rsidP="000F1DE0">
      <w:pPr>
        <w:tabs>
          <w:tab w:val="left" w:pos="4095"/>
        </w:tabs>
        <w:ind w:left="360"/>
        <w:rPr>
          <w:rFonts w:ascii="Times New Roman" w:hAnsi="Times New Roman" w:cs="Times New Roman"/>
          <w:sz w:val="24"/>
          <w:szCs w:val="24"/>
        </w:rPr>
      </w:pPr>
      <w:r>
        <w:rPr>
          <w:rFonts w:ascii="Times New Roman" w:hAnsi="Times New Roman" w:cs="Times New Roman"/>
          <w:bCs/>
          <w:sz w:val="24"/>
          <w:szCs w:val="24"/>
        </w:rPr>
        <w:t>There are various laws in U.K relating to clinical trials. These below mentioned are some key regulations of clinical trials in entire European union &amp; list is not exhaustive.</w:t>
      </w:r>
      <w:r w:rsidR="00E3622F">
        <w:rPr>
          <w:rFonts w:ascii="Times New Roman" w:hAnsi="Times New Roman" w:cs="Times New Roman"/>
          <w:bCs/>
          <w:sz w:val="24"/>
          <w:szCs w:val="24"/>
        </w:rPr>
        <w:t xml:space="preserve"> These include </w:t>
      </w:r>
      <w:r w:rsidR="003C2C93">
        <w:rPr>
          <w:rFonts w:ascii="Times New Roman" w:hAnsi="Times New Roman" w:cs="Times New Roman"/>
          <w:sz w:val="24"/>
          <w:szCs w:val="24"/>
        </w:rPr>
        <w:t>The European Union Clinical Trials Directive (Directive 2001/20/EC) (Clinical Trials Directive),The Good Clinical Practice Directive (Directive 2005/28/EC) GCP Directive</w:t>
      </w:r>
      <w:r w:rsidR="00E3622F">
        <w:rPr>
          <w:rFonts w:ascii="Times New Roman" w:hAnsi="Times New Roman" w:cs="Times New Roman"/>
          <w:sz w:val="24"/>
          <w:szCs w:val="24"/>
        </w:rPr>
        <w:t>,</w:t>
      </w:r>
      <w:r w:rsidR="003C2C93">
        <w:rPr>
          <w:rFonts w:ascii="Times New Roman" w:hAnsi="Times New Roman" w:cs="Times New Roman"/>
          <w:sz w:val="24"/>
          <w:szCs w:val="24"/>
        </w:rPr>
        <w:t xml:space="preserve">The UK Medicines for Human Use (Clinical Trials) Regulation 2004(SI2004/1031) as amended </w:t>
      </w:r>
      <w:r w:rsidR="00E3622F">
        <w:rPr>
          <w:rFonts w:ascii="Times New Roman" w:hAnsi="Times New Roman" w:cs="Times New Roman"/>
          <w:sz w:val="24"/>
          <w:szCs w:val="24"/>
        </w:rPr>
        <w:t>,</w:t>
      </w:r>
      <w:r w:rsidR="003C2C93">
        <w:rPr>
          <w:rFonts w:ascii="Times New Roman" w:hAnsi="Times New Roman" w:cs="Times New Roman"/>
          <w:sz w:val="24"/>
          <w:szCs w:val="24"/>
        </w:rPr>
        <w:t>The Medicines for  Human Use (Clinical</w:t>
      </w:r>
      <w:r w:rsidR="0099760F">
        <w:rPr>
          <w:rFonts w:ascii="Times New Roman" w:hAnsi="Times New Roman" w:cs="Times New Roman"/>
          <w:sz w:val="24"/>
          <w:szCs w:val="24"/>
        </w:rPr>
        <w:t xml:space="preserve"> Trials) Regulations 2004</w:t>
      </w:r>
      <w:r w:rsidR="00E3622F">
        <w:rPr>
          <w:rFonts w:ascii="Times New Roman" w:hAnsi="Times New Roman" w:cs="Times New Roman"/>
          <w:sz w:val="24"/>
          <w:szCs w:val="24"/>
        </w:rPr>
        <w:t xml:space="preserve"> (SI 2004/1031) were amended by </w:t>
      </w:r>
      <w:r w:rsidR="0099760F" w:rsidRPr="00E3622F">
        <w:rPr>
          <w:rFonts w:ascii="Times New Roman" w:hAnsi="Times New Roman" w:cs="Times New Roman"/>
          <w:sz w:val="24"/>
          <w:szCs w:val="24"/>
        </w:rPr>
        <w:t>The Medicines for Human Use (Clinical Trials) Amendment Regulation 2006 (SI 2006/1928)</w:t>
      </w:r>
      <w:r w:rsidR="00E3622F">
        <w:rPr>
          <w:rFonts w:ascii="Times New Roman" w:hAnsi="Times New Roman" w:cs="Times New Roman"/>
          <w:sz w:val="24"/>
          <w:szCs w:val="24"/>
        </w:rPr>
        <w:t>,</w:t>
      </w:r>
      <w:r w:rsidR="0099760F" w:rsidRPr="00E3622F">
        <w:rPr>
          <w:rFonts w:ascii="Times New Roman" w:hAnsi="Times New Roman" w:cs="Times New Roman"/>
          <w:sz w:val="24"/>
          <w:szCs w:val="24"/>
        </w:rPr>
        <w:t>The Medicines for Human Use ( Clinical Trials) Amendment Regula</w:t>
      </w:r>
      <w:r w:rsidR="00E3622F">
        <w:rPr>
          <w:rFonts w:ascii="Times New Roman" w:hAnsi="Times New Roman" w:cs="Times New Roman"/>
          <w:sz w:val="24"/>
          <w:szCs w:val="24"/>
        </w:rPr>
        <w:t>tions (no 2) 2006(SI 2006/2984),</w:t>
      </w:r>
      <w:r w:rsidR="0099760F" w:rsidRPr="00E3622F">
        <w:rPr>
          <w:rFonts w:ascii="Times New Roman" w:hAnsi="Times New Roman" w:cs="Times New Roman"/>
          <w:sz w:val="24"/>
          <w:szCs w:val="24"/>
        </w:rPr>
        <w:t>The Medicines For Human Use (Clinical Trials) and Blood Safety and Quality (amendment) Regulation 200</w:t>
      </w:r>
      <w:r w:rsidR="00E3622F">
        <w:rPr>
          <w:rFonts w:ascii="Times New Roman" w:hAnsi="Times New Roman" w:cs="Times New Roman"/>
          <w:sz w:val="24"/>
          <w:szCs w:val="24"/>
        </w:rPr>
        <w:t>8(S.I.2008/941),</w:t>
      </w:r>
      <w:r w:rsidR="0099760F" w:rsidRPr="00E3622F">
        <w:rPr>
          <w:rFonts w:ascii="Times New Roman" w:hAnsi="Times New Roman" w:cs="Times New Roman"/>
          <w:sz w:val="24"/>
          <w:szCs w:val="24"/>
        </w:rPr>
        <w:t>The Medicines for Human Use (Miscella</w:t>
      </w:r>
      <w:r w:rsidR="00F945CD" w:rsidRPr="00E3622F">
        <w:rPr>
          <w:rFonts w:ascii="Times New Roman" w:hAnsi="Times New Roman" w:cs="Times New Roman"/>
          <w:sz w:val="24"/>
          <w:szCs w:val="24"/>
        </w:rPr>
        <w:t>neous Amendments) Regulation 2009(SI No.1164) came into force on 8 May 2009</w:t>
      </w:r>
      <w:r w:rsidR="00E3622F">
        <w:rPr>
          <w:rFonts w:ascii="Times New Roman" w:hAnsi="Times New Roman" w:cs="Times New Roman"/>
          <w:sz w:val="24"/>
          <w:szCs w:val="24"/>
        </w:rPr>
        <w:t>.Clinical trials of medicinal products conducted in the U.K, whether funded by industry , charity or led by a single academic investigator, are subject to the European Union Clinical . These collectively ensure that clinical research is undertaken to the highest ethical, scientific and financial standards and protect the rights welfare and dignity of the research participants.</w:t>
      </w:r>
      <w:r w:rsidR="00E3622F">
        <w:rPr>
          <w:rStyle w:val="FootnoteReference"/>
          <w:rFonts w:ascii="Times New Roman" w:hAnsi="Times New Roman" w:cs="Times New Roman"/>
          <w:sz w:val="24"/>
          <w:szCs w:val="24"/>
        </w:rPr>
        <w:footnoteReference w:id="2"/>
      </w:r>
    </w:p>
    <w:p w:rsidR="009F3566" w:rsidRDefault="000F1DE0" w:rsidP="009F3566">
      <w:pPr>
        <w:tabs>
          <w:tab w:val="left" w:pos="4095"/>
        </w:tabs>
        <w:rPr>
          <w:rFonts w:ascii="Times New Roman" w:hAnsi="Times New Roman" w:cs="Times New Roman"/>
          <w:b/>
          <w:bCs/>
          <w:sz w:val="24"/>
          <w:szCs w:val="24"/>
        </w:rPr>
      </w:pPr>
      <w:r>
        <w:rPr>
          <w:rFonts w:ascii="Times New Roman" w:hAnsi="Times New Roman" w:cs="Times New Roman"/>
          <w:b/>
          <w:bCs/>
          <w:sz w:val="24"/>
          <w:szCs w:val="24"/>
        </w:rPr>
        <w:t>2.1</w:t>
      </w:r>
      <w:r w:rsidR="00161112">
        <w:rPr>
          <w:rFonts w:ascii="Times New Roman" w:hAnsi="Times New Roman" w:cs="Times New Roman"/>
          <w:b/>
          <w:bCs/>
          <w:sz w:val="24"/>
          <w:szCs w:val="24"/>
        </w:rPr>
        <w:t xml:space="preserve"> </w:t>
      </w:r>
      <w:r w:rsidR="009F3566" w:rsidRPr="009F3566">
        <w:rPr>
          <w:rFonts w:ascii="Times New Roman" w:hAnsi="Times New Roman" w:cs="Times New Roman"/>
          <w:b/>
          <w:bCs/>
          <w:sz w:val="24"/>
          <w:szCs w:val="24"/>
        </w:rPr>
        <w:t>Trial Monitoring and ethics approval</w:t>
      </w:r>
      <w:r w:rsidR="009F3566">
        <w:rPr>
          <w:rFonts w:ascii="Times New Roman" w:hAnsi="Times New Roman" w:cs="Times New Roman"/>
          <w:b/>
          <w:bCs/>
          <w:sz w:val="24"/>
          <w:szCs w:val="24"/>
        </w:rPr>
        <w:t xml:space="preserve">- </w:t>
      </w:r>
    </w:p>
    <w:p w:rsidR="009F3566" w:rsidRPr="009F3566" w:rsidRDefault="009F3566" w:rsidP="009F3566">
      <w:pPr>
        <w:tabs>
          <w:tab w:val="left" w:pos="4095"/>
        </w:tabs>
        <w:rPr>
          <w:rFonts w:ascii="Times New Roman" w:hAnsi="Times New Roman" w:cs="Times New Roman"/>
          <w:sz w:val="24"/>
          <w:szCs w:val="24"/>
        </w:rPr>
      </w:pPr>
      <w:r>
        <w:rPr>
          <w:rFonts w:ascii="Times New Roman" w:hAnsi="Times New Roman" w:cs="Times New Roman"/>
          <w:sz w:val="24"/>
          <w:szCs w:val="24"/>
        </w:rPr>
        <w:t xml:space="preserve">Before researcher can begin to enroll participants in a trial , the protocol must be reviewed by an independent panel composed of medical experts and laypersons. These individuals determine whether the trial’s risks are acceptable with regard to the participant’s medical condition. Ethics board are also responsible for reviewing the consent form to make sure that the study plan and risks are adequately explained to all participants. Throughout the </w:t>
      </w:r>
      <w:r w:rsidR="000F59CF">
        <w:rPr>
          <w:rFonts w:ascii="Times New Roman" w:hAnsi="Times New Roman" w:cs="Times New Roman"/>
          <w:sz w:val="24"/>
          <w:szCs w:val="24"/>
        </w:rPr>
        <w:t>conduct of clinical trials, side effects are closely monitored, and changes in the study design are introduced through protocol amendments as necessary. In addition , Phase 3 trials are required to have an independent data-safety-monitoring committee that reviews study outcomes and side effects during the course of the trial to assure participants that the study remains appropriate for their medical condition.</w:t>
      </w:r>
      <w:r w:rsidR="000F59CF">
        <w:rPr>
          <w:rStyle w:val="FootnoteReference"/>
          <w:rFonts w:ascii="Times New Roman" w:hAnsi="Times New Roman" w:cs="Times New Roman"/>
          <w:sz w:val="24"/>
          <w:szCs w:val="24"/>
        </w:rPr>
        <w:footnoteReference w:id="3"/>
      </w:r>
    </w:p>
    <w:p w:rsidR="003C2C93" w:rsidRDefault="00161112" w:rsidP="00E6744D">
      <w:pPr>
        <w:tabs>
          <w:tab w:val="left" w:pos="4095"/>
        </w:tabs>
        <w:rPr>
          <w:rFonts w:ascii="Times New Roman" w:hAnsi="Times New Roman" w:cs="Times New Roman"/>
          <w:sz w:val="24"/>
          <w:szCs w:val="24"/>
        </w:rPr>
      </w:pPr>
      <w:r>
        <w:rPr>
          <w:rFonts w:ascii="Times New Roman" w:hAnsi="Times New Roman" w:cs="Times New Roman"/>
          <w:b/>
          <w:bCs/>
          <w:sz w:val="24"/>
          <w:szCs w:val="24"/>
        </w:rPr>
        <w:t>3.0</w:t>
      </w:r>
      <w:r w:rsidR="00704536">
        <w:rPr>
          <w:rFonts w:ascii="Times New Roman" w:hAnsi="Times New Roman" w:cs="Times New Roman"/>
          <w:b/>
          <w:bCs/>
          <w:sz w:val="24"/>
          <w:szCs w:val="24"/>
        </w:rPr>
        <w:t xml:space="preserve"> </w:t>
      </w:r>
      <w:r w:rsidR="00E6744D" w:rsidRPr="00E6744D">
        <w:rPr>
          <w:rFonts w:ascii="Times New Roman" w:hAnsi="Times New Roman" w:cs="Times New Roman"/>
          <w:b/>
          <w:bCs/>
          <w:sz w:val="24"/>
          <w:szCs w:val="24"/>
        </w:rPr>
        <w:t>Clinical Trial Regulation In USA</w:t>
      </w:r>
      <w:r w:rsidR="00E6744D">
        <w:rPr>
          <w:rFonts w:ascii="Times New Roman" w:hAnsi="Times New Roman" w:cs="Times New Roman"/>
          <w:b/>
          <w:bCs/>
          <w:sz w:val="24"/>
          <w:szCs w:val="24"/>
        </w:rPr>
        <w:t>-</w:t>
      </w:r>
    </w:p>
    <w:p w:rsidR="00572674" w:rsidRDefault="00572674" w:rsidP="00E6744D">
      <w:pPr>
        <w:tabs>
          <w:tab w:val="left" w:pos="4095"/>
        </w:tabs>
        <w:rPr>
          <w:rFonts w:ascii="Times New Roman" w:hAnsi="Times New Roman" w:cs="Times New Roman"/>
          <w:sz w:val="24"/>
          <w:szCs w:val="24"/>
        </w:rPr>
      </w:pPr>
      <w:r>
        <w:rPr>
          <w:rFonts w:ascii="Times New Roman" w:hAnsi="Times New Roman" w:cs="Times New Roman"/>
          <w:sz w:val="24"/>
          <w:szCs w:val="24"/>
        </w:rPr>
        <w:t xml:space="preserve">In United States, a clinical trial is commonly defined as a scientific investigation involving the use of an experimental drug, medical device or clinical intervention on a human being. The conduct of clinical trials in United States is regulated by two federal agencies – the Food and Drug Administration (FDA) and the </w:t>
      </w:r>
      <w:r w:rsidR="00561870">
        <w:rPr>
          <w:rFonts w:ascii="Times New Roman" w:hAnsi="Times New Roman" w:cs="Times New Roman"/>
          <w:sz w:val="24"/>
          <w:szCs w:val="24"/>
        </w:rPr>
        <w:t>Office of Human Resea</w:t>
      </w:r>
      <w:r w:rsidR="006A17D8">
        <w:rPr>
          <w:rFonts w:ascii="Times New Roman" w:hAnsi="Times New Roman" w:cs="Times New Roman"/>
          <w:sz w:val="24"/>
          <w:szCs w:val="24"/>
        </w:rPr>
        <w:t>rch Protection (OHRP)- Both of w</w:t>
      </w:r>
      <w:r w:rsidR="00561870">
        <w:rPr>
          <w:rFonts w:ascii="Times New Roman" w:hAnsi="Times New Roman" w:cs="Times New Roman"/>
          <w:sz w:val="24"/>
          <w:szCs w:val="24"/>
        </w:rPr>
        <w:t xml:space="preserve">hich are within the US Department of Health and Human Services. Clinical trials conducted for the purpose of seeking approval to market and sell a new drug, medical device or clinical </w:t>
      </w:r>
      <w:r w:rsidR="00561870">
        <w:rPr>
          <w:rFonts w:ascii="Times New Roman" w:hAnsi="Times New Roman" w:cs="Times New Roman"/>
          <w:sz w:val="24"/>
          <w:szCs w:val="24"/>
        </w:rPr>
        <w:lastRenderedPageBreak/>
        <w:t>intervention are regulated by FDA under the authority of the Federal Food, Drug and Cosmetic Act and its associated regulations</w:t>
      </w:r>
      <w:r w:rsidR="00A05DC5">
        <w:rPr>
          <w:rFonts w:ascii="Times New Roman" w:hAnsi="Times New Roman" w:cs="Times New Roman"/>
          <w:sz w:val="24"/>
          <w:szCs w:val="24"/>
        </w:rPr>
        <w:t>.</w:t>
      </w:r>
      <w:r w:rsidR="00F046C9">
        <w:rPr>
          <w:rStyle w:val="FootnoteReference"/>
          <w:rFonts w:ascii="Times New Roman" w:hAnsi="Times New Roman" w:cs="Times New Roman"/>
          <w:sz w:val="24"/>
          <w:szCs w:val="24"/>
        </w:rPr>
        <w:footnoteReference w:id="4"/>
      </w:r>
    </w:p>
    <w:p w:rsidR="00A05DC5" w:rsidRDefault="00A05DC5" w:rsidP="00E6744D">
      <w:pPr>
        <w:tabs>
          <w:tab w:val="left" w:pos="4095"/>
        </w:tabs>
        <w:rPr>
          <w:rFonts w:ascii="Times New Roman" w:hAnsi="Times New Roman" w:cs="Times New Roman"/>
          <w:sz w:val="24"/>
          <w:szCs w:val="24"/>
        </w:rPr>
      </w:pPr>
      <w:r>
        <w:rPr>
          <w:rFonts w:ascii="Times New Roman" w:hAnsi="Times New Roman" w:cs="Times New Roman"/>
          <w:sz w:val="24"/>
          <w:szCs w:val="24"/>
        </w:rPr>
        <w:t>For both FDA and OHRP –regulated trials , the clinical trial must be conducted under the immediate oversight of a non-governmental human subject protection committee called an institutional review board. The regulation set forth the requirements for the composition and the charge of the institutional review board to ensure that the clinical trial is conducted in a manner that protects the rights of the human subjects, including the right to know that participation in the clinical trial is voluntary and subject to the participants’ informed consent.</w:t>
      </w:r>
      <w:r w:rsidR="00ED7BAD">
        <w:rPr>
          <w:rStyle w:val="FootnoteReference"/>
          <w:rFonts w:ascii="Times New Roman" w:hAnsi="Times New Roman" w:cs="Times New Roman"/>
          <w:sz w:val="24"/>
          <w:szCs w:val="24"/>
        </w:rPr>
        <w:footnoteReference w:id="5"/>
      </w:r>
    </w:p>
    <w:p w:rsidR="000B54B2" w:rsidRDefault="00161112" w:rsidP="0047510E">
      <w:pPr>
        <w:rPr>
          <w:rFonts w:ascii="Times New Roman" w:hAnsi="Times New Roman" w:cs="Times New Roman"/>
          <w:b/>
          <w:bCs/>
          <w:sz w:val="24"/>
          <w:szCs w:val="24"/>
        </w:rPr>
      </w:pPr>
      <w:r>
        <w:rPr>
          <w:rFonts w:ascii="Times New Roman" w:hAnsi="Times New Roman" w:cs="Times New Roman"/>
          <w:b/>
          <w:bCs/>
          <w:sz w:val="24"/>
          <w:szCs w:val="24"/>
        </w:rPr>
        <w:t>4.0</w:t>
      </w:r>
      <w:r w:rsidR="00704536">
        <w:rPr>
          <w:rFonts w:ascii="Times New Roman" w:hAnsi="Times New Roman" w:cs="Times New Roman"/>
          <w:b/>
          <w:bCs/>
          <w:sz w:val="24"/>
          <w:szCs w:val="24"/>
        </w:rPr>
        <w:t xml:space="preserve"> </w:t>
      </w:r>
      <w:r w:rsidR="000B54B2" w:rsidRPr="000B54B2">
        <w:rPr>
          <w:rFonts w:ascii="Times New Roman" w:hAnsi="Times New Roman" w:cs="Times New Roman"/>
          <w:b/>
          <w:bCs/>
          <w:sz w:val="24"/>
          <w:szCs w:val="24"/>
        </w:rPr>
        <w:t>G</w:t>
      </w:r>
      <w:r w:rsidR="000B54B2">
        <w:rPr>
          <w:rFonts w:ascii="Times New Roman" w:hAnsi="Times New Roman" w:cs="Times New Roman"/>
          <w:b/>
          <w:bCs/>
          <w:sz w:val="24"/>
          <w:szCs w:val="24"/>
        </w:rPr>
        <w:t xml:space="preserve">ood Clinical Practice </w:t>
      </w:r>
      <w:r w:rsidR="000B54B2" w:rsidRPr="000B54B2">
        <w:rPr>
          <w:rFonts w:ascii="Times New Roman" w:hAnsi="Times New Roman" w:cs="Times New Roman"/>
          <w:b/>
          <w:bCs/>
          <w:sz w:val="24"/>
          <w:szCs w:val="24"/>
        </w:rPr>
        <w:t>Guideline</w:t>
      </w:r>
      <w:r w:rsidR="000B54B2">
        <w:rPr>
          <w:rFonts w:ascii="Times New Roman" w:hAnsi="Times New Roman" w:cs="Times New Roman"/>
          <w:b/>
          <w:bCs/>
          <w:sz w:val="24"/>
          <w:szCs w:val="24"/>
        </w:rPr>
        <w:t xml:space="preserve"> issued</w:t>
      </w:r>
      <w:r w:rsidR="000B54B2" w:rsidRPr="000B54B2">
        <w:rPr>
          <w:rFonts w:ascii="Times New Roman" w:hAnsi="Times New Roman" w:cs="Times New Roman"/>
          <w:b/>
          <w:bCs/>
          <w:sz w:val="24"/>
          <w:szCs w:val="24"/>
        </w:rPr>
        <w:t xml:space="preserve"> by WHO</w:t>
      </w:r>
    </w:p>
    <w:p w:rsidR="000B54B2" w:rsidRDefault="000B54B2" w:rsidP="0047510E">
      <w:pPr>
        <w:rPr>
          <w:rFonts w:ascii="Times New Roman" w:hAnsi="Times New Roman" w:cs="Times New Roman"/>
          <w:sz w:val="24"/>
          <w:szCs w:val="24"/>
        </w:rPr>
      </w:pPr>
      <w:r>
        <w:rPr>
          <w:rFonts w:ascii="Times New Roman" w:hAnsi="Times New Roman" w:cs="Times New Roman"/>
          <w:sz w:val="24"/>
          <w:szCs w:val="24"/>
        </w:rPr>
        <w:t>The purpose of these WHO Guidelines for Good Clinical Practice for Pharmaceutical products is to set globally applicable standards for conduct of such biomedical research on human subjects. These guideline inevitably vary somewhat in content and emphasis , but all are consonant with regards to the prerequisites to be satisfied and the principles to be applied as a basis for assuring the ethical and scientific integrity of clinical trials.</w:t>
      </w:r>
      <w:r w:rsidR="00A00A1F">
        <w:rPr>
          <w:rFonts w:ascii="Times New Roman" w:hAnsi="Times New Roman" w:cs="Times New Roman"/>
          <w:sz w:val="24"/>
          <w:szCs w:val="24"/>
        </w:rPr>
        <w:t xml:space="preserve"> The guidelines are addressed not only to investigators, but also to ethics review committees, pharmaceutical manufactures and other sponsors of research and drug regulatory authorities. Guidelines includes the protection of trial subject, responsibilities of the investigator, responsibilities of the sponsor, responsibilities of monitor, monitoring of safety, record-keeping and handling of data, statistics and calculations, handling of and accountability for pharmaceutical products, role of drug regulatory authority, quality assurance for the conduct of a clinical trial and consideration for multicentre trials. </w:t>
      </w:r>
    </w:p>
    <w:p w:rsidR="00725522" w:rsidRDefault="00161112" w:rsidP="00725522">
      <w:pPr>
        <w:ind w:left="360"/>
        <w:rPr>
          <w:rFonts w:ascii="Times New Roman" w:hAnsi="Times New Roman" w:cs="Times New Roman"/>
          <w:sz w:val="24"/>
          <w:szCs w:val="24"/>
        </w:rPr>
      </w:pPr>
      <w:r>
        <w:rPr>
          <w:rFonts w:ascii="Times New Roman" w:hAnsi="Times New Roman" w:cs="Times New Roman"/>
          <w:b/>
          <w:bCs/>
          <w:sz w:val="24"/>
          <w:szCs w:val="24"/>
        </w:rPr>
        <w:t>5.0</w:t>
      </w:r>
      <w:r w:rsidR="006A17D8">
        <w:rPr>
          <w:rFonts w:ascii="Times New Roman" w:hAnsi="Times New Roman" w:cs="Times New Roman"/>
          <w:b/>
          <w:bCs/>
          <w:sz w:val="24"/>
          <w:szCs w:val="24"/>
        </w:rPr>
        <w:t xml:space="preserve"> </w:t>
      </w:r>
      <w:r w:rsidR="00704536">
        <w:rPr>
          <w:rFonts w:ascii="Times New Roman" w:hAnsi="Times New Roman" w:cs="Times New Roman"/>
          <w:b/>
          <w:bCs/>
          <w:sz w:val="24"/>
          <w:szCs w:val="24"/>
        </w:rPr>
        <w:t xml:space="preserve"> Regime of clinical trials in India- </w:t>
      </w:r>
      <w:r w:rsidR="00704536">
        <w:rPr>
          <w:rFonts w:ascii="Times New Roman" w:hAnsi="Times New Roman" w:cs="Times New Roman"/>
          <w:sz w:val="24"/>
          <w:szCs w:val="24"/>
        </w:rPr>
        <w:t>There are following laws, regulation and guidelines regarding clinical trials in India</w:t>
      </w:r>
      <w:r w:rsidR="006A17D8">
        <w:rPr>
          <w:rFonts w:ascii="Times New Roman" w:hAnsi="Times New Roman" w:cs="Times New Roman"/>
          <w:sz w:val="24"/>
          <w:szCs w:val="24"/>
        </w:rPr>
        <w:t>-</w:t>
      </w:r>
    </w:p>
    <w:p w:rsidR="00725522" w:rsidRPr="00943EFC" w:rsidRDefault="00725522" w:rsidP="00725522">
      <w:pPr>
        <w:ind w:left="360"/>
        <w:rPr>
          <w:rFonts w:ascii="Times New Roman" w:hAnsi="Times New Roman" w:cs="Times New Roman"/>
          <w:sz w:val="24"/>
          <w:szCs w:val="24"/>
        </w:rPr>
      </w:pPr>
      <w:r w:rsidRPr="00725522">
        <w:rPr>
          <w:rFonts w:ascii="Times New Roman" w:hAnsi="Times New Roman" w:cs="Times New Roman"/>
          <w:sz w:val="24"/>
          <w:szCs w:val="24"/>
        </w:rPr>
        <w:t xml:space="preserve"> </w:t>
      </w:r>
      <w:r w:rsidRPr="00943EFC">
        <w:rPr>
          <w:rFonts w:ascii="Times New Roman" w:hAnsi="Times New Roman" w:cs="Times New Roman"/>
          <w:sz w:val="24"/>
          <w:szCs w:val="24"/>
        </w:rPr>
        <w:t>Rule 122DA,122DAA,122DAB,122DAC,122DB,122DC,122E of Drug and Cosmetic Act 1940</w:t>
      </w:r>
    </w:p>
    <w:p w:rsidR="00725522" w:rsidRPr="00943EFC" w:rsidRDefault="00725522" w:rsidP="00725522">
      <w:pPr>
        <w:ind w:left="360"/>
        <w:rPr>
          <w:rFonts w:ascii="Times New Roman" w:hAnsi="Times New Roman" w:cs="Times New Roman"/>
          <w:sz w:val="24"/>
          <w:szCs w:val="24"/>
        </w:rPr>
      </w:pPr>
      <w:r w:rsidRPr="00943EFC">
        <w:rPr>
          <w:rFonts w:ascii="Times New Roman" w:hAnsi="Times New Roman" w:cs="Times New Roman"/>
          <w:sz w:val="24"/>
          <w:szCs w:val="24"/>
        </w:rPr>
        <w:t>Schedule Y and its appendices of Drug and Cosmetic Act 1940</w:t>
      </w:r>
    </w:p>
    <w:p w:rsidR="00725522" w:rsidRPr="00943EFC" w:rsidRDefault="00725522" w:rsidP="00725522">
      <w:pPr>
        <w:ind w:left="360"/>
        <w:rPr>
          <w:rFonts w:ascii="Times New Roman" w:hAnsi="Times New Roman" w:cs="Times New Roman"/>
          <w:sz w:val="24"/>
          <w:szCs w:val="24"/>
        </w:rPr>
      </w:pPr>
      <w:r w:rsidRPr="00943EFC">
        <w:rPr>
          <w:rFonts w:ascii="Times New Roman" w:hAnsi="Times New Roman" w:cs="Times New Roman"/>
          <w:sz w:val="24"/>
          <w:szCs w:val="24"/>
        </w:rPr>
        <w:t>GCP guidelines issued by CDSCO</w:t>
      </w:r>
    </w:p>
    <w:p w:rsidR="00725522" w:rsidRPr="00943EFC" w:rsidRDefault="00725522" w:rsidP="00725522">
      <w:pPr>
        <w:tabs>
          <w:tab w:val="left" w:pos="3735"/>
        </w:tabs>
        <w:ind w:left="360"/>
        <w:rPr>
          <w:rFonts w:ascii="Times New Roman" w:hAnsi="Times New Roman" w:cs="Times New Roman"/>
          <w:sz w:val="24"/>
          <w:szCs w:val="24"/>
        </w:rPr>
      </w:pPr>
      <w:r w:rsidRPr="00943EFC">
        <w:rPr>
          <w:rFonts w:ascii="Times New Roman" w:hAnsi="Times New Roman" w:cs="Times New Roman"/>
          <w:sz w:val="24"/>
          <w:szCs w:val="24"/>
        </w:rPr>
        <w:t>Guidelines issued by ICMR</w:t>
      </w:r>
      <w:r>
        <w:rPr>
          <w:rFonts w:ascii="Times New Roman" w:hAnsi="Times New Roman" w:cs="Times New Roman"/>
          <w:sz w:val="24"/>
          <w:szCs w:val="24"/>
        </w:rPr>
        <w:tab/>
      </w:r>
    </w:p>
    <w:p w:rsidR="00725522" w:rsidRDefault="00725522" w:rsidP="00725522">
      <w:pPr>
        <w:ind w:left="360"/>
        <w:rPr>
          <w:rFonts w:ascii="Times New Roman" w:hAnsi="Times New Roman" w:cs="Times New Roman"/>
          <w:sz w:val="24"/>
          <w:szCs w:val="24"/>
        </w:rPr>
      </w:pPr>
      <w:r w:rsidRPr="00943EFC">
        <w:rPr>
          <w:rFonts w:ascii="Times New Roman" w:hAnsi="Times New Roman" w:cs="Times New Roman"/>
          <w:sz w:val="24"/>
          <w:szCs w:val="24"/>
        </w:rPr>
        <w:t>GCP guideline declared by WHO</w:t>
      </w:r>
    </w:p>
    <w:p w:rsidR="00725522" w:rsidRDefault="00725522" w:rsidP="00725522">
      <w:pPr>
        <w:ind w:left="360"/>
        <w:rPr>
          <w:rFonts w:ascii="Times New Roman" w:hAnsi="Times New Roman" w:cs="Times New Roman"/>
          <w:sz w:val="24"/>
          <w:szCs w:val="24"/>
        </w:rPr>
      </w:pPr>
      <w:r w:rsidRPr="00943EFC">
        <w:rPr>
          <w:rFonts w:ascii="Times New Roman" w:hAnsi="Times New Roman" w:cs="Times New Roman"/>
          <w:sz w:val="24"/>
          <w:szCs w:val="24"/>
        </w:rPr>
        <w:t>72</w:t>
      </w:r>
      <w:r w:rsidRPr="00943EFC">
        <w:rPr>
          <w:rFonts w:ascii="Times New Roman" w:hAnsi="Times New Roman" w:cs="Times New Roman"/>
          <w:sz w:val="24"/>
          <w:szCs w:val="24"/>
          <w:vertAlign w:val="superscript"/>
        </w:rPr>
        <w:t>nd</w:t>
      </w:r>
      <w:r w:rsidRPr="00943EFC">
        <w:rPr>
          <w:rFonts w:ascii="Times New Roman" w:hAnsi="Times New Roman" w:cs="Times New Roman"/>
          <w:sz w:val="24"/>
          <w:szCs w:val="24"/>
        </w:rPr>
        <w:t xml:space="preserve"> parliament standing committee report</w:t>
      </w:r>
    </w:p>
    <w:p w:rsidR="009D44F6" w:rsidRPr="00943EFC" w:rsidRDefault="00161112" w:rsidP="0047510E">
      <w:pPr>
        <w:rPr>
          <w:rFonts w:ascii="Times New Roman" w:hAnsi="Times New Roman" w:cs="Times New Roman"/>
          <w:sz w:val="24"/>
          <w:szCs w:val="24"/>
        </w:rPr>
      </w:pPr>
      <w:r>
        <w:rPr>
          <w:rFonts w:ascii="Times New Roman" w:hAnsi="Times New Roman" w:cs="Times New Roman"/>
          <w:b/>
          <w:bCs/>
          <w:sz w:val="24"/>
          <w:szCs w:val="24"/>
        </w:rPr>
        <w:lastRenderedPageBreak/>
        <w:t>5.1</w:t>
      </w:r>
      <w:r w:rsidR="00704536">
        <w:rPr>
          <w:rFonts w:ascii="Times New Roman" w:hAnsi="Times New Roman" w:cs="Times New Roman"/>
          <w:b/>
          <w:bCs/>
          <w:sz w:val="24"/>
          <w:szCs w:val="24"/>
        </w:rPr>
        <w:t xml:space="preserve"> </w:t>
      </w:r>
      <w:r w:rsidR="0047510E" w:rsidRPr="000924EB">
        <w:rPr>
          <w:rFonts w:ascii="Times New Roman" w:hAnsi="Times New Roman" w:cs="Times New Roman"/>
          <w:b/>
          <w:bCs/>
          <w:sz w:val="24"/>
          <w:szCs w:val="24"/>
        </w:rPr>
        <w:t>Definition of Clinical Trial</w:t>
      </w:r>
      <w:r w:rsidR="000924EB">
        <w:rPr>
          <w:rFonts w:ascii="Times New Roman" w:hAnsi="Times New Roman" w:cs="Times New Roman"/>
          <w:b/>
          <w:bCs/>
          <w:sz w:val="24"/>
          <w:szCs w:val="24"/>
        </w:rPr>
        <w:t xml:space="preserve">- </w:t>
      </w:r>
      <w:r w:rsidR="000924EB">
        <w:rPr>
          <w:rFonts w:ascii="Times New Roman" w:hAnsi="Times New Roman" w:cs="Times New Roman"/>
          <w:sz w:val="24"/>
          <w:szCs w:val="24"/>
        </w:rPr>
        <w:t>Definition of clinical trial</w:t>
      </w:r>
      <w:r w:rsidR="0047510E" w:rsidRPr="00943EFC">
        <w:rPr>
          <w:rFonts w:ascii="Times New Roman" w:hAnsi="Times New Roman" w:cs="Times New Roman"/>
          <w:sz w:val="24"/>
          <w:szCs w:val="24"/>
        </w:rPr>
        <w:t xml:space="preserve"> is provided in section 122DA of Drug &amp;Cosmetic Act 1940 which states that clinical trial means a systematic study of new drug (s) in human subjects to generate data for discovering and/or verifying the clinical pharmacological (including pharmacodynamics</w:t>
      </w:r>
      <w:r w:rsidR="008A44C5" w:rsidRPr="00943EFC">
        <w:rPr>
          <w:rStyle w:val="FootnoteReference"/>
          <w:rFonts w:ascii="Times New Roman" w:hAnsi="Times New Roman" w:cs="Times New Roman"/>
          <w:sz w:val="24"/>
          <w:szCs w:val="24"/>
        </w:rPr>
        <w:footnoteReference w:id="6"/>
      </w:r>
      <w:r w:rsidR="0047510E" w:rsidRPr="00943EFC">
        <w:rPr>
          <w:rFonts w:ascii="Times New Roman" w:hAnsi="Times New Roman" w:cs="Times New Roman"/>
          <w:sz w:val="24"/>
          <w:szCs w:val="24"/>
        </w:rPr>
        <w:t xml:space="preserve"> and pharmacokinetic</w:t>
      </w:r>
      <w:r w:rsidR="008A44C5" w:rsidRPr="00943EFC">
        <w:rPr>
          <w:rStyle w:val="FootnoteReference"/>
          <w:rFonts w:ascii="Times New Roman" w:hAnsi="Times New Roman" w:cs="Times New Roman"/>
          <w:sz w:val="24"/>
          <w:szCs w:val="24"/>
        </w:rPr>
        <w:footnoteReference w:id="7"/>
      </w:r>
      <w:r w:rsidR="0047510E" w:rsidRPr="00943EFC">
        <w:rPr>
          <w:rFonts w:ascii="Times New Roman" w:hAnsi="Times New Roman" w:cs="Times New Roman"/>
          <w:sz w:val="24"/>
          <w:szCs w:val="24"/>
        </w:rPr>
        <w:t>) and /or adverse effects with the objective of determining safety and/or efficacy</w:t>
      </w:r>
      <w:r w:rsidR="009D44F6" w:rsidRPr="00943EFC">
        <w:rPr>
          <w:rFonts w:ascii="Times New Roman" w:hAnsi="Times New Roman" w:cs="Times New Roman"/>
          <w:sz w:val="24"/>
          <w:szCs w:val="24"/>
        </w:rPr>
        <w:t xml:space="preserve"> </w:t>
      </w:r>
      <w:r w:rsidR="0047510E" w:rsidRPr="00943EFC">
        <w:rPr>
          <w:rFonts w:ascii="Times New Roman" w:hAnsi="Times New Roman" w:cs="Times New Roman"/>
          <w:sz w:val="24"/>
          <w:szCs w:val="24"/>
        </w:rPr>
        <w:t xml:space="preserve"> of new drug.</w:t>
      </w:r>
    </w:p>
    <w:p w:rsidR="006735D4" w:rsidRPr="00943EFC" w:rsidRDefault="006735D4">
      <w:pPr>
        <w:rPr>
          <w:rFonts w:ascii="Times New Roman" w:hAnsi="Times New Roman" w:cs="Times New Roman"/>
          <w:sz w:val="24"/>
          <w:szCs w:val="24"/>
        </w:rPr>
      </w:pPr>
      <w:r w:rsidRPr="00943EFC">
        <w:rPr>
          <w:rFonts w:ascii="Times New Roman" w:hAnsi="Times New Roman" w:cs="Times New Roman"/>
          <w:sz w:val="24"/>
          <w:szCs w:val="24"/>
        </w:rPr>
        <w:t>Rule</w:t>
      </w:r>
      <w:r w:rsidR="00EF3378" w:rsidRPr="00943EFC">
        <w:rPr>
          <w:rFonts w:ascii="Times New Roman" w:hAnsi="Times New Roman" w:cs="Times New Roman"/>
          <w:sz w:val="24"/>
          <w:szCs w:val="24"/>
        </w:rPr>
        <w:t xml:space="preserve">122DA of Drug and Cosmetic Act 1940 </w:t>
      </w:r>
      <w:r w:rsidR="00EF3378">
        <w:rPr>
          <w:rFonts w:ascii="Times New Roman" w:hAnsi="Times New Roman" w:cs="Times New Roman"/>
          <w:sz w:val="24"/>
          <w:szCs w:val="24"/>
        </w:rPr>
        <w:t xml:space="preserve"> </w:t>
      </w:r>
      <w:r w:rsidRPr="00943EFC">
        <w:rPr>
          <w:rFonts w:ascii="Times New Roman" w:hAnsi="Times New Roman" w:cs="Times New Roman"/>
          <w:sz w:val="24"/>
          <w:szCs w:val="24"/>
        </w:rPr>
        <w:t>inter</w:t>
      </w:r>
      <w:r w:rsidR="00EF3378">
        <w:rPr>
          <w:rFonts w:ascii="Times New Roman" w:hAnsi="Times New Roman" w:cs="Times New Roman"/>
          <w:sz w:val="24"/>
          <w:szCs w:val="24"/>
        </w:rPr>
        <w:t xml:space="preserve"> </w:t>
      </w:r>
      <w:r w:rsidRPr="00943EFC">
        <w:rPr>
          <w:rFonts w:ascii="Times New Roman" w:hAnsi="Times New Roman" w:cs="Times New Roman"/>
          <w:sz w:val="24"/>
          <w:szCs w:val="24"/>
        </w:rPr>
        <w:t>alia states that no clinical trial for a new drug, whether for clinical investigation, or any clinical experiment by any Institution, shall be conducted except under , and in accordance with the permission ,in writing, of the licensing authority defined in clause(b) of rule 2</w:t>
      </w:r>
      <w:r w:rsidR="0047510E" w:rsidRPr="00943EFC">
        <w:rPr>
          <w:rFonts w:ascii="Times New Roman" w:hAnsi="Times New Roman" w:cs="Times New Roman"/>
          <w:sz w:val="24"/>
          <w:szCs w:val="24"/>
        </w:rPr>
        <w:t xml:space="preserve">1. </w:t>
      </w:r>
      <w:r w:rsidRPr="00943EFC">
        <w:rPr>
          <w:rFonts w:ascii="Times New Roman" w:hAnsi="Times New Roman" w:cs="Times New Roman"/>
          <w:sz w:val="24"/>
          <w:szCs w:val="24"/>
        </w:rPr>
        <w:t xml:space="preserve">Permission to conduct clinical trial is given </w:t>
      </w:r>
      <w:r w:rsidR="0047510E" w:rsidRPr="00943EFC">
        <w:rPr>
          <w:rFonts w:ascii="Times New Roman" w:hAnsi="Times New Roman" w:cs="Times New Roman"/>
          <w:sz w:val="24"/>
          <w:szCs w:val="24"/>
        </w:rPr>
        <w:t>for different phases separately after giving prescribed fee.</w:t>
      </w:r>
    </w:p>
    <w:p w:rsidR="00FD2963" w:rsidRPr="00943EFC" w:rsidRDefault="00FD2963">
      <w:pPr>
        <w:rPr>
          <w:rFonts w:ascii="Times New Roman" w:hAnsi="Times New Roman" w:cs="Times New Roman"/>
          <w:sz w:val="24"/>
          <w:szCs w:val="24"/>
        </w:rPr>
      </w:pPr>
      <w:r w:rsidRPr="00943EFC">
        <w:rPr>
          <w:rFonts w:ascii="Times New Roman" w:hAnsi="Times New Roman" w:cs="Times New Roman"/>
          <w:sz w:val="24"/>
          <w:szCs w:val="24"/>
        </w:rPr>
        <w:t xml:space="preserve">Rule 122DAB of Drug &amp; Cosmetic Act 1940 </w:t>
      </w:r>
      <w:r w:rsidR="00553077" w:rsidRPr="00943EFC">
        <w:rPr>
          <w:rFonts w:ascii="Times New Roman" w:hAnsi="Times New Roman" w:cs="Times New Roman"/>
          <w:sz w:val="24"/>
          <w:szCs w:val="24"/>
        </w:rPr>
        <w:t xml:space="preserve">inter alia </w:t>
      </w:r>
      <w:r w:rsidRPr="00943EFC">
        <w:rPr>
          <w:rFonts w:ascii="Times New Roman" w:hAnsi="Times New Roman" w:cs="Times New Roman"/>
          <w:sz w:val="24"/>
          <w:szCs w:val="24"/>
        </w:rPr>
        <w:t>states that in case of injury occurring to the clinical trial subject, he or she shall be given free medical management as long as required and such subject</w:t>
      </w:r>
      <w:r w:rsidR="00553077" w:rsidRPr="00943EFC">
        <w:rPr>
          <w:rFonts w:ascii="Times New Roman" w:hAnsi="Times New Roman" w:cs="Times New Roman"/>
          <w:sz w:val="24"/>
          <w:szCs w:val="24"/>
        </w:rPr>
        <w:t xml:space="preserve"> or his/her nominee in case of death</w:t>
      </w:r>
      <w:r w:rsidRPr="00943EFC">
        <w:rPr>
          <w:rFonts w:ascii="Times New Roman" w:hAnsi="Times New Roman" w:cs="Times New Roman"/>
          <w:sz w:val="24"/>
          <w:szCs w:val="24"/>
        </w:rPr>
        <w:t xml:space="preserve"> shall also be entitled for financial compensation as per </w:t>
      </w:r>
      <w:r w:rsidR="00654994" w:rsidRPr="00943EFC">
        <w:rPr>
          <w:rFonts w:ascii="Times New Roman" w:hAnsi="Times New Roman" w:cs="Times New Roman"/>
          <w:sz w:val="24"/>
          <w:szCs w:val="24"/>
        </w:rPr>
        <w:t>order of the licensing authority defined under clause (b) of rule 21 and financial compensation will be additional of expenses incurred on me</w:t>
      </w:r>
      <w:r w:rsidR="00553077" w:rsidRPr="00943EFC">
        <w:rPr>
          <w:rFonts w:ascii="Times New Roman" w:hAnsi="Times New Roman" w:cs="Times New Roman"/>
          <w:sz w:val="24"/>
          <w:szCs w:val="24"/>
        </w:rPr>
        <w:t>dical management of the subject and it shall be borne by sponsor of clinical trial.</w:t>
      </w:r>
    </w:p>
    <w:p w:rsidR="00C15393" w:rsidRPr="00943EFC" w:rsidRDefault="00C15393">
      <w:pPr>
        <w:rPr>
          <w:rFonts w:ascii="Times New Roman" w:hAnsi="Times New Roman" w:cs="Times New Roman"/>
          <w:sz w:val="24"/>
          <w:szCs w:val="24"/>
        </w:rPr>
      </w:pPr>
      <w:r w:rsidRPr="00943EFC">
        <w:rPr>
          <w:rFonts w:ascii="Times New Roman" w:hAnsi="Times New Roman" w:cs="Times New Roman"/>
          <w:sz w:val="24"/>
          <w:szCs w:val="24"/>
        </w:rPr>
        <w:t xml:space="preserve">Rule DAC of Drug &amp; Cosmetic Act 1940 inter alia states Licensing Authority as defined in clause (b) of rule 21 </w:t>
      </w:r>
      <w:r w:rsidR="009A338F" w:rsidRPr="00943EFC">
        <w:rPr>
          <w:rFonts w:ascii="Times New Roman" w:hAnsi="Times New Roman" w:cs="Times New Roman"/>
          <w:sz w:val="24"/>
          <w:szCs w:val="24"/>
        </w:rPr>
        <w:t>on being satisfied that the data submitted along with the application in support of proposed clinical trial is adequate in all respects, issue permission for conduct of clinical trial if the conditions of schedule Y, GMP guidelines</w:t>
      </w:r>
      <w:r w:rsidR="00CE5D3D" w:rsidRPr="00943EFC">
        <w:rPr>
          <w:rFonts w:ascii="Times New Roman" w:hAnsi="Times New Roman" w:cs="Times New Roman"/>
          <w:sz w:val="24"/>
          <w:szCs w:val="24"/>
        </w:rPr>
        <w:t xml:space="preserve"> for clinical trials in India, a</w:t>
      </w:r>
      <w:r w:rsidR="009A338F" w:rsidRPr="00943EFC">
        <w:rPr>
          <w:rFonts w:ascii="Times New Roman" w:hAnsi="Times New Roman" w:cs="Times New Roman"/>
          <w:sz w:val="24"/>
          <w:szCs w:val="24"/>
        </w:rPr>
        <w:t>pproval of ethics committee, registry of clinical trial ,reporting of any serious event according schedule Y</w:t>
      </w:r>
      <w:r w:rsidR="00CE5D3D" w:rsidRPr="00943EFC">
        <w:rPr>
          <w:rFonts w:ascii="Times New Roman" w:hAnsi="Times New Roman" w:cs="Times New Roman"/>
          <w:sz w:val="24"/>
          <w:szCs w:val="24"/>
        </w:rPr>
        <w:t xml:space="preserve">, sponsor’s premises infrastructure according schedule Y and Good clinical Practices , access of any officer CDSCO and state Drug Control Authority to inspect, search  </w:t>
      </w:r>
      <w:r w:rsidR="0078239B" w:rsidRPr="00943EFC">
        <w:rPr>
          <w:rFonts w:ascii="Times New Roman" w:hAnsi="Times New Roman" w:cs="Times New Roman"/>
          <w:sz w:val="24"/>
          <w:szCs w:val="24"/>
        </w:rPr>
        <w:t xml:space="preserve"> and seize any record, </w:t>
      </w:r>
      <w:r w:rsidR="00CE5D3D" w:rsidRPr="00943EFC">
        <w:rPr>
          <w:rFonts w:ascii="Times New Roman" w:hAnsi="Times New Roman" w:cs="Times New Roman"/>
          <w:sz w:val="24"/>
          <w:szCs w:val="24"/>
        </w:rPr>
        <w:t>data,</w:t>
      </w:r>
      <w:r w:rsidR="0078239B" w:rsidRPr="00943EFC">
        <w:rPr>
          <w:rFonts w:ascii="Times New Roman" w:hAnsi="Times New Roman" w:cs="Times New Roman"/>
          <w:sz w:val="24"/>
          <w:szCs w:val="24"/>
        </w:rPr>
        <w:t xml:space="preserve"> </w:t>
      </w:r>
      <w:r w:rsidR="00CE5D3D" w:rsidRPr="00943EFC">
        <w:rPr>
          <w:rFonts w:ascii="Times New Roman" w:hAnsi="Times New Roman" w:cs="Times New Roman"/>
          <w:sz w:val="24"/>
          <w:szCs w:val="24"/>
        </w:rPr>
        <w:t>document, books, investigational drugs etc must be complied with.</w:t>
      </w:r>
    </w:p>
    <w:p w:rsidR="0078239B" w:rsidRPr="00943EFC" w:rsidRDefault="0078239B">
      <w:pPr>
        <w:rPr>
          <w:rFonts w:ascii="Times New Roman" w:hAnsi="Times New Roman" w:cs="Times New Roman"/>
          <w:sz w:val="24"/>
          <w:szCs w:val="24"/>
        </w:rPr>
      </w:pPr>
      <w:r w:rsidRPr="00943EFC">
        <w:rPr>
          <w:rFonts w:ascii="Times New Roman" w:hAnsi="Times New Roman" w:cs="Times New Roman"/>
          <w:sz w:val="24"/>
          <w:szCs w:val="24"/>
        </w:rPr>
        <w:t>Licensing Authority may cancel or suspend the permission or approval if importer or manufacturer fails to comply with any of the conditions of permission or approval after giving an opportunity to show cause why such an order should not be passed, by an order in writing stating the reasons.</w:t>
      </w:r>
      <w:r w:rsidRPr="00943EFC">
        <w:rPr>
          <w:rStyle w:val="FootnoteReference"/>
          <w:rFonts w:ascii="Times New Roman" w:hAnsi="Times New Roman" w:cs="Times New Roman"/>
          <w:sz w:val="24"/>
          <w:szCs w:val="24"/>
        </w:rPr>
        <w:footnoteReference w:id="8"/>
      </w:r>
      <w:r w:rsidRPr="00943EFC">
        <w:rPr>
          <w:rFonts w:ascii="Times New Roman" w:hAnsi="Times New Roman" w:cs="Times New Roman"/>
          <w:sz w:val="24"/>
          <w:szCs w:val="24"/>
        </w:rPr>
        <w:t xml:space="preserve"> </w:t>
      </w:r>
    </w:p>
    <w:p w:rsidR="0078239B" w:rsidRPr="00943EFC" w:rsidRDefault="00AA43BF">
      <w:pPr>
        <w:rPr>
          <w:rFonts w:ascii="Times New Roman" w:hAnsi="Times New Roman" w:cs="Times New Roman"/>
          <w:sz w:val="24"/>
          <w:szCs w:val="24"/>
        </w:rPr>
      </w:pPr>
      <w:r>
        <w:rPr>
          <w:rFonts w:ascii="Times New Roman" w:hAnsi="Times New Roman" w:cs="Times New Roman"/>
          <w:sz w:val="24"/>
          <w:szCs w:val="24"/>
        </w:rPr>
        <w:t>There is the provision</w:t>
      </w:r>
      <w:r w:rsidR="00EF3378">
        <w:rPr>
          <w:rFonts w:ascii="Times New Roman" w:hAnsi="Times New Roman" w:cs="Times New Roman"/>
          <w:sz w:val="24"/>
          <w:szCs w:val="24"/>
        </w:rPr>
        <w:t xml:space="preserve"> within the sixty days of the order of licensing</w:t>
      </w:r>
      <w:r>
        <w:rPr>
          <w:rFonts w:ascii="Times New Roman" w:hAnsi="Times New Roman" w:cs="Times New Roman"/>
          <w:sz w:val="24"/>
          <w:szCs w:val="24"/>
        </w:rPr>
        <w:t xml:space="preserve"> authority</w:t>
      </w:r>
      <w:r w:rsidR="0078239B" w:rsidRPr="00943EFC">
        <w:rPr>
          <w:rFonts w:ascii="Times New Roman" w:hAnsi="Times New Roman" w:cs="Times New Roman"/>
          <w:sz w:val="24"/>
          <w:szCs w:val="24"/>
        </w:rPr>
        <w:t xml:space="preserve"> </w:t>
      </w:r>
      <w:r>
        <w:rPr>
          <w:rFonts w:ascii="Times New Roman" w:hAnsi="Times New Roman" w:cs="Times New Roman"/>
          <w:sz w:val="24"/>
          <w:szCs w:val="24"/>
        </w:rPr>
        <w:t>aggrieved can appeal</w:t>
      </w:r>
      <w:r w:rsidR="00480B7F" w:rsidRPr="00943EFC">
        <w:rPr>
          <w:rFonts w:ascii="Times New Roman" w:hAnsi="Times New Roman" w:cs="Times New Roman"/>
          <w:sz w:val="24"/>
          <w:szCs w:val="24"/>
        </w:rPr>
        <w:t xml:space="preserve"> </w:t>
      </w:r>
      <w:r w:rsidR="0078239B" w:rsidRPr="00943EFC">
        <w:rPr>
          <w:rFonts w:ascii="Times New Roman" w:hAnsi="Times New Roman" w:cs="Times New Roman"/>
          <w:sz w:val="24"/>
          <w:szCs w:val="24"/>
        </w:rPr>
        <w:t>to centra</w:t>
      </w:r>
      <w:r w:rsidR="00480B7F" w:rsidRPr="00943EFC">
        <w:rPr>
          <w:rFonts w:ascii="Times New Roman" w:hAnsi="Times New Roman" w:cs="Times New Roman"/>
          <w:sz w:val="24"/>
          <w:szCs w:val="24"/>
        </w:rPr>
        <w:t>l government</w:t>
      </w:r>
      <w:r>
        <w:rPr>
          <w:rFonts w:ascii="Times New Roman" w:hAnsi="Times New Roman" w:cs="Times New Roman"/>
          <w:sz w:val="24"/>
          <w:szCs w:val="24"/>
        </w:rPr>
        <w:t xml:space="preserve"> .</w:t>
      </w:r>
      <w:r w:rsidR="00480B7F" w:rsidRPr="00943EFC">
        <w:rPr>
          <w:rStyle w:val="FootnoteReference"/>
          <w:rFonts w:ascii="Times New Roman" w:hAnsi="Times New Roman" w:cs="Times New Roman"/>
          <w:sz w:val="24"/>
          <w:szCs w:val="24"/>
        </w:rPr>
        <w:footnoteReference w:id="9"/>
      </w:r>
    </w:p>
    <w:p w:rsidR="0023065D" w:rsidRPr="00943EFC" w:rsidRDefault="00480B7F">
      <w:pPr>
        <w:rPr>
          <w:rFonts w:ascii="Times New Roman" w:hAnsi="Times New Roman" w:cs="Times New Roman"/>
          <w:sz w:val="24"/>
          <w:szCs w:val="24"/>
        </w:rPr>
      </w:pPr>
      <w:r w:rsidRPr="00943EFC">
        <w:rPr>
          <w:rFonts w:ascii="Times New Roman" w:hAnsi="Times New Roman" w:cs="Times New Roman"/>
          <w:sz w:val="24"/>
          <w:szCs w:val="24"/>
        </w:rPr>
        <w:lastRenderedPageBreak/>
        <w:t>Under Rule 122 E of Drug &amp; Cosmetic Act 1940 means and include a new drug for the purpose of clinical trial  which has not been used in the country to any significant extent under the conditions prescribed, recommended or suggested in the labeling thereof</w:t>
      </w:r>
      <w:r w:rsidR="006F5393" w:rsidRPr="00943EFC">
        <w:rPr>
          <w:rFonts w:ascii="Times New Roman" w:hAnsi="Times New Roman" w:cs="Times New Roman"/>
          <w:sz w:val="24"/>
          <w:szCs w:val="24"/>
        </w:rPr>
        <w:t xml:space="preserve"> and has not been recognized as effective and safe by the licensing authority mentioned under rule 21 for proposed claims, any drug which is now claimed with modification like indication, dosage, dosage form and route of administration, a fix dose combination of two or more drug which has now proposed to combined for first time for new claims viz., indication, dosage etc.</w:t>
      </w:r>
      <w:r w:rsidRPr="00943EFC">
        <w:rPr>
          <w:rFonts w:ascii="Times New Roman" w:hAnsi="Times New Roman" w:cs="Times New Roman"/>
          <w:sz w:val="24"/>
          <w:szCs w:val="24"/>
        </w:rPr>
        <w:t xml:space="preserve"> </w:t>
      </w:r>
    </w:p>
    <w:p w:rsidR="00E2329B" w:rsidRPr="00943EFC" w:rsidRDefault="00161112">
      <w:pPr>
        <w:rPr>
          <w:rFonts w:ascii="Times New Roman" w:hAnsi="Times New Roman" w:cs="Times New Roman"/>
          <w:sz w:val="24"/>
          <w:szCs w:val="24"/>
        </w:rPr>
      </w:pPr>
      <w:r>
        <w:rPr>
          <w:rFonts w:ascii="Times New Roman" w:hAnsi="Times New Roman" w:cs="Times New Roman"/>
          <w:b/>
          <w:bCs/>
          <w:sz w:val="24"/>
          <w:szCs w:val="24"/>
        </w:rPr>
        <w:t>5.2</w:t>
      </w:r>
      <w:r w:rsidR="00B40339" w:rsidRPr="00943EFC">
        <w:rPr>
          <w:rFonts w:ascii="Times New Roman" w:hAnsi="Times New Roman" w:cs="Times New Roman"/>
          <w:b/>
          <w:bCs/>
          <w:sz w:val="24"/>
          <w:szCs w:val="24"/>
        </w:rPr>
        <w:t>Schedule</w:t>
      </w:r>
      <w:r w:rsidR="00967D31" w:rsidRPr="00943EFC">
        <w:rPr>
          <w:rFonts w:ascii="Times New Roman" w:hAnsi="Times New Roman" w:cs="Times New Roman"/>
          <w:b/>
          <w:bCs/>
          <w:sz w:val="24"/>
          <w:szCs w:val="24"/>
        </w:rPr>
        <w:t xml:space="preserve"> Y of Drug &amp; Cosmetic Act 1940</w:t>
      </w:r>
      <w:r w:rsidR="00967D31" w:rsidRPr="00943EFC">
        <w:rPr>
          <w:rFonts w:ascii="Times New Roman" w:hAnsi="Times New Roman" w:cs="Times New Roman"/>
          <w:sz w:val="24"/>
          <w:szCs w:val="24"/>
        </w:rPr>
        <w:t>-</w:t>
      </w:r>
      <w:r w:rsidR="00E2329B" w:rsidRPr="00943EFC">
        <w:rPr>
          <w:rFonts w:ascii="Times New Roman" w:hAnsi="Times New Roman" w:cs="Times New Roman"/>
          <w:sz w:val="24"/>
          <w:szCs w:val="24"/>
        </w:rPr>
        <w:t xml:space="preserve"> </w:t>
      </w:r>
    </w:p>
    <w:p w:rsidR="00967D31" w:rsidRPr="00943EFC" w:rsidRDefault="00E2329B">
      <w:pPr>
        <w:rPr>
          <w:rFonts w:ascii="Times New Roman" w:hAnsi="Times New Roman" w:cs="Times New Roman"/>
          <w:sz w:val="24"/>
          <w:szCs w:val="24"/>
        </w:rPr>
      </w:pPr>
      <w:r w:rsidRPr="00943EFC">
        <w:rPr>
          <w:rFonts w:ascii="Times New Roman" w:hAnsi="Times New Roman" w:cs="Times New Roman"/>
          <w:sz w:val="24"/>
          <w:szCs w:val="24"/>
        </w:rPr>
        <w:t>Schedule Y may be summarized as following-</w:t>
      </w:r>
      <w:r w:rsidR="00967D31" w:rsidRPr="00943EFC">
        <w:rPr>
          <w:rFonts w:ascii="Times New Roman" w:hAnsi="Times New Roman" w:cs="Times New Roman"/>
          <w:sz w:val="24"/>
          <w:szCs w:val="24"/>
        </w:rPr>
        <w:t xml:space="preserve">In clause (1) of schedule Y procedure of application of clinical trial is given. Clause (2)(i) of schedule Y states  the approval for clinical trial. The Clinical trial on a new drug shall be initiated </w:t>
      </w:r>
      <w:r w:rsidR="00E46A3F" w:rsidRPr="00943EFC">
        <w:rPr>
          <w:rFonts w:ascii="Times New Roman" w:hAnsi="Times New Roman" w:cs="Times New Roman"/>
          <w:sz w:val="24"/>
          <w:szCs w:val="24"/>
        </w:rPr>
        <w:t>only after the permission has been granted by the Licensing Authority under Rule 21(b), and the approval obtained from the respective ethics committee(s). In Clause(2) of Schedule Y Responsibilities of Sponsors are provided. The clinical trial sponsor is responsible for implementation and maintaining quality assurance system to ensure that the clinical trial is conducted and data generated, documented and reported in compliance with the protocol and Good Clinical Practice (GCP).</w:t>
      </w:r>
      <w:r w:rsidR="008A620A" w:rsidRPr="00943EFC">
        <w:rPr>
          <w:rFonts w:ascii="Times New Roman" w:hAnsi="Times New Roman" w:cs="Times New Roman"/>
          <w:sz w:val="24"/>
          <w:szCs w:val="24"/>
        </w:rPr>
        <w:t xml:space="preserve"> In Clause (3)(i) </w:t>
      </w:r>
      <w:r w:rsidR="00333A71" w:rsidRPr="00943EFC">
        <w:rPr>
          <w:rFonts w:ascii="Times New Roman" w:hAnsi="Times New Roman" w:cs="Times New Roman"/>
          <w:sz w:val="24"/>
          <w:szCs w:val="24"/>
        </w:rPr>
        <w:t>responsibilities of investigator are provided. The Investigator(s) shall be responsible for conduct of the trial according to the protocol and the GCP Guidelines and also for compliance as per undertaking given</w:t>
      </w:r>
      <w:r w:rsidR="00B40339" w:rsidRPr="00943EFC">
        <w:rPr>
          <w:rFonts w:ascii="Times New Roman" w:hAnsi="Times New Roman" w:cs="Times New Roman"/>
          <w:sz w:val="24"/>
          <w:szCs w:val="24"/>
        </w:rPr>
        <w:t xml:space="preserve"> in Appendix vii. The investigator shall provide information to the clinical trial subject through informed consent process as provided in Appendix V about the essential elements of clinical trial and subject’s right to claim compensation in case of trial related injury or death.</w:t>
      </w:r>
      <w:r w:rsidR="00000B78" w:rsidRPr="00943EFC">
        <w:rPr>
          <w:rFonts w:ascii="Times New Roman" w:hAnsi="Times New Roman" w:cs="Times New Roman"/>
          <w:sz w:val="24"/>
          <w:szCs w:val="24"/>
        </w:rPr>
        <w:t xml:space="preserve"> In clause (5) of schedule Y responsibilities of Ethics committee are provided. It is responsibility of the ethics committee that reviews and accords its approval to a trial protocol to safeguard the rights ,safety and well being of all trial subjects. The ethics committee should exercise particular care to protect the right, safety and well being of all vulnerable subjects participating the study e.g., members of group with hi</w:t>
      </w:r>
      <w:r w:rsidRPr="00943EFC">
        <w:rPr>
          <w:rFonts w:ascii="Times New Roman" w:hAnsi="Times New Roman" w:cs="Times New Roman"/>
          <w:sz w:val="24"/>
          <w:szCs w:val="24"/>
        </w:rPr>
        <w:t>erarchical structure (e.g.</w:t>
      </w:r>
      <w:r w:rsidR="00000B78" w:rsidRPr="00943EFC">
        <w:rPr>
          <w:rFonts w:ascii="Times New Roman" w:hAnsi="Times New Roman" w:cs="Times New Roman"/>
          <w:sz w:val="24"/>
          <w:szCs w:val="24"/>
        </w:rPr>
        <w:t xml:space="preserve"> prisoners, armed force personnel, staff and students of medical, nursing and pharmacy academic institutions</w:t>
      </w:r>
      <w:r w:rsidRPr="00943EFC">
        <w:rPr>
          <w:rFonts w:ascii="Times New Roman" w:hAnsi="Times New Roman" w:cs="Times New Roman"/>
          <w:sz w:val="24"/>
          <w:szCs w:val="24"/>
        </w:rPr>
        <w:t>),patients with incurable disease, unemployed or impoverished persons, patients with emergency situation, ethnic minority groups, homeless persons, nomads, refugee, minors   or others incapable of personally giving consent.</w:t>
      </w:r>
    </w:p>
    <w:p w:rsidR="000F5D91" w:rsidRPr="00943EFC" w:rsidRDefault="000F5D91">
      <w:pPr>
        <w:rPr>
          <w:rFonts w:ascii="Times New Roman" w:hAnsi="Times New Roman" w:cs="Times New Roman"/>
          <w:sz w:val="24"/>
          <w:szCs w:val="24"/>
        </w:rPr>
      </w:pPr>
      <w:r w:rsidRPr="00943EFC">
        <w:rPr>
          <w:rFonts w:ascii="Times New Roman" w:hAnsi="Times New Roman" w:cs="Times New Roman"/>
          <w:sz w:val="24"/>
          <w:szCs w:val="24"/>
        </w:rPr>
        <w:t>Human Clinical Trial comprises four phases. In Clause 6 of schedule Y Phase 1 i.e Human Pharmacology is provided. The objective of this study is the estimation of safety and tolerability with initial administration of investigational new drug into human. Studies in this phase of development usually have non-therapeutic objectives and  may be conducted on healthy volunteer</w:t>
      </w:r>
      <w:r w:rsidR="00943EFC" w:rsidRPr="00943EFC">
        <w:rPr>
          <w:rFonts w:ascii="Times New Roman" w:hAnsi="Times New Roman" w:cs="Times New Roman"/>
          <w:sz w:val="24"/>
          <w:szCs w:val="24"/>
        </w:rPr>
        <w:t xml:space="preserve"> subjects or certain type of patients.</w:t>
      </w:r>
    </w:p>
    <w:p w:rsidR="00943EFC" w:rsidRPr="00943EFC" w:rsidRDefault="00943EFC" w:rsidP="00943EFC">
      <w:pPr>
        <w:rPr>
          <w:rFonts w:ascii="Times New Roman" w:hAnsi="Times New Roman" w:cs="Times New Roman"/>
          <w:sz w:val="24"/>
          <w:szCs w:val="24"/>
        </w:rPr>
      </w:pPr>
      <w:r w:rsidRPr="00943EFC">
        <w:rPr>
          <w:rFonts w:ascii="Times New Roman" w:hAnsi="Times New Roman" w:cs="Times New Roman"/>
          <w:sz w:val="24"/>
          <w:szCs w:val="24"/>
        </w:rPr>
        <w:t>Studies in phase 1 trial includes-</w:t>
      </w:r>
      <w:r w:rsidRPr="00943EFC">
        <w:rPr>
          <w:rStyle w:val="FootnoteReference"/>
          <w:rFonts w:ascii="Times New Roman" w:hAnsi="Times New Roman" w:cs="Times New Roman"/>
          <w:sz w:val="24"/>
          <w:szCs w:val="24"/>
        </w:rPr>
        <w:footnoteReference w:id="10"/>
      </w:r>
    </w:p>
    <w:p w:rsidR="00943EFC" w:rsidRPr="00943EFC" w:rsidRDefault="00943EFC" w:rsidP="00943EFC">
      <w:pPr>
        <w:pStyle w:val="ListParagraph"/>
        <w:numPr>
          <w:ilvl w:val="0"/>
          <w:numId w:val="4"/>
        </w:numPr>
        <w:rPr>
          <w:rFonts w:ascii="Times New Roman" w:hAnsi="Times New Roman" w:cs="Times New Roman"/>
          <w:sz w:val="24"/>
          <w:szCs w:val="24"/>
        </w:rPr>
      </w:pPr>
      <w:r w:rsidRPr="00943EFC">
        <w:rPr>
          <w:rFonts w:ascii="Times New Roman" w:hAnsi="Times New Roman" w:cs="Times New Roman"/>
          <w:sz w:val="24"/>
          <w:szCs w:val="24"/>
        </w:rPr>
        <w:lastRenderedPageBreak/>
        <w:t>Maximum Tolerated Dose</w:t>
      </w:r>
    </w:p>
    <w:p w:rsidR="00943EFC" w:rsidRPr="00943EFC" w:rsidRDefault="00943EFC" w:rsidP="00943EFC">
      <w:pPr>
        <w:pStyle w:val="ListParagraph"/>
        <w:numPr>
          <w:ilvl w:val="0"/>
          <w:numId w:val="4"/>
        </w:numPr>
        <w:rPr>
          <w:rFonts w:ascii="Times New Roman" w:hAnsi="Times New Roman" w:cs="Times New Roman"/>
          <w:sz w:val="24"/>
          <w:szCs w:val="24"/>
        </w:rPr>
      </w:pPr>
      <w:r w:rsidRPr="00943EFC">
        <w:rPr>
          <w:rFonts w:ascii="Times New Roman" w:hAnsi="Times New Roman" w:cs="Times New Roman"/>
          <w:sz w:val="24"/>
          <w:szCs w:val="24"/>
        </w:rPr>
        <w:t>Pharmacokinetic</w:t>
      </w:r>
    </w:p>
    <w:p w:rsidR="00943EFC" w:rsidRPr="00943EFC" w:rsidRDefault="00943EFC" w:rsidP="00943EFC">
      <w:pPr>
        <w:pStyle w:val="ListParagraph"/>
        <w:numPr>
          <w:ilvl w:val="0"/>
          <w:numId w:val="4"/>
        </w:numPr>
        <w:rPr>
          <w:rFonts w:ascii="Times New Roman" w:hAnsi="Times New Roman" w:cs="Times New Roman"/>
          <w:sz w:val="24"/>
          <w:szCs w:val="24"/>
        </w:rPr>
      </w:pPr>
      <w:r w:rsidRPr="00943EFC">
        <w:rPr>
          <w:rFonts w:ascii="Times New Roman" w:hAnsi="Times New Roman" w:cs="Times New Roman"/>
          <w:sz w:val="24"/>
          <w:szCs w:val="24"/>
        </w:rPr>
        <w:t>Pharmacodynamics</w:t>
      </w:r>
    </w:p>
    <w:p w:rsidR="00943EFC" w:rsidRDefault="00943EFC" w:rsidP="00943EFC">
      <w:pPr>
        <w:pStyle w:val="ListParagraph"/>
        <w:numPr>
          <w:ilvl w:val="0"/>
          <w:numId w:val="4"/>
        </w:numPr>
        <w:rPr>
          <w:rFonts w:ascii="Times New Roman" w:hAnsi="Times New Roman" w:cs="Times New Roman"/>
          <w:sz w:val="24"/>
          <w:szCs w:val="24"/>
        </w:rPr>
      </w:pPr>
      <w:r w:rsidRPr="00943EFC">
        <w:rPr>
          <w:rFonts w:ascii="Times New Roman" w:hAnsi="Times New Roman" w:cs="Times New Roman"/>
          <w:sz w:val="24"/>
          <w:szCs w:val="24"/>
        </w:rPr>
        <w:t>Early Measurement of Drug Activity</w:t>
      </w:r>
    </w:p>
    <w:p w:rsidR="00943EFC" w:rsidRDefault="00943EFC" w:rsidP="00943EFC">
      <w:pPr>
        <w:pStyle w:val="ListParagraph"/>
        <w:rPr>
          <w:rFonts w:ascii="Times New Roman" w:hAnsi="Times New Roman" w:cs="Times New Roman"/>
          <w:sz w:val="24"/>
          <w:szCs w:val="24"/>
        </w:rPr>
      </w:pPr>
    </w:p>
    <w:p w:rsidR="00943EFC" w:rsidRDefault="00EF5C64" w:rsidP="00943EFC">
      <w:pPr>
        <w:rPr>
          <w:rFonts w:ascii="Times New Roman" w:hAnsi="Times New Roman" w:cs="Times New Roman"/>
          <w:sz w:val="24"/>
          <w:szCs w:val="24"/>
        </w:rPr>
      </w:pPr>
      <w:r>
        <w:rPr>
          <w:rFonts w:ascii="Times New Roman" w:hAnsi="Times New Roman" w:cs="Times New Roman"/>
          <w:sz w:val="24"/>
          <w:szCs w:val="24"/>
        </w:rPr>
        <w:t>Phase II</w:t>
      </w:r>
      <w:r w:rsidR="006148AD">
        <w:rPr>
          <w:rFonts w:ascii="Times New Roman" w:hAnsi="Times New Roman" w:cs="Times New Roman"/>
          <w:sz w:val="24"/>
          <w:szCs w:val="24"/>
        </w:rPr>
        <w:t xml:space="preserve"> trial is said to be Therapeutic Exploratory Trial. The primary objective of Phase II trials is to evaluate the effectiveness of a drug for a particular indication or indications in patients with the conditions under study and to determine the common side effects and risks associated with the drug. Studies of Phase II should be conducted in a group of patients who are selected by relatively narrow criteria leading to a relatively homogeneous population.</w:t>
      </w:r>
      <w:r w:rsidR="006148AD">
        <w:rPr>
          <w:rStyle w:val="FootnoteReference"/>
          <w:rFonts w:ascii="Times New Roman" w:hAnsi="Times New Roman" w:cs="Times New Roman"/>
          <w:sz w:val="24"/>
          <w:szCs w:val="24"/>
        </w:rPr>
        <w:footnoteReference w:id="11"/>
      </w:r>
    </w:p>
    <w:p w:rsidR="002B71ED" w:rsidRDefault="002B71ED" w:rsidP="00943EFC">
      <w:pPr>
        <w:rPr>
          <w:rFonts w:ascii="Times New Roman" w:hAnsi="Times New Roman" w:cs="Times New Roman"/>
          <w:sz w:val="24"/>
          <w:szCs w:val="24"/>
        </w:rPr>
      </w:pPr>
      <w:r>
        <w:rPr>
          <w:rFonts w:ascii="Times New Roman" w:hAnsi="Times New Roman" w:cs="Times New Roman"/>
          <w:sz w:val="24"/>
          <w:szCs w:val="24"/>
        </w:rPr>
        <w:t>Phase III clinical trial is called Therapeutic Confirmatory Trial. Phase III studies have primary objective</w:t>
      </w:r>
      <w:r w:rsidR="00ED7E85">
        <w:rPr>
          <w:rFonts w:ascii="Times New Roman" w:hAnsi="Times New Roman" w:cs="Times New Roman"/>
          <w:sz w:val="24"/>
          <w:szCs w:val="24"/>
        </w:rPr>
        <w:t xml:space="preserve"> of demonstration or confirmation of therapeutic benefits. Studies in Phase III are designed to confirm the preliminary </w:t>
      </w:r>
      <w:r w:rsidR="00EF5C64">
        <w:rPr>
          <w:rFonts w:ascii="Times New Roman" w:hAnsi="Times New Roman" w:cs="Times New Roman"/>
          <w:sz w:val="24"/>
          <w:szCs w:val="24"/>
        </w:rPr>
        <w:t>evidence accumulated in phase II</w:t>
      </w:r>
      <w:r w:rsidR="00ED7E85">
        <w:rPr>
          <w:rFonts w:ascii="Times New Roman" w:hAnsi="Times New Roman" w:cs="Times New Roman"/>
          <w:sz w:val="24"/>
          <w:szCs w:val="24"/>
        </w:rPr>
        <w:t xml:space="preserve"> that a drug is</w:t>
      </w:r>
      <w:r w:rsidR="008B63DE">
        <w:rPr>
          <w:rFonts w:ascii="Times New Roman" w:hAnsi="Times New Roman" w:cs="Times New Roman"/>
          <w:sz w:val="24"/>
          <w:szCs w:val="24"/>
        </w:rPr>
        <w:t xml:space="preserve"> safe and effective for use in </w:t>
      </w:r>
      <w:r w:rsidR="00ED7E85">
        <w:rPr>
          <w:rFonts w:ascii="Times New Roman" w:hAnsi="Times New Roman" w:cs="Times New Roman"/>
          <w:sz w:val="24"/>
          <w:szCs w:val="24"/>
        </w:rPr>
        <w:t xml:space="preserve"> the intended indication and recipient population. These studies should be intended to provide an adequate basis for marketing approval. </w:t>
      </w:r>
      <w:r w:rsidR="006F6DEF">
        <w:rPr>
          <w:rFonts w:ascii="Times New Roman" w:hAnsi="Times New Roman" w:cs="Times New Roman"/>
          <w:sz w:val="24"/>
          <w:szCs w:val="24"/>
        </w:rPr>
        <w:t>Intended a</w:t>
      </w:r>
      <w:r w:rsidR="00ED7E85">
        <w:rPr>
          <w:rFonts w:ascii="Times New Roman" w:hAnsi="Times New Roman" w:cs="Times New Roman"/>
          <w:sz w:val="24"/>
          <w:szCs w:val="24"/>
        </w:rPr>
        <w:t>dministration of drug for long</w:t>
      </w:r>
      <w:r w:rsidR="006F6DEF">
        <w:rPr>
          <w:rFonts w:ascii="Times New Roman" w:hAnsi="Times New Roman" w:cs="Times New Roman"/>
          <w:sz w:val="24"/>
          <w:szCs w:val="24"/>
        </w:rPr>
        <w:t xml:space="preserve"> period is looked under this Phase III.</w:t>
      </w:r>
      <w:r w:rsidR="006F6DEF">
        <w:rPr>
          <w:rStyle w:val="FootnoteReference"/>
          <w:rFonts w:ascii="Times New Roman" w:hAnsi="Times New Roman" w:cs="Times New Roman"/>
          <w:sz w:val="24"/>
          <w:szCs w:val="24"/>
        </w:rPr>
        <w:footnoteReference w:id="12"/>
      </w:r>
    </w:p>
    <w:p w:rsidR="00E43A49" w:rsidRDefault="006F6DEF" w:rsidP="00943EFC">
      <w:pPr>
        <w:rPr>
          <w:rFonts w:ascii="Times New Roman" w:hAnsi="Times New Roman" w:cs="Times New Roman"/>
          <w:sz w:val="24"/>
          <w:szCs w:val="24"/>
        </w:rPr>
      </w:pPr>
      <w:r>
        <w:rPr>
          <w:rFonts w:ascii="Times New Roman" w:hAnsi="Times New Roman" w:cs="Times New Roman"/>
          <w:sz w:val="24"/>
          <w:szCs w:val="24"/>
        </w:rPr>
        <w:t>Phase IV clinical trial is said to be Post Marketing Trials. Post Marketing Trials are studied (other than the routine surveillance) performed after drug approval and related to the approved indications</w:t>
      </w:r>
      <w:r w:rsidR="0030026C">
        <w:rPr>
          <w:rFonts w:ascii="Times New Roman" w:hAnsi="Times New Roman" w:cs="Times New Roman"/>
          <w:sz w:val="24"/>
          <w:szCs w:val="24"/>
        </w:rPr>
        <w:t>. These trials go beyond the prior demonstration of drug’s safety ,efficacy and dose definition. These trials may not be considered necessary at the time of new drug approval but may be required by the Licensing Authority for optimizing the drug use. They may be of any type but should have some scientific objective. Phase IV trials include additional drug-drug interaction, dose responses or safety studies and trials designed to support use under the approved indication(s),dose responses, or safety studies and trials designed to support use under the approved indication(s) ,e.g. morality/morbidity studies</w:t>
      </w:r>
      <w:r w:rsidR="00143554">
        <w:rPr>
          <w:rFonts w:ascii="Times New Roman" w:hAnsi="Times New Roman" w:cs="Times New Roman"/>
          <w:sz w:val="24"/>
          <w:szCs w:val="24"/>
        </w:rPr>
        <w:t xml:space="preserve">, epidemiological studies etc.  </w:t>
      </w:r>
    </w:p>
    <w:p w:rsidR="006A17D8" w:rsidRPr="00984D8B" w:rsidRDefault="00161112" w:rsidP="00984D8B">
      <w:pPr>
        <w:rPr>
          <w:rFonts w:ascii="Times New Roman" w:hAnsi="Times New Roman" w:cs="Times New Roman"/>
          <w:sz w:val="24"/>
          <w:szCs w:val="24"/>
        </w:rPr>
      </w:pPr>
      <w:r>
        <w:rPr>
          <w:rFonts w:ascii="Times New Roman" w:hAnsi="Times New Roman" w:cs="Times New Roman"/>
          <w:b/>
          <w:bCs/>
          <w:sz w:val="24"/>
          <w:szCs w:val="24"/>
        </w:rPr>
        <w:t xml:space="preserve">6.0 </w:t>
      </w:r>
      <w:r w:rsidR="006A17D8" w:rsidRPr="00AD0DFB">
        <w:rPr>
          <w:rFonts w:ascii="Times New Roman" w:hAnsi="Times New Roman" w:cs="Times New Roman"/>
          <w:b/>
          <w:bCs/>
          <w:sz w:val="24"/>
          <w:szCs w:val="24"/>
        </w:rPr>
        <w:t>Ethical Guidelines For Biomedical Res</w:t>
      </w:r>
      <w:r w:rsidR="000C6C59">
        <w:rPr>
          <w:rFonts w:ascii="Times New Roman" w:hAnsi="Times New Roman" w:cs="Times New Roman"/>
          <w:b/>
          <w:bCs/>
          <w:sz w:val="24"/>
          <w:szCs w:val="24"/>
        </w:rPr>
        <w:t>earch on Human Participants 2017</w:t>
      </w:r>
      <w:r w:rsidR="006A17D8" w:rsidRPr="00AD0DFB">
        <w:rPr>
          <w:rFonts w:ascii="Times New Roman" w:hAnsi="Times New Roman" w:cs="Times New Roman"/>
          <w:b/>
          <w:bCs/>
          <w:sz w:val="24"/>
          <w:szCs w:val="24"/>
        </w:rPr>
        <w:t xml:space="preserve"> issued  by Indian Council of Medical Research</w:t>
      </w:r>
      <w:r w:rsidR="006A17D8">
        <w:rPr>
          <w:rFonts w:ascii="Times New Roman" w:hAnsi="Times New Roman" w:cs="Times New Roman"/>
          <w:b/>
          <w:bCs/>
          <w:sz w:val="24"/>
          <w:szCs w:val="24"/>
        </w:rPr>
        <w:t xml:space="preserve"> </w:t>
      </w:r>
      <w:r w:rsidR="006A17D8">
        <w:rPr>
          <w:rStyle w:val="FootnoteReference"/>
          <w:rFonts w:ascii="Times New Roman" w:hAnsi="Times New Roman" w:cs="Times New Roman"/>
          <w:b/>
          <w:bCs/>
          <w:sz w:val="24"/>
          <w:szCs w:val="24"/>
        </w:rPr>
        <w:footnoteReference w:id="13"/>
      </w:r>
      <w:r w:rsidR="006A17D8">
        <w:rPr>
          <w:rFonts w:ascii="Times New Roman" w:hAnsi="Times New Roman" w:cs="Times New Roman"/>
          <w:b/>
          <w:bCs/>
          <w:sz w:val="24"/>
          <w:szCs w:val="24"/>
        </w:rPr>
        <w:t xml:space="preserve"> </w:t>
      </w:r>
      <w:r w:rsidR="006A17D8">
        <w:rPr>
          <w:rFonts w:ascii="Times New Roman" w:hAnsi="Times New Roman" w:cs="Times New Roman"/>
          <w:sz w:val="24"/>
          <w:szCs w:val="24"/>
        </w:rPr>
        <w:t xml:space="preserve">- </w:t>
      </w:r>
      <w:r w:rsidR="00270996">
        <w:rPr>
          <w:rFonts w:ascii="Times New Roman" w:hAnsi="Times New Roman" w:cs="Times New Roman"/>
          <w:sz w:val="24"/>
          <w:szCs w:val="24"/>
        </w:rPr>
        <w:t>This guideline has been published by ICMR for the standard adopted by the ethics committee which supervises research carried out on the human participants in the medical institutions</w:t>
      </w:r>
      <w:r w:rsidR="000C6C59">
        <w:rPr>
          <w:rFonts w:ascii="Times New Roman" w:hAnsi="Times New Roman" w:cs="Times New Roman"/>
          <w:sz w:val="24"/>
          <w:szCs w:val="24"/>
        </w:rPr>
        <w:t xml:space="preserve"> whic</w:t>
      </w:r>
      <w:r w:rsidR="00253378">
        <w:rPr>
          <w:rFonts w:ascii="Times New Roman" w:hAnsi="Times New Roman" w:cs="Times New Roman"/>
          <w:sz w:val="24"/>
          <w:szCs w:val="24"/>
        </w:rPr>
        <w:t xml:space="preserve">h took place of guidelines 2006. </w:t>
      </w:r>
      <w:r w:rsidR="000C6C59">
        <w:rPr>
          <w:rFonts w:ascii="Times New Roman" w:hAnsi="Times New Roman" w:cs="Times New Roman"/>
          <w:sz w:val="24"/>
          <w:szCs w:val="24"/>
        </w:rPr>
        <w:t>For the first time, guidelines have addressed concerns in subject areas where there is scanty guidance available such as public health research, socio behavioral</w:t>
      </w:r>
      <w:r w:rsidR="00253378">
        <w:rPr>
          <w:rFonts w:ascii="Times New Roman" w:hAnsi="Times New Roman" w:cs="Times New Roman"/>
          <w:sz w:val="24"/>
          <w:szCs w:val="24"/>
        </w:rPr>
        <w:t xml:space="preserve"> research, conducting research during disaster or emergencies, dealing with vulnerable population or conducting collaborative research</w:t>
      </w:r>
      <w:r w:rsidR="000C6C59">
        <w:rPr>
          <w:rFonts w:ascii="Times New Roman" w:hAnsi="Times New Roman" w:cs="Times New Roman"/>
          <w:sz w:val="24"/>
          <w:szCs w:val="24"/>
        </w:rPr>
        <w:t xml:space="preserve"> </w:t>
      </w:r>
      <w:r w:rsidR="00984D8B">
        <w:rPr>
          <w:rFonts w:ascii="Times New Roman" w:hAnsi="Times New Roman" w:cs="Times New Roman"/>
          <w:sz w:val="24"/>
          <w:szCs w:val="24"/>
        </w:rPr>
        <w:t>. Elaborate procedure for ethical standard for biomedical research has been given which shall be inter alia based on following general principles- (1) P</w:t>
      </w:r>
      <w:r w:rsidR="00253378">
        <w:rPr>
          <w:rFonts w:ascii="Times New Roman" w:hAnsi="Times New Roman" w:cs="Times New Roman"/>
          <w:sz w:val="24"/>
          <w:szCs w:val="24"/>
        </w:rPr>
        <w:t xml:space="preserve">rinciple of essentiality whereby after due consideration of all alternatives in the light of existing knowledge, use of human participants is </w:t>
      </w:r>
      <w:r w:rsidR="00253378">
        <w:rPr>
          <w:rFonts w:ascii="Times New Roman" w:hAnsi="Times New Roman" w:cs="Times New Roman"/>
          <w:sz w:val="24"/>
          <w:szCs w:val="24"/>
        </w:rPr>
        <w:lastRenderedPageBreak/>
        <w:t>considered to be essential for the proposed research.</w:t>
      </w:r>
      <w:r w:rsidR="00253378">
        <w:rPr>
          <w:rStyle w:val="FootnoteReference"/>
          <w:rFonts w:ascii="Times New Roman" w:hAnsi="Times New Roman" w:cs="Times New Roman"/>
          <w:sz w:val="24"/>
          <w:szCs w:val="24"/>
        </w:rPr>
        <w:footnoteReference w:id="14"/>
      </w:r>
      <w:r w:rsidR="000C123D">
        <w:rPr>
          <w:rFonts w:ascii="Times New Roman" w:hAnsi="Times New Roman" w:cs="Times New Roman"/>
          <w:sz w:val="24"/>
          <w:szCs w:val="24"/>
        </w:rPr>
        <w:t xml:space="preserve"> (2) T</w:t>
      </w:r>
      <w:r w:rsidR="00751A50">
        <w:rPr>
          <w:rFonts w:ascii="Times New Roman" w:hAnsi="Times New Roman" w:cs="Times New Roman"/>
          <w:sz w:val="24"/>
          <w:szCs w:val="24"/>
        </w:rPr>
        <w:t>he Principles of voluntariness whereby informed consent &amp; respect for the right of the participant to agree or not to agree to participate in research, or to withdraw from research</w:t>
      </w:r>
      <w:r w:rsidR="00751A50">
        <w:rPr>
          <w:rStyle w:val="FootnoteReference"/>
          <w:rFonts w:ascii="Times New Roman" w:hAnsi="Times New Roman" w:cs="Times New Roman"/>
          <w:sz w:val="24"/>
          <w:szCs w:val="24"/>
        </w:rPr>
        <w:footnoteReference w:id="15"/>
      </w:r>
      <w:r w:rsidR="00751A50">
        <w:rPr>
          <w:rFonts w:ascii="Times New Roman" w:hAnsi="Times New Roman" w:cs="Times New Roman"/>
          <w:sz w:val="24"/>
          <w:szCs w:val="24"/>
        </w:rPr>
        <w:t xml:space="preserve"> .</w:t>
      </w:r>
      <w:r w:rsidR="000C123D">
        <w:rPr>
          <w:rFonts w:ascii="Times New Roman" w:hAnsi="Times New Roman" w:cs="Times New Roman"/>
          <w:sz w:val="24"/>
          <w:szCs w:val="24"/>
        </w:rPr>
        <w:t xml:space="preserve"> (3) Principle of non- exploitation whereby research participants</w:t>
      </w:r>
      <w:r w:rsidR="00751A50">
        <w:rPr>
          <w:rFonts w:ascii="Times New Roman" w:hAnsi="Times New Roman" w:cs="Times New Roman"/>
          <w:sz w:val="24"/>
          <w:szCs w:val="24"/>
        </w:rPr>
        <w:t xml:space="preserve"> are equitably selected so that the benefits and burdens of research are distributed fairly and without arbitrariness or discrimination. </w:t>
      </w:r>
      <w:r w:rsidR="00751A50">
        <w:rPr>
          <w:rStyle w:val="FootnoteReference"/>
          <w:rFonts w:ascii="Times New Roman" w:hAnsi="Times New Roman" w:cs="Times New Roman"/>
          <w:sz w:val="24"/>
          <w:szCs w:val="24"/>
        </w:rPr>
        <w:footnoteReference w:id="16"/>
      </w:r>
      <w:r w:rsidR="00751A50">
        <w:rPr>
          <w:rFonts w:ascii="Times New Roman" w:hAnsi="Times New Roman" w:cs="Times New Roman"/>
          <w:sz w:val="24"/>
          <w:szCs w:val="24"/>
        </w:rPr>
        <w:t>(4) Principle of social responsibility whereby the research is planed and conducted so as to avoid creation or deepening of social and historic division or in any way disturb social harmony.</w:t>
      </w:r>
      <w:r w:rsidR="00751A50">
        <w:rPr>
          <w:rStyle w:val="FootnoteReference"/>
          <w:rFonts w:ascii="Times New Roman" w:hAnsi="Times New Roman" w:cs="Times New Roman"/>
          <w:sz w:val="24"/>
          <w:szCs w:val="24"/>
        </w:rPr>
        <w:footnoteReference w:id="17"/>
      </w:r>
      <w:r w:rsidR="00751A50">
        <w:rPr>
          <w:rFonts w:ascii="Times New Roman" w:hAnsi="Times New Roman" w:cs="Times New Roman"/>
          <w:sz w:val="24"/>
          <w:szCs w:val="24"/>
        </w:rPr>
        <w:t>(5</w:t>
      </w:r>
      <w:r w:rsidR="000C123D">
        <w:rPr>
          <w:rFonts w:ascii="Times New Roman" w:hAnsi="Times New Roman" w:cs="Times New Roman"/>
          <w:sz w:val="24"/>
          <w:szCs w:val="24"/>
        </w:rPr>
        <w:t>)Principle of privacy and confidentiality whereby the identity and records of  the human participants of the research or experiment</w:t>
      </w:r>
      <w:r w:rsidR="00AE3F6F">
        <w:rPr>
          <w:rFonts w:ascii="Times New Roman" w:hAnsi="Times New Roman" w:cs="Times New Roman"/>
          <w:sz w:val="24"/>
          <w:szCs w:val="24"/>
        </w:rPr>
        <w:t xml:space="preserve"> are as far as </w:t>
      </w:r>
      <w:r w:rsidR="00293F12">
        <w:rPr>
          <w:rFonts w:ascii="Times New Roman" w:hAnsi="Times New Roman" w:cs="Times New Roman"/>
          <w:sz w:val="24"/>
          <w:szCs w:val="24"/>
        </w:rPr>
        <w:t xml:space="preserve">possible is kept confidential and access is limited who are authorized. </w:t>
      </w:r>
      <w:r w:rsidR="00293F12">
        <w:rPr>
          <w:rStyle w:val="FootnoteReference"/>
          <w:rFonts w:ascii="Times New Roman" w:hAnsi="Times New Roman" w:cs="Times New Roman"/>
          <w:sz w:val="24"/>
          <w:szCs w:val="24"/>
        </w:rPr>
        <w:footnoteReference w:id="18"/>
      </w:r>
      <w:r w:rsidR="00293F12">
        <w:rPr>
          <w:rFonts w:ascii="Times New Roman" w:hAnsi="Times New Roman" w:cs="Times New Roman"/>
          <w:sz w:val="24"/>
          <w:szCs w:val="24"/>
        </w:rPr>
        <w:t>(6</w:t>
      </w:r>
      <w:r w:rsidR="00AE3F6F">
        <w:rPr>
          <w:rFonts w:ascii="Times New Roman" w:hAnsi="Times New Roman" w:cs="Times New Roman"/>
          <w:sz w:val="24"/>
          <w:szCs w:val="24"/>
        </w:rPr>
        <w:t>) Principles of precaution and risk mi</w:t>
      </w:r>
      <w:r w:rsidR="00293F12">
        <w:rPr>
          <w:rFonts w:ascii="Times New Roman" w:hAnsi="Times New Roman" w:cs="Times New Roman"/>
          <w:sz w:val="24"/>
          <w:szCs w:val="24"/>
        </w:rPr>
        <w:t xml:space="preserve">nimization whereby due care is taken by all stakeholders at all stages and compensation is given if any harm occurs. </w:t>
      </w:r>
      <w:r w:rsidR="00293F12">
        <w:rPr>
          <w:rStyle w:val="FootnoteReference"/>
          <w:rFonts w:ascii="Times New Roman" w:hAnsi="Times New Roman" w:cs="Times New Roman"/>
          <w:sz w:val="24"/>
          <w:szCs w:val="24"/>
        </w:rPr>
        <w:footnoteReference w:id="19"/>
      </w:r>
      <w:r w:rsidR="00293F12">
        <w:rPr>
          <w:rFonts w:ascii="Times New Roman" w:hAnsi="Times New Roman" w:cs="Times New Roman"/>
          <w:sz w:val="24"/>
          <w:szCs w:val="24"/>
        </w:rPr>
        <w:t xml:space="preserve">  (7</w:t>
      </w:r>
      <w:r w:rsidR="00AE3F6F">
        <w:rPr>
          <w:rFonts w:ascii="Times New Roman" w:hAnsi="Times New Roman" w:cs="Times New Roman"/>
          <w:sz w:val="24"/>
          <w:szCs w:val="24"/>
        </w:rPr>
        <w:t xml:space="preserve">) Principles of professional competence whereby the research is </w:t>
      </w:r>
      <w:r w:rsidR="00293F12">
        <w:rPr>
          <w:rFonts w:ascii="Times New Roman" w:hAnsi="Times New Roman" w:cs="Times New Roman"/>
          <w:sz w:val="24"/>
          <w:szCs w:val="24"/>
        </w:rPr>
        <w:t>planed ,</w:t>
      </w:r>
      <w:r w:rsidR="00AE3F6F">
        <w:rPr>
          <w:rFonts w:ascii="Times New Roman" w:hAnsi="Times New Roman" w:cs="Times New Roman"/>
          <w:sz w:val="24"/>
          <w:szCs w:val="24"/>
        </w:rPr>
        <w:t>conducted</w:t>
      </w:r>
      <w:r w:rsidR="00293F12">
        <w:rPr>
          <w:rFonts w:ascii="Times New Roman" w:hAnsi="Times New Roman" w:cs="Times New Roman"/>
          <w:sz w:val="24"/>
          <w:szCs w:val="24"/>
        </w:rPr>
        <w:t xml:space="preserve">, evaluated and monitored throughout by persons who are competent and qualified , experienced &amp; trained. </w:t>
      </w:r>
      <w:r w:rsidR="00293F12">
        <w:rPr>
          <w:rStyle w:val="FootnoteReference"/>
          <w:rFonts w:ascii="Times New Roman" w:hAnsi="Times New Roman" w:cs="Times New Roman"/>
          <w:sz w:val="24"/>
          <w:szCs w:val="24"/>
        </w:rPr>
        <w:footnoteReference w:id="20"/>
      </w:r>
      <w:r w:rsidR="00400E06">
        <w:rPr>
          <w:rFonts w:ascii="Times New Roman" w:hAnsi="Times New Roman" w:cs="Times New Roman"/>
          <w:sz w:val="24"/>
          <w:szCs w:val="24"/>
        </w:rPr>
        <w:t>(8</w:t>
      </w:r>
      <w:r w:rsidR="00AE3F6F">
        <w:rPr>
          <w:rFonts w:ascii="Times New Roman" w:hAnsi="Times New Roman" w:cs="Times New Roman"/>
          <w:sz w:val="24"/>
          <w:szCs w:val="24"/>
        </w:rPr>
        <w:t>)</w:t>
      </w:r>
      <w:r w:rsidR="00400E06">
        <w:rPr>
          <w:rFonts w:ascii="Times New Roman" w:hAnsi="Times New Roman" w:cs="Times New Roman"/>
          <w:sz w:val="24"/>
          <w:szCs w:val="24"/>
        </w:rPr>
        <w:t xml:space="preserve"> Principle of maximization of benefit whereby due care is taken  to design and conduct the research in such a way as to directly or indirectly maximize the benefits of research participants and/or to the society.</w:t>
      </w:r>
      <w:r w:rsidR="00400E06">
        <w:rPr>
          <w:rStyle w:val="FootnoteReference"/>
          <w:rFonts w:ascii="Times New Roman" w:hAnsi="Times New Roman" w:cs="Times New Roman"/>
          <w:sz w:val="24"/>
          <w:szCs w:val="24"/>
        </w:rPr>
        <w:footnoteReference w:id="21"/>
      </w:r>
      <w:r w:rsidR="00400E06">
        <w:rPr>
          <w:rFonts w:ascii="Times New Roman" w:hAnsi="Times New Roman" w:cs="Times New Roman"/>
          <w:sz w:val="24"/>
          <w:szCs w:val="24"/>
        </w:rPr>
        <w:t>(9) Principle of institutional arrangements whereby institutions where the research is being conducted, have policies for appropriate research governance and take the responsibility to facilitate research by providing required infrastructure , manpower , funds and training opportunities.</w:t>
      </w:r>
      <w:r w:rsidR="00400E06">
        <w:rPr>
          <w:rStyle w:val="FootnoteReference"/>
          <w:rFonts w:ascii="Times New Roman" w:hAnsi="Times New Roman" w:cs="Times New Roman"/>
          <w:sz w:val="24"/>
          <w:szCs w:val="24"/>
        </w:rPr>
        <w:footnoteReference w:id="22"/>
      </w:r>
      <w:r w:rsidR="00410804">
        <w:rPr>
          <w:rFonts w:ascii="Times New Roman" w:hAnsi="Times New Roman" w:cs="Times New Roman"/>
          <w:sz w:val="24"/>
          <w:szCs w:val="24"/>
        </w:rPr>
        <w:t xml:space="preserve"> </w:t>
      </w:r>
      <w:r w:rsidR="00F025A3">
        <w:rPr>
          <w:rFonts w:ascii="Times New Roman" w:hAnsi="Times New Roman" w:cs="Times New Roman"/>
          <w:sz w:val="24"/>
          <w:szCs w:val="24"/>
        </w:rPr>
        <w:t>(10)</w:t>
      </w:r>
      <w:r w:rsidR="00410804">
        <w:rPr>
          <w:rFonts w:ascii="Times New Roman" w:hAnsi="Times New Roman" w:cs="Times New Roman"/>
          <w:sz w:val="24"/>
          <w:szCs w:val="24"/>
        </w:rPr>
        <w:t>Principle of transparency and accountability  whereby the research plan and outcomes emanating from the research are brought into the public domain through registries, reports and scientific and other publications while safeguarding the right to privacy of stakeholders. Stakeholder involved in the research should disclose any existing conflict of interest and manage it properly. The research should be conducted in a fair , honest, impartial and transparent manner to gu</w:t>
      </w:r>
      <w:r w:rsidR="00C1753A">
        <w:rPr>
          <w:rFonts w:ascii="Times New Roman" w:hAnsi="Times New Roman" w:cs="Times New Roman"/>
          <w:sz w:val="24"/>
          <w:szCs w:val="24"/>
        </w:rPr>
        <w:t>a</w:t>
      </w:r>
      <w:r w:rsidR="00410804">
        <w:rPr>
          <w:rFonts w:ascii="Times New Roman" w:hAnsi="Times New Roman" w:cs="Times New Roman"/>
          <w:sz w:val="24"/>
          <w:szCs w:val="24"/>
        </w:rPr>
        <w:t>rantee</w:t>
      </w:r>
      <w:r w:rsidR="00C1753A">
        <w:rPr>
          <w:rFonts w:ascii="Times New Roman" w:hAnsi="Times New Roman" w:cs="Times New Roman"/>
          <w:sz w:val="24"/>
          <w:szCs w:val="24"/>
        </w:rPr>
        <w:t xml:space="preserve"> accountability. Related records , data and notes should be retained for the required period</w:t>
      </w:r>
      <w:r w:rsidR="00F025A3">
        <w:rPr>
          <w:rFonts w:ascii="Times New Roman" w:hAnsi="Times New Roman" w:cs="Times New Roman"/>
          <w:sz w:val="24"/>
          <w:szCs w:val="24"/>
        </w:rPr>
        <w:t xml:space="preserve"> for possible external scrutiny/audit.</w:t>
      </w:r>
      <w:r w:rsidR="00F025A3">
        <w:rPr>
          <w:rStyle w:val="FootnoteReference"/>
          <w:rFonts w:ascii="Times New Roman" w:hAnsi="Times New Roman" w:cs="Times New Roman"/>
          <w:sz w:val="24"/>
          <w:szCs w:val="24"/>
        </w:rPr>
        <w:footnoteReference w:id="23"/>
      </w:r>
      <w:r w:rsidR="00410804">
        <w:rPr>
          <w:rFonts w:ascii="Times New Roman" w:hAnsi="Times New Roman" w:cs="Times New Roman"/>
          <w:sz w:val="24"/>
          <w:szCs w:val="24"/>
        </w:rPr>
        <w:t xml:space="preserve"> </w:t>
      </w:r>
      <w:r w:rsidR="00F025A3">
        <w:rPr>
          <w:rFonts w:ascii="Times New Roman" w:hAnsi="Times New Roman" w:cs="Times New Roman"/>
          <w:sz w:val="24"/>
          <w:szCs w:val="24"/>
        </w:rPr>
        <w:t>(11)</w:t>
      </w:r>
      <w:r w:rsidR="00925B6A">
        <w:rPr>
          <w:rFonts w:ascii="Times New Roman" w:hAnsi="Times New Roman" w:cs="Times New Roman"/>
          <w:sz w:val="24"/>
          <w:szCs w:val="24"/>
        </w:rPr>
        <w:t>Principles of totality of responsi</w:t>
      </w:r>
      <w:r w:rsidR="00F025A3">
        <w:rPr>
          <w:rFonts w:ascii="Times New Roman" w:hAnsi="Times New Roman" w:cs="Times New Roman"/>
          <w:sz w:val="24"/>
          <w:szCs w:val="24"/>
        </w:rPr>
        <w:t>bility whereby all stakeholders involved in research are responsible for their actions.  The professional , social and moral responsibilities compliant with ethical guidelines and related regulations are binding on all stakeholders directly or indirectly.</w:t>
      </w:r>
      <w:r w:rsidR="00F025A3">
        <w:rPr>
          <w:rStyle w:val="FootnoteReference"/>
          <w:rFonts w:ascii="Times New Roman" w:hAnsi="Times New Roman" w:cs="Times New Roman"/>
          <w:sz w:val="24"/>
          <w:szCs w:val="24"/>
        </w:rPr>
        <w:footnoteReference w:id="24"/>
      </w:r>
      <w:r w:rsidR="00F025A3">
        <w:rPr>
          <w:rFonts w:ascii="Times New Roman" w:hAnsi="Times New Roman" w:cs="Times New Roman"/>
          <w:sz w:val="24"/>
          <w:szCs w:val="24"/>
        </w:rPr>
        <w:t xml:space="preserve"> (12</w:t>
      </w:r>
      <w:r w:rsidR="000306C4">
        <w:rPr>
          <w:rFonts w:ascii="Times New Roman" w:hAnsi="Times New Roman" w:cs="Times New Roman"/>
          <w:sz w:val="24"/>
          <w:szCs w:val="24"/>
        </w:rPr>
        <w:t>) Princi</w:t>
      </w:r>
      <w:r w:rsidR="00F025A3">
        <w:rPr>
          <w:rFonts w:ascii="Times New Roman" w:hAnsi="Times New Roman" w:cs="Times New Roman"/>
          <w:sz w:val="24"/>
          <w:szCs w:val="24"/>
        </w:rPr>
        <w:t xml:space="preserve">ples of environmental protection whereby researchers are accountable for ensuring protection of the </w:t>
      </w:r>
      <w:r w:rsidR="00F025A3">
        <w:rPr>
          <w:rFonts w:ascii="Times New Roman" w:hAnsi="Times New Roman" w:cs="Times New Roman"/>
          <w:sz w:val="24"/>
          <w:szCs w:val="24"/>
        </w:rPr>
        <w:lastRenderedPageBreak/>
        <w:t xml:space="preserve">protection of the environment and resources at all stages </w:t>
      </w:r>
      <w:r w:rsidR="00253DE2">
        <w:rPr>
          <w:rFonts w:ascii="Times New Roman" w:hAnsi="Times New Roman" w:cs="Times New Roman"/>
          <w:sz w:val="24"/>
          <w:szCs w:val="24"/>
        </w:rPr>
        <w:t>of the research, in compliance with existing guidelines and regulations.</w:t>
      </w:r>
      <w:r w:rsidR="00253DE2">
        <w:rPr>
          <w:rStyle w:val="FootnoteReference"/>
          <w:rFonts w:ascii="Times New Roman" w:hAnsi="Times New Roman" w:cs="Times New Roman"/>
          <w:sz w:val="24"/>
          <w:szCs w:val="24"/>
        </w:rPr>
        <w:footnoteReference w:id="25"/>
      </w:r>
    </w:p>
    <w:p w:rsidR="00161112" w:rsidRDefault="006A17D8" w:rsidP="00943EFC">
      <w:pPr>
        <w:rPr>
          <w:rFonts w:ascii="Times New Roman" w:hAnsi="Times New Roman" w:cs="Times New Roman"/>
          <w:sz w:val="24"/>
          <w:szCs w:val="24"/>
        </w:rPr>
      </w:pPr>
      <w:r>
        <w:rPr>
          <w:rFonts w:ascii="Times New Roman" w:hAnsi="Times New Roman" w:cs="Times New Roman"/>
          <w:sz w:val="24"/>
          <w:szCs w:val="24"/>
        </w:rPr>
        <w:t>GCP Guidelines in India have been adopted by CDSCO in the line of WHO GCP Guideline and ICMR Guidelines.</w:t>
      </w:r>
    </w:p>
    <w:p w:rsidR="00B75CB0" w:rsidRDefault="00584CE8" w:rsidP="00943EFC">
      <w:pPr>
        <w:rPr>
          <w:rFonts w:ascii="Times New Roman" w:hAnsi="Times New Roman" w:cs="Times New Roman"/>
          <w:sz w:val="24"/>
          <w:szCs w:val="24"/>
        </w:rPr>
      </w:pPr>
      <w:r>
        <w:rPr>
          <w:rFonts w:ascii="Times New Roman" w:hAnsi="Times New Roman" w:cs="Times New Roman"/>
          <w:b/>
          <w:bCs/>
          <w:sz w:val="24"/>
          <w:szCs w:val="24"/>
        </w:rPr>
        <w:t>7</w:t>
      </w:r>
      <w:r w:rsidR="00161112">
        <w:rPr>
          <w:rFonts w:ascii="Times New Roman" w:hAnsi="Times New Roman" w:cs="Times New Roman"/>
          <w:b/>
          <w:bCs/>
          <w:sz w:val="24"/>
          <w:szCs w:val="24"/>
        </w:rPr>
        <w:t>.0</w:t>
      </w:r>
      <w:r w:rsidR="00E32CDA">
        <w:rPr>
          <w:rFonts w:ascii="Times New Roman" w:hAnsi="Times New Roman" w:cs="Times New Roman"/>
          <w:b/>
          <w:bCs/>
          <w:sz w:val="24"/>
          <w:szCs w:val="24"/>
        </w:rPr>
        <w:t xml:space="preserve"> </w:t>
      </w:r>
      <w:r w:rsidR="00B75CB0" w:rsidRPr="00B75CB0">
        <w:rPr>
          <w:rFonts w:ascii="Times New Roman" w:hAnsi="Times New Roman" w:cs="Times New Roman"/>
          <w:b/>
          <w:bCs/>
          <w:sz w:val="24"/>
          <w:szCs w:val="24"/>
        </w:rPr>
        <w:t>Data protection of Clinical Trial</w:t>
      </w:r>
      <w:r w:rsidR="00B75CB0">
        <w:rPr>
          <w:rFonts w:ascii="Times New Roman" w:hAnsi="Times New Roman" w:cs="Times New Roman"/>
          <w:b/>
          <w:bCs/>
          <w:sz w:val="24"/>
          <w:szCs w:val="24"/>
        </w:rPr>
        <w:t xml:space="preserve">- </w:t>
      </w:r>
      <w:r w:rsidR="00B75CB0">
        <w:rPr>
          <w:rFonts w:ascii="Times New Roman" w:hAnsi="Times New Roman" w:cs="Times New Roman"/>
          <w:sz w:val="24"/>
          <w:szCs w:val="24"/>
        </w:rPr>
        <w:t>TRIPS agreement mandates protection for the test data submitted by pharmaceutical and agro-chemical industries for market approval. According TRIPS  agreement,</w:t>
      </w:r>
      <w:r w:rsidR="001A753B">
        <w:rPr>
          <w:rFonts w:ascii="Times New Roman" w:hAnsi="Times New Roman" w:cs="Times New Roman"/>
          <w:sz w:val="24"/>
          <w:szCs w:val="24"/>
        </w:rPr>
        <w:t xml:space="preserve"> “</w:t>
      </w:r>
      <w:r w:rsidR="00B75CB0">
        <w:rPr>
          <w:rFonts w:ascii="Times New Roman" w:hAnsi="Times New Roman" w:cs="Times New Roman"/>
          <w:sz w:val="24"/>
          <w:szCs w:val="24"/>
        </w:rPr>
        <w:t xml:space="preserve"> members when requiring as a condition of approving the marketing of pharmaceutical</w:t>
      </w:r>
      <w:r w:rsidR="00C33C81">
        <w:rPr>
          <w:rFonts w:ascii="Times New Roman" w:hAnsi="Times New Roman" w:cs="Times New Roman"/>
          <w:sz w:val="24"/>
          <w:szCs w:val="24"/>
        </w:rPr>
        <w:t xml:space="preserve"> or of agricultural chemicals entities , the submission of undisclosed test or other data , the origination of which involves a considerable effort, shall</w:t>
      </w:r>
      <w:r w:rsidR="0002265B">
        <w:rPr>
          <w:rFonts w:ascii="Times New Roman" w:hAnsi="Times New Roman" w:cs="Times New Roman"/>
          <w:sz w:val="24"/>
          <w:szCs w:val="24"/>
        </w:rPr>
        <w:t xml:space="preserve"> protect against</w:t>
      </w:r>
      <w:r w:rsidR="00B75CB0">
        <w:rPr>
          <w:rFonts w:ascii="Times New Roman" w:hAnsi="Times New Roman" w:cs="Times New Roman"/>
          <w:sz w:val="24"/>
          <w:szCs w:val="24"/>
        </w:rPr>
        <w:t xml:space="preserve"> </w:t>
      </w:r>
      <w:r w:rsidR="0002265B">
        <w:rPr>
          <w:rFonts w:ascii="Times New Roman" w:hAnsi="Times New Roman" w:cs="Times New Roman"/>
          <w:sz w:val="24"/>
          <w:szCs w:val="24"/>
        </w:rPr>
        <w:t>unfair commercial use. In addition, members</w:t>
      </w:r>
      <w:r w:rsidR="002D4FCC">
        <w:rPr>
          <w:rFonts w:ascii="Times New Roman" w:hAnsi="Times New Roman" w:cs="Times New Roman"/>
          <w:sz w:val="24"/>
          <w:szCs w:val="24"/>
        </w:rPr>
        <w:t xml:space="preserve"> shall protect such data against disclosure ,except where necessary to protect the public, or unless steps are taken to ensure that the data are protected against unfair commercial use.</w:t>
      </w:r>
      <w:r w:rsidR="001A753B">
        <w:rPr>
          <w:rFonts w:ascii="Times New Roman" w:hAnsi="Times New Roman" w:cs="Times New Roman"/>
          <w:sz w:val="24"/>
          <w:szCs w:val="24"/>
        </w:rPr>
        <w:t>”</w:t>
      </w:r>
      <w:r w:rsidR="001D4C0F">
        <w:rPr>
          <w:rStyle w:val="FootnoteReference"/>
          <w:rFonts w:ascii="Times New Roman" w:hAnsi="Times New Roman" w:cs="Times New Roman"/>
          <w:sz w:val="24"/>
          <w:szCs w:val="24"/>
        </w:rPr>
        <w:footnoteReference w:id="26"/>
      </w:r>
    </w:p>
    <w:p w:rsidR="005E508A" w:rsidRPr="00B75CB0" w:rsidRDefault="005E508A" w:rsidP="00943EFC">
      <w:pPr>
        <w:rPr>
          <w:rFonts w:ascii="Times New Roman" w:hAnsi="Times New Roman" w:cs="Times New Roman"/>
          <w:sz w:val="24"/>
          <w:szCs w:val="24"/>
        </w:rPr>
      </w:pPr>
      <w:r>
        <w:rPr>
          <w:rFonts w:ascii="Times New Roman" w:hAnsi="Times New Roman" w:cs="Times New Roman"/>
          <w:sz w:val="24"/>
          <w:szCs w:val="24"/>
        </w:rPr>
        <w:t>There is no legislation of data protection of clinical trial . However there is glimpse in Drug &amp; Cosmetic Rules 1945</w:t>
      </w:r>
      <w:r w:rsidR="00C37ADF">
        <w:rPr>
          <w:rFonts w:ascii="Times New Roman" w:hAnsi="Times New Roman" w:cs="Times New Roman"/>
          <w:sz w:val="24"/>
          <w:szCs w:val="24"/>
        </w:rPr>
        <w:t xml:space="preserve"> under </w:t>
      </w:r>
      <w:r>
        <w:rPr>
          <w:rFonts w:ascii="Times New Roman" w:hAnsi="Times New Roman" w:cs="Times New Roman"/>
          <w:sz w:val="24"/>
          <w:szCs w:val="24"/>
        </w:rPr>
        <w:t>Rule 53</w:t>
      </w:r>
      <w:r w:rsidR="00C37ADF">
        <w:rPr>
          <w:rFonts w:ascii="Times New Roman" w:hAnsi="Times New Roman" w:cs="Times New Roman"/>
          <w:sz w:val="24"/>
          <w:szCs w:val="24"/>
        </w:rPr>
        <w:t>. This Rule</w:t>
      </w:r>
      <w:r>
        <w:rPr>
          <w:rFonts w:ascii="Times New Roman" w:hAnsi="Times New Roman" w:cs="Times New Roman"/>
          <w:sz w:val="24"/>
          <w:szCs w:val="24"/>
        </w:rPr>
        <w:t xml:space="preserve"> provides that an inspector of Drug regulator shall not without the sanction in writing of his official superior , disclose to any person any information acquired by him in the course </w:t>
      </w:r>
      <w:r w:rsidR="00B702E5">
        <w:rPr>
          <w:rFonts w:ascii="Times New Roman" w:hAnsi="Times New Roman" w:cs="Times New Roman"/>
          <w:sz w:val="24"/>
          <w:szCs w:val="24"/>
        </w:rPr>
        <w:t>of his official duties. But there is no clear cut law which may prevent the competitor to use data regarding clinical trial.</w:t>
      </w:r>
      <w:r>
        <w:rPr>
          <w:rFonts w:ascii="Times New Roman" w:hAnsi="Times New Roman" w:cs="Times New Roman"/>
          <w:sz w:val="24"/>
          <w:szCs w:val="24"/>
        </w:rPr>
        <w:t xml:space="preserve"> </w:t>
      </w:r>
    </w:p>
    <w:p w:rsidR="00826043" w:rsidRPr="005873F9" w:rsidRDefault="00584CE8" w:rsidP="00826043">
      <w:pPr>
        <w:rPr>
          <w:rFonts w:ascii="Times New Roman" w:hAnsi="Times New Roman" w:cs="Times New Roman"/>
          <w:sz w:val="24"/>
          <w:szCs w:val="24"/>
        </w:rPr>
      </w:pPr>
      <w:r>
        <w:rPr>
          <w:rFonts w:ascii="Times New Roman" w:hAnsi="Times New Roman" w:cs="Times New Roman"/>
          <w:b/>
          <w:bCs/>
          <w:sz w:val="24"/>
          <w:szCs w:val="24"/>
        </w:rPr>
        <w:t>8</w:t>
      </w:r>
      <w:r w:rsidR="00161112">
        <w:rPr>
          <w:rFonts w:ascii="Times New Roman" w:hAnsi="Times New Roman" w:cs="Times New Roman"/>
          <w:b/>
          <w:bCs/>
          <w:sz w:val="24"/>
          <w:szCs w:val="24"/>
        </w:rPr>
        <w:t>.0</w:t>
      </w:r>
      <w:r w:rsidR="00E32CDA">
        <w:rPr>
          <w:rFonts w:ascii="Times New Roman" w:hAnsi="Times New Roman" w:cs="Times New Roman"/>
          <w:b/>
          <w:bCs/>
          <w:sz w:val="24"/>
          <w:szCs w:val="24"/>
        </w:rPr>
        <w:t xml:space="preserve">  </w:t>
      </w:r>
      <w:r w:rsidR="005873F9">
        <w:rPr>
          <w:rFonts w:ascii="Times New Roman" w:hAnsi="Times New Roman" w:cs="Times New Roman"/>
          <w:b/>
          <w:bCs/>
          <w:sz w:val="24"/>
          <w:szCs w:val="24"/>
        </w:rPr>
        <w:t>Quantum of compensation  in case of death</w:t>
      </w:r>
      <w:r w:rsidR="005873F9" w:rsidRPr="005873F9">
        <w:rPr>
          <w:rFonts w:ascii="Times New Roman" w:hAnsi="Times New Roman" w:cs="Times New Roman"/>
          <w:sz w:val="24"/>
          <w:szCs w:val="24"/>
        </w:rPr>
        <w:t>-</w:t>
      </w:r>
      <w:r w:rsidR="005873F9">
        <w:rPr>
          <w:rStyle w:val="FootnoteReference"/>
          <w:rFonts w:ascii="Times New Roman" w:hAnsi="Times New Roman" w:cs="Times New Roman"/>
          <w:sz w:val="24"/>
          <w:szCs w:val="24"/>
        </w:rPr>
        <w:footnoteReference w:id="27"/>
      </w:r>
      <w:r w:rsidR="005873F9" w:rsidRPr="005873F9">
        <w:rPr>
          <w:rFonts w:ascii="Times New Roman" w:hAnsi="Times New Roman" w:cs="Times New Roman"/>
          <w:sz w:val="24"/>
          <w:szCs w:val="24"/>
        </w:rPr>
        <w:t xml:space="preserve"> </w:t>
      </w:r>
      <w:r w:rsidR="00826043" w:rsidRPr="005873F9">
        <w:rPr>
          <w:rFonts w:ascii="Times New Roman" w:hAnsi="Times New Roman" w:cs="Times New Roman"/>
          <w:sz w:val="24"/>
          <w:szCs w:val="24"/>
        </w:rPr>
        <w:t>The apex committee and Technical committee</w:t>
      </w:r>
      <w:r w:rsidR="00DF7C79" w:rsidRPr="005873F9">
        <w:rPr>
          <w:rFonts w:ascii="Times New Roman" w:hAnsi="Times New Roman" w:cs="Times New Roman"/>
          <w:sz w:val="24"/>
          <w:szCs w:val="24"/>
        </w:rPr>
        <w:t xml:space="preserve"> appointed by CDSCO</w:t>
      </w:r>
      <w:r w:rsidR="00826043" w:rsidRPr="005873F9">
        <w:rPr>
          <w:rFonts w:ascii="Times New Roman" w:hAnsi="Times New Roman" w:cs="Times New Roman"/>
          <w:sz w:val="24"/>
          <w:szCs w:val="24"/>
        </w:rPr>
        <w:t xml:space="preserve"> in their 7</w:t>
      </w:r>
      <w:r w:rsidR="00826043" w:rsidRPr="005873F9">
        <w:rPr>
          <w:rFonts w:ascii="Times New Roman" w:hAnsi="Times New Roman" w:cs="Times New Roman"/>
          <w:sz w:val="24"/>
          <w:szCs w:val="24"/>
          <w:vertAlign w:val="superscript"/>
        </w:rPr>
        <w:t>th</w:t>
      </w:r>
      <w:r w:rsidR="00826043" w:rsidRPr="005873F9">
        <w:rPr>
          <w:rFonts w:ascii="Times New Roman" w:hAnsi="Times New Roman" w:cs="Times New Roman"/>
          <w:sz w:val="24"/>
          <w:szCs w:val="24"/>
        </w:rPr>
        <w:t xml:space="preserve"> meeting held on 30.08.2013 and 23.08.2013 respectively , after detailed discussion agreed to the above formula for determining the quantum of compensation in cases of clinical trial related to deaths.</w:t>
      </w:r>
    </w:p>
    <w:p w:rsidR="009F1E96" w:rsidRDefault="009F1E96" w:rsidP="00943EFC">
      <w:pPr>
        <w:rPr>
          <w:rFonts w:ascii="Times New Roman" w:hAnsi="Times New Roman" w:cs="Times New Roman"/>
          <w:sz w:val="24"/>
          <w:szCs w:val="24"/>
        </w:rPr>
      </w:pPr>
      <w:r>
        <w:rPr>
          <w:rFonts w:ascii="Times New Roman" w:hAnsi="Times New Roman" w:cs="Times New Roman"/>
          <w:sz w:val="24"/>
          <w:szCs w:val="24"/>
        </w:rPr>
        <w:t>The independent expert committee constituted for examining of SAE of deaths has already devised a formula being followed for determining the quantum of compensation in case of clinical trial related death which is as under-</w:t>
      </w:r>
    </w:p>
    <w:p w:rsidR="009F1E96" w:rsidRDefault="009F1E96" w:rsidP="00943EFC">
      <w:pPr>
        <w:rPr>
          <w:rFonts w:ascii="Times New Roman" w:hAnsi="Times New Roman" w:cs="Times New Roman"/>
          <w:sz w:val="24"/>
          <w:szCs w:val="24"/>
        </w:rPr>
      </w:pPr>
      <w:r>
        <w:rPr>
          <w:rFonts w:ascii="Times New Roman" w:hAnsi="Times New Roman" w:cs="Times New Roman"/>
          <w:sz w:val="24"/>
          <w:szCs w:val="24"/>
        </w:rPr>
        <w:t>Compensation= (B x F x R)/99.37</w:t>
      </w:r>
    </w:p>
    <w:p w:rsidR="009F1E96" w:rsidRDefault="009F1E96" w:rsidP="00943EFC">
      <w:pPr>
        <w:rPr>
          <w:rFonts w:ascii="Times New Roman" w:hAnsi="Times New Roman" w:cs="Times New Roman"/>
          <w:sz w:val="24"/>
          <w:szCs w:val="24"/>
        </w:rPr>
      </w:pPr>
      <w:r>
        <w:rPr>
          <w:rFonts w:ascii="Times New Roman" w:hAnsi="Times New Roman" w:cs="Times New Roman"/>
          <w:sz w:val="24"/>
          <w:szCs w:val="24"/>
        </w:rPr>
        <w:t>Where ,</w:t>
      </w:r>
    </w:p>
    <w:p w:rsidR="009F1E96" w:rsidRDefault="009F1E96" w:rsidP="00943EFC">
      <w:pPr>
        <w:rPr>
          <w:rFonts w:ascii="Times New Roman" w:hAnsi="Times New Roman" w:cs="Times New Roman"/>
          <w:sz w:val="24"/>
          <w:szCs w:val="24"/>
        </w:rPr>
      </w:pPr>
      <w:r>
        <w:rPr>
          <w:rFonts w:ascii="Times New Roman" w:hAnsi="Times New Roman" w:cs="Times New Roman"/>
          <w:sz w:val="24"/>
          <w:szCs w:val="24"/>
        </w:rPr>
        <w:t>B= Base amount (i.e 8 lacs)</w:t>
      </w:r>
    </w:p>
    <w:p w:rsidR="009F1E96" w:rsidRDefault="009F1E96" w:rsidP="00943EFC">
      <w:pPr>
        <w:rPr>
          <w:rFonts w:ascii="Times New Roman" w:hAnsi="Times New Roman" w:cs="Times New Roman"/>
          <w:sz w:val="24"/>
          <w:szCs w:val="24"/>
        </w:rPr>
      </w:pPr>
      <w:r>
        <w:rPr>
          <w:rFonts w:ascii="Times New Roman" w:hAnsi="Times New Roman" w:cs="Times New Roman"/>
          <w:sz w:val="24"/>
          <w:szCs w:val="24"/>
        </w:rPr>
        <w:t>F= Factor depending on the age of the subject</w:t>
      </w:r>
      <w:r w:rsidR="00762BC6">
        <w:rPr>
          <w:rFonts w:ascii="Times New Roman" w:hAnsi="Times New Roman" w:cs="Times New Roman"/>
          <w:sz w:val="24"/>
          <w:szCs w:val="24"/>
        </w:rPr>
        <w:t xml:space="preserve"> as per Annexure 1</w:t>
      </w:r>
      <w:r>
        <w:rPr>
          <w:rFonts w:ascii="Times New Roman" w:hAnsi="Times New Roman" w:cs="Times New Roman"/>
          <w:sz w:val="24"/>
          <w:szCs w:val="24"/>
        </w:rPr>
        <w:t xml:space="preserve"> ( Based on the Workmen Compensation Act)</w:t>
      </w:r>
    </w:p>
    <w:p w:rsidR="00914C63" w:rsidRDefault="000250C1" w:rsidP="00943EFC">
      <w:pPr>
        <w:rPr>
          <w:rFonts w:ascii="Times New Roman" w:hAnsi="Times New Roman" w:cs="Times New Roman"/>
          <w:sz w:val="24"/>
          <w:szCs w:val="24"/>
        </w:rPr>
      </w:pPr>
      <w:r>
        <w:rPr>
          <w:rFonts w:ascii="Times New Roman" w:hAnsi="Times New Roman" w:cs="Times New Roman"/>
          <w:sz w:val="24"/>
          <w:szCs w:val="24"/>
        </w:rPr>
        <w:lastRenderedPageBreak/>
        <w:t>R= Risk Factor depending on the seriousness and severity of disease, presence of co-morbidity and duration of disease of  the subject at the time of enrolment in the clinical trial between a scale of 0.5 to 4 as under:</w:t>
      </w:r>
    </w:p>
    <w:p w:rsidR="00914C63" w:rsidRDefault="00914C63" w:rsidP="00943EFC">
      <w:pPr>
        <w:rPr>
          <w:rFonts w:ascii="Times New Roman" w:hAnsi="Times New Roman" w:cs="Times New Roman"/>
          <w:sz w:val="24"/>
          <w:szCs w:val="24"/>
        </w:rPr>
      </w:pPr>
      <w:r>
        <w:rPr>
          <w:rFonts w:ascii="Times New Roman" w:hAnsi="Times New Roman" w:cs="Times New Roman"/>
          <w:sz w:val="24"/>
          <w:szCs w:val="24"/>
        </w:rPr>
        <w:t>0</w:t>
      </w:r>
      <w:r w:rsidR="000250C1">
        <w:rPr>
          <w:rFonts w:ascii="Times New Roman" w:hAnsi="Times New Roman" w:cs="Times New Roman"/>
          <w:sz w:val="24"/>
          <w:szCs w:val="24"/>
        </w:rPr>
        <w:t>.50 terminally ill patien</w:t>
      </w:r>
      <w:r>
        <w:rPr>
          <w:rFonts w:ascii="Times New Roman" w:hAnsi="Times New Roman" w:cs="Times New Roman"/>
          <w:sz w:val="24"/>
          <w:szCs w:val="24"/>
        </w:rPr>
        <w:t>t</w:t>
      </w:r>
    </w:p>
    <w:p w:rsidR="000250C1" w:rsidRDefault="00914C63" w:rsidP="000250C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 </w:t>
      </w:r>
      <w:r w:rsidR="000250C1" w:rsidRPr="000250C1">
        <w:rPr>
          <w:rFonts w:ascii="Times New Roman" w:hAnsi="Times New Roman" w:cs="Times New Roman"/>
          <w:sz w:val="24"/>
          <w:szCs w:val="24"/>
        </w:rPr>
        <w:t>Patient with high risk</w:t>
      </w:r>
    </w:p>
    <w:p w:rsidR="000250C1" w:rsidRDefault="000250C1" w:rsidP="000250C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Patient with moderate risk</w:t>
      </w:r>
    </w:p>
    <w:p w:rsidR="000250C1" w:rsidRDefault="000250C1" w:rsidP="000250C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Patient with mild risk</w:t>
      </w:r>
    </w:p>
    <w:p w:rsidR="000250C1" w:rsidRDefault="000250C1" w:rsidP="000250C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Healthy Volunteer or subject of no risk</w:t>
      </w:r>
    </w:p>
    <w:p w:rsidR="00161112" w:rsidRDefault="00914C63" w:rsidP="00826043">
      <w:pPr>
        <w:rPr>
          <w:rFonts w:ascii="Times New Roman" w:hAnsi="Times New Roman" w:cs="Times New Roman"/>
          <w:sz w:val="24"/>
          <w:szCs w:val="24"/>
        </w:rPr>
      </w:pPr>
      <w:r>
        <w:rPr>
          <w:rFonts w:ascii="Times New Roman" w:hAnsi="Times New Roman" w:cs="Times New Roman"/>
          <w:sz w:val="24"/>
          <w:szCs w:val="24"/>
        </w:rPr>
        <w:t>However , in case of patients whose expected mortality is 90% or more with</w:t>
      </w:r>
      <w:r w:rsidR="00C822C8">
        <w:rPr>
          <w:rFonts w:ascii="Times New Roman" w:hAnsi="Times New Roman" w:cs="Times New Roman"/>
          <w:sz w:val="24"/>
          <w:szCs w:val="24"/>
        </w:rPr>
        <w:t>in 30 days, a fixed amount of Rs 2 Lacs should be given.</w:t>
      </w:r>
    </w:p>
    <w:p w:rsidR="00826043" w:rsidRPr="00161112" w:rsidRDefault="00584CE8" w:rsidP="00826043">
      <w:pPr>
        <w:rPr>
          <w:rFonts w:ascii="Times New Roman" w:hAnsi="Times New Roman" w:cs="Times New Roman"/>
          <w:sz w:val="24"/>
          <w:szCs w:val="24"/>
        </w:rPr>
      </w:pPr>
      <w:r>
        <w:rPr>
          <w:rFonts w:ascii="Times New Roman" w:hAnsi="Times New Roman" w:cs="Times New Roman"/>
          <w:b/>
          <w:bCs/>
          <w:sz w:val="24"/>
          <w:szCs w:val="24"/>
        </w:rPr>
        <w:t>8</w:t>
      </w:r>
      <w:r w:rsidR="00161112">
        <w:rPr>
          <w:rFonts w:ascii="Times New Roman" w:hAnsi="Times New Roman" w:cs="Times New Roman"/>
          <w:b/>
          <w:bCs/>
          <w:sz w:val="24"/>
          <w:szCs w:val="24"/>
        </w:rPr>
        <w:t>.1</w:t>
      </w:r>
      <w:r w:rsidR="00826043" w:rsidRPr="009F1E96">
        <w:rPr>
          <w:rFonts w:ascii="Times New Roman" w:hAnsi="Times New Roman" w:cs="Times New Roman"/>
          <w:b/>
          <w:bCs/>
          <w:sz w:val="24"/>
          <w:szCs w:val="24"/>
        </w:rPr>
        <w:t>Formula to determine the quantum of Compensation in cases of clinical trial related serious adverse events of injury other than deaths occurring during Clinical Trials</w:t>
      </w:r>
      <w:r w:rsidR="00826043">
        <w:rPr>
          <w:rFonts w:ascii="Times New Roman" w:hAnsi="Times New Roman" w:cs="Times New Roman"/>
          <w:b/>
          <w:bCs/>
          <w:sz w:val="24"/>
          <w:szCs w:val="24"/>
        </w:rPr>
        <w:t>-</w:t>
      </w:r>
      <w:r w:rsidR="006C5374">
        <w:rPr>
          <w:rStyle w:val="FootnoteReference"/>
          <w:rFonts w:ascii="Times New Roman" w:hAnsi="Times New Roman" w:cs="Times New Roman"/>
          <w:b/>
          <w:bCs/>
          <w:sz w:val="24"/>
          <w:szCs w:val="24"/>
        </w:rPr>
        <w:footnoteReference w:id="28"/>
      </w:r>
    </w:p>
    <w:p w:rsidR="003F27C4" w:rsidRDefault="0083684B" w:rsidP="00826043">
      <w:pPr>
        <w:rPr>
          <w:rFonts w:ascii="Times New Roman" w:hAnsi="Times New Roman" w:cs="Times New Roman"/>
          <w:sz w:val="24"/>
          <w:szCs w:val="24"/>
        </w:rPr>
      </w:pPr>
      <w:r>
        <w:rPr>
          <w:rFonts w:ascii="Times New Roman" w:hAnsi="Times New Roman" w:cs="Times New Roman"/>
          <w:sz w:val="24"/>
          <w:szCs w:val="24"/>
        </w:rPr>
        <w:t>In view of above , a committee was constituted under chairmanship of Shri R.K.Jain. AS &amp; DG</w:t>
      </w:r>
      <w:r w:rsidR="003F27C4">
        <w:rPr>
          <w:rFonts w:ascii="Times New Roman" w:hAnsi="Times New Roman" w:cs="Times New Roman"/>
          <w:sz w:val="24"/>
          <w:szCs w:val="24"/>
        </w:rPr>
        <w:t xml:space="preserve"> recommended the under mentioned formula for determination of quantum of compensation in case of Clinical Trial related SAE other than death-</w:t>
      </w:r>
    </w:p>
    <w:p w:rsidR="008B0DB3" w:rsidRDefault="003F27C4" w:rsidP="003F27C4">
      <w:pPr>
        <w:pStyle w:val="ListParagraph"/>
        <w:numPr>
          <w:ilvl w:val="0"/>
          <w:numId w:val="7"/>
        </w:numPr>
        <w:rPr>
          <w:rFonts w:ascii="Times New Roman" w:hAnsi="Times New Roman" w:cs="Times New Roman"/>
          <w:b/>
          <w:bCs/>
          <w:sz w:val="24"/>
          <w:szCs w:val="24"/>
        </w:rPr>
      </w:pPr>
      <w:r w:rsidRPr="003F27C4">
        <w:rPr>
          <w:rFonts w:ascii="Times New Roman" w:hAnsi="Times New Roman" w:cs="Times New Roman"/>
          <w:b/>
          <w:bCs/>
          <w:sz w:val="24"/>
          <w:szCs w:val="24"/>
        </w:rPr>
        <w:t>SAE causing permanent disability</w:t>
      </w:r>
      <w:r>
        <w:rPr>
          <w:rFonts w:ascii="Times New Roman" w:hAnsi="Times New Roman" w:cs="Times New Roman"/>
          <w:b/>
          <w:bCs/>
          <w:sz w:val="24"/>
          <w:szCs w:val="24"/>
        </w:rPr>
        <w:t>-</w:t>
      </w:r>
    </w:p>
    <w:p w:rsidR="003F27C4" w:rsidRDefault="003F27C4" w:rsidP="003F27C4">
      <w:pPr>
        <w:pStyle w:val="ListParagraph"/>
        <w:ind w:left="1080"/>
        <w:rPr>
          <w:rFonts w:ascii="Times New Roman" w:hAnsi="Times New Roman" w:cs="Times New Roman"/>
          <w:sz w:val="24"/>
          <w:szCs w:val="24"/>
        </w:rPr>
      </w:pPr>
      <w:r>
        <w:rPr>
          <w:rFonts w:ascii="Times New Roman" w:hAnsi="Times New Roman" w:cs="Times New Roman"/>
          <w:sz w:val="24"/>
          <w:szCs w:val="24"/>
        </w:rPr>
        <w:t>Accordingly , the following formula is recommended</w:t>
      </w:r>
    </w:p>
    <w:p w:rsidR="003F27C4" w:rsidRDefault="003F27C4" w:rsidP="003F27C4">
      <w:pPr>
        <w:pStyle w:val="ListParagraph"/>
        <w:ind w:left="1080"/>
        <w:rPr>
          <w:rFonts w:ascii="Times New Roman" w:hAnsi="Times New Roman" w:cs="Times New Roman"/>
          <w:sz w:val="24"/>
          <w:szCs w:val="24"/>
        </w:rPr>
      </w:pPr>
      <w:r>
        <w:rPr>
          <w:rFonts w:ascii="Times New Roman" w:hAnsi="Times New Roman" w:cs="Times New Roman"/>
          <w:sz w:val="24"/>
          <w:szCs w:val="24"/>
        </w:rPr>
        <w:t>Compensation = (CxDx90)/(100x100)</w:t>
      </w:r>
    </w:p>
    <w:p w:rsidR="003F27C4" w:rsidRDefault="003F27C4" w:rsidP="003F27C4">
      <w:pPr>
        <w:pStyle w:val="ListParagraph"/>
        <w:ind w:left="1080"/>
        <w:rPr>
          <w:rFonts w:ascii="Times New Roman" w:hAnsi="Times New Roman" w:cs="Times New Roman"/>
          <w:sz w:val="24"/>
          <w:szCs w:val="24"/>
        </w:rPr>
      </w:pPr>
      <w:r>
        <w:rPr>
          <w:rFonts w:ascii="Times New Roman" w:hAnsi="Times New Roman" w:cs="Times New Roman"/>
          <w:sz w:val="24"/>
          <w:szCs w:val="24"/>
        </w:rPr>
        <w:t>Where,</w:t>
      </w:r>
    </w:p>
    <w:p w:rsidR="003F27C4" w:rsidRDefault="003F27C4" w:rsidP="003F27C4">
      <w:pPr>
        <w:pStyle w:val="ListParagraph"/>
        <w:ind w:left="1080"/>
        <w:rPr>
          <w:rFonts w:ascii="Times New Roman" w:hAnsi="Times New Roman" w:cs="Times New Roman"/>
          <w:sz w:val="24"/>
          <w:szCs w:val="24"/>
        </w:rPr>
      </w:pPr>
      <w:r>
        <w:rPr>
          <w:rFonts w:ascii="Times New Roman" w:hAnsi="Times New Roman" w:cs="Times New Roman"/>
          <w:sz w:val="24"/>
          <w:szCs w:val="24"/>
        </w:rPr>
        <w:t>D=percentage disability the subject has suffered</w:t>
      </w:r>
    </w:p>
    <w:p w:rsidR="003F27C4" w:rsidRDefault="003F27C4" w:rsidP="003F27C4">
      <w:pPr>
        <w:pStyle w:val="ListParagraph"/>
        <w:ind w:left="1080"/>
        <w:rPr>
          <w:rFonts w:ascii="Times New Roman" w:hAnsi="Times New Roman" w:cs="Times New Roman"/>
          <w:sz w:val="24"/>
          <w:szCs w:val="24"/>
        </w:rPr>
      </w:pPr>
      <w:r>
        <w:rPr>
          <w:rFonts w:ascii="Times New Roman" w:hAnsi="Times New Roman" w:cs="Times New Roman"/>
          <w:sz w:val="24"/>
          <w:szCs w:val="24"/>
        </w:rPr>
        <w:t>C= Quantum of compensation which would have been due for payment to the subject’s nominee(s) in case of death of the subject.</w:t>
      </w:r>
    </w:p>
    <w:p w:rsidR="00C05BF6" w:rsidRDefault="00C05BF6" w:rsidP="00C05BF6">
      <w:pPr>
        <w:pStyle w:val="ListParagraph"/>
        <w:numPr>
          <w:ilvl w:val="0"/>
          <w:numId w:val="7"/>
        </w:numPr>
        <w:rPr>
          <w:rFonts w:ascii="Times New Roman" w:hAnsi="Times New Roman" w:cs="Times New Roman"/>
          <w:b/>
          <w:bCs/>
          <w:sz w:val="24"/>
          <w:szCs w:val="24"/>
        </w:rPr>
      </w:pPr>
      <w:r w:rsidRPr="00C05BF6">
        <w:rPr>
          <w:rFonts w:ascii="Times New Roman" w:hAnsi="Times New Roman" w:cs="Times New Roman"/>
          <w:b/>
          <w:bCs/>
          <w:sz w:val="24"/>
          <w:szCs w:val="24"/>
        </w:rPr>
        <w:t xml:space="preserve"> SAE causing congenital anomaly or birth defect</w:t>
      </w:r>
      <w:r>
        <w:rPr>
          <w:rFonts w:ascii="Times New Roman" w:hAnsi="Times New Roman" w:cs="Times New Roman"/>
          <w:b/>
          <w:bCs/>
          <w:sz w:val="24"/>
          <w:szCs w:val="24"/>
        </w:rPr>
        <w:t>-</w:t>
      </w:r>
    </w:p>
    <w:p w:rsidR="0083297F" w:rsidRDefault="00C05BF6" w:rsidP="00C05BF6">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The compensation in such cases which may be  the case of </w:t>
      </w:r>
      <w:r w:rsidR="0083297F">
        <w:rPr>
          <w:rFonts w:ascii="Times New Roman" w:hAnsi="Times New Roman" w:cs="Times New Roman"/>
          <w:sz w:val="24"/>
          <w:szCs w:val="24"/>
        </w:rPr>
        <w:t>(a)</w:t>
      </w:r>
      <w:r>
        <w:rPr>
          <w:rFonts w:ascii="Times New Roman" w:hAnsi="Times New Roman" w:cs="Times New Roman"/>
          <w:sz w:val="24"/>
          <w:szCs w:val="24"/>
        </w:rPr>
        <w:t xml:space="preserve">still birth  </w:t>
      </w:r>
    </w:p>
    <w:p w:rsidR="0083297F" w:rsidRDefault="0083297F" w:rsidP="00C05BF6">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(b) </w:t>
      </w:r>
      <w:r w:rsidR="00C05BF6">
        <w:rPr>
          <w:rFonts w:ascii="Times New Roman" w:hAnsi="Times New Roman" w:cs="Times New Roman"/>
          <w:sz w:val="24"/>
          <w:szCs w:val="24"/>
        </w:rPr>
        <w:t>early death due to anomaly</w:t>
      </w:r>
      <w:r>
        <w:rPr>
          <w:rFonts w:ascii="Times New Roman" w:hAnsi="Times New Roman" w:cs="Times New Roman"/>
          <w:sz w:val="24"/>
          <w:szCs w:val="24"/>
        </w:rPr>
        <w:t xml:space="preserve"> </w:t>
      </w:r>
    </w:p>
    <w:p w:rsidR="0083297F" w:rsidRDefault="0083297F" w:rsidP="00C05BF6">
      <w:pPr>
        <w:pStyle w:val="ListParagraph"/>
        <w:ind w:left="1080"/>
        <w:rPr>
          <w:rFonts w:ascii="Times New Roman" w:hAnsi="Times New Roman" w:cs="Times New Roman"/>
          <w:sz w:val="24"/>
          <w:szCs w:val="24"/>
        </w:rPr>
      </w:pPr>
      <w:r>
        <w:rPr>
          <w:rFonts w:ascii="Times New Roman" w:hAnsi="Times New Roman" w:cs="Times New Roman"/>
          <w:sz w:val="24"/>
          <w:szCs w:val="24"/>
        </w:rPr>
        <w:t>(c)</w:t>
      </w:r>
      <w:r w:rsidR="00C05BF6">
        <w:rPr>
          <w:rFonts w:ascii="Times New Roman" w:hAnsi="Times New Roman" w:cs="Times New Roman"/>
          <w:sz w:val="24"/>
          <w:szCs w:val="24"/>
        </w:rPr>
        <w:t xml:space="preserve"> no death but deformity which can be fully corrected through appropria</w:t>
      </w:r>
      <w:r>
        <w:rPr>
          <w:rFonts w:ascii="Times New Roman" w:hAnsi="Times New Roman" w:cs="Times New Roman"/>
          <w:sz w:val="24"/>
          <w:szCs w:val="24"/>
        </w:rPr>
        <w:t>te intervention</w:t>
      </w:r>
    </w:p>
    <w:p w:rsidR="0083297F" w:rsidRDefault="0083297F" w:rsidP="00C05BF6">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(d)</w:t>
      </w:r>
      <w:r w:rsidR="00C05BF6">
        <w:rPr>
          <w:rFonts w:ascii="Times New Roman" w:hAnsi="Times New Roman" w:cs="Times New Roman"/>
          <w:sz w:val="24"/>
          <w:szCs w:val="24"/>
        </w:rPr>
        <w:t xml:space="preserve"> permanent disability( mental or Physical) . </w:t>
      </w:r>
    </w:p>
    <w:p w:rsidR="00C05BF6" w:rsidRDefault="00C05BF6" w:rsidP="00C05BF6">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The compensation in such cases would be a lumpsum amount such that if that amount is kept by of fixed deposit or alike ,it should bring a monthly interest amount </w:t>
      </w:r>
      <w:r w:rsidR="002E09DF">
        <w:rPr>
          <w:rFonts w:ascii="Times New Roman" w:hAnsi="Times New Roman" w:cs="Times New Roman"/>
          <w:sz w:val="24"/>
          <w:szCs w:val="24"/>
        </w:rPr>
        <w:t>which</w:t>
      </w:r>
      <w:r>
        <w:rPr>
          <w:rFonts w:ascii="Times New Roman" w:hAnsi="Times New Roman" w:cs="Times New Roman"/>
          <w:sz w:val="24"/>
          <w:szCs w:val="24"/>
        </w:rPr>
        <w:t xml:space="preserve"> </w:t>
      </w:r>
      <w:r w:rsidR="002E09DF">
        <w:rPr>
          <w:rFonts w:ascii="Times New Roman" w:hAnsi="Times New Roman" w:cs="Times New Roman"/>
          <w:sz w:val="24"/>
          <w:szCs w:val="24"/>
        </w:rPr>
        <w:t>is approximately equivalent to half of minimum wage of the unskilled worker(in Delhi). This aspect was duly considered while fixing Rs 8 Lacs as base amount for determining the amount of compensation in case of SAE resulting into death. Hence , the quantum of compensation in such cases of SAE would be half of the base amount as per formula for determining the compensation for SAE resulting into death.</w:t>
      </w:r>
    </w:p>
    <w:p w:rsidR="0083297F" w:rsidRDefault="0083297F" w:rsidP="00C05BF6">
      <w:pPr>
        <w:pStyle w:val="ListParagraph"/>
        <w:ind w:left="1080"/>
        <w:rPr>
          <w:rFonts w:ascii="Times New Roman" w:hAnsi="Times New Roman" w:cs="Times New Roman"/>
          <w:sz w:val="24"/>
          <w:szCs w:val="24"/>
        </w:rPr>
      </w:pPr>
      <w:r>
        <w:rPr>
          <w:rFonts w:ascii="Times New Roman" w:hAnsi="Times New Roman" w:cs="Times New Roman"/>
          <w:sz w:val="24"/>
          <w:szCs w:val="24"/>
        </w:rPr>
        <w:lastRenderedPageBreak/>
        <w:t>In case of birth defect leading to (c)</w:t>
      </w:r>
      <w:r w:rsidR="0002633E">
        <w:rPr>
          <w:rFonts w:ascii="Times New Roman" w:hAnsi="Times New Roman" w:cs="Times New Roman"/>
          <w:sz w:val="24"/>
          <w:szCs w:val="24"/>
        </w:rPr>
        <w:t xml:space="preserve"> &amp; (d) above to any child, the medical management as long as required would be proved by the sponsor or his representative which will be over and above the financial compensation.</w:t>
      </w:r>
    </w:p>
    <w:p w:rsidR="00694399" w:rsidRPr="00C37ADF" w:rsidRDefault="00694399" w:rsidP="00C37ADF">
      <w:pPr>
        <w:pStyle w:val="ListParagraph"/>
        <w:numPr>
          <w:ilvl w:val="0"/>
          <w:numId w:val="7"/>
        </w:numPr>
        <w:rPr>
          <w:rFonts w:ascii="Times New Roman" w:hAnsi="Times New Roman" w:cs="Times New Roman"/>
          <w:b/>
          <w:bCs/>
          <w:sz w:val="24"/>
          <w:szCs w:val="24"/>
        </w:rPr>
      </w:pPr>
      <w:r w:rsidRPr="00201C6D">
        <w:rPr>
          <w:rFonts w:ascii="Times New Roman" w:hAnsi="Times New Roman" w:cs="Times New Roman"/>
          <w:b/>
          <w:bCs/>
          <w:sz w:val="24"/>
          <w:szCs w:val="24"/>
        </w:rPr>
        <w:t xml:space="preserve">SAE causing life-threatening disease </w:t>
      </w:r>
      <w:r w:rsidR="00C37ADF" w:rsidRPr="00C37ADF">
        <w:rPr>
          <w:rFonts w:ascii="Times New Roman" w:hAnsi="Times New Roman" w:cs="Times New Roman"/>
          <w:b/>
          <w:bCs/>
          <w:sz w:val="24"/>
          <w:szCs w:val="24"/>
        </w:rPr>
        <w:t xml:space="preserve">And </w:t>
      </w:r>
      <w:r w:rsidRPr="00C37ADF">
        <w:rPr>
          <w:rFonts w:ascii="Times New Roman" w:hAnsi="Times New Roman" w:cs="Times New Roman"/>
          <w:b/>
          <w:bCs/>
          <w:sz w:val="24"/>
          <w:szCs w:val="24"/>
        </w:rPr>
        <w:t>Rever</w:t>
      </w:r>
      <w:r w:rsidR="00C37ADF">
        <w:rPr>
          <w:rFonts w:ascii="Times New Roman" w:hAnsi="Times New Roman" w:cs="Times New Roman"/>
          <w:b/>
          <w:bCs/>
          <w:sz w:val="24"/>
          <w:szCs w:val="24"/>
        </w:rPr>
        <w:t>sible SAE -</w:t>
      </w:r>
    </w:p>
    <w:p w:rsidR="00201C6D" w:rsidRDefault="00201C6D" w:rsidP="00201C6D">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In case of clinical trial related SAE causing life- threatening </w:t>
      </w:r>
      <w:r w:rsidR="00C37ADF">
        <w:rPr>
          <w:rFonts w:ascii="Times New Roman" w:hAnsi="Times New Roman" w:cs="Times New Roman"/>
          <w:sz w:val="24"/>
          <w:szCs w:val="24"/>
        </w:rPr>
        <w:t xml:space="preserve">disease &amp; reversible SAE </w:t>
      </w:r>
      <w:r>
        <w:rPr>
          <w:rFonts w:ascii="Times New Roman" w:hAnsi="Times New Roman" w:cs="Times New Roman"/>
          <w:sz w:val="24"/>
          <w:szCs w:val="24"/>
        </w:rPr>
        <w:t xml:space="preserve"> it is resolved ,the quantum of compensation would be linked to the number of days hospitalization of the subject. The compensation per day would be calculated based upon the minimum wage of the unskilled worker (in Delhi).</w:t>
      </w:r>
    </w:p>
    <w:p w:rsidR="00201C6D" w:rsidRDefault="0016512F" w:rsidP="00201C6D">
      <w:pPr>
        <w:pStyle w:val="ListParagraph"/>
        <w:ind w:left="1080"/>
        <w:rPr>
          <w:rFonts w:ascii="Times New Roman" w:hAnsi="Times New Roman" w:cs="Times New Roman"/>
          <w:sz w:val="24"/>
          <w:szCs w:val="24"/>
        </w:rPr>
      </w:pPr>
      <w:r>
        <w:rPr>
          <w:rFonts w:ascii="Times New Roman" w:hAnsi="Times New Roman" w:cs="Times New Roman"/>
          <w:sz w:val="24"/>
          <w:szCs w:val="24"/>
        </w:rPr>
        <w:t>Since ,</w:t>
      </w:r>
      <w:r w:rsidR="00201C6D">
        <w:rPr>
          <w:rFonts w:ascii="Times New Roman" w:hAnsi="Times New Roman" w:cs="Times New Roman"/>
          <w:sz w:val="24"/>
          <w:szCs w:val="24"/>
        </w:rPr>
        <w:t xml:space="preserve">in case of hospitalization of any patient not only the patient loses his/her wage, there will be direct or indirect losses of various kind including inconvenience, wage loss of attendant. </w:t>
      </w:r>
      <w:r w:rsidR="002338D5">
        <w:rPr>
          <w:rFonts w:ascii="Times New Roman" w:hAnsi="Times New Roman" w:cs="Times New Roman"/>
          <w:sz w:val="24"/>
          <w:szCs w:val="24"/>
        </w:rPr>
        <w:t>The compensation per day of hospitalization in such cases would be double the minimum wage.</w:t>
      </w:r>
    </w:p>
    <w:p w:rsidR="00603212" w:rsidRDefault="00603212" w:rsidP="00201C6D">
      <w:pPr>
        <w:pStyle w:val="ListParagraph"/>
        <w:ind w:left="1080"/>
        <w:rPr>
          <w:rFonts w:ascii="Times New Roman" w:hAnsi="Times New Roman" w:cs="Times New Roman"/>
          <w:sz w:val="24"/>
          <w:szCs w:val="24"/>
        </w:rPr>
      </w:pPr>
      <w:r>
        <w:rPr>
          <w:rFonts w:ascii="Times New Roman" w:hAnsi="Times New Roman" w:cs="Times New Roman"/>
          <w:sz w:val="24"/>
          <w:szCs w:val="24"/>
        </w:rPr>
        <w:t>Accordingly, the following formula is recommended.</w:t>
      </w:r>
    </w:p>
    <w:p w:rsidR="00603212" w:rsidRDefault="00603212" w:rsidP="00201C6D">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Compensation= 2xWxN</w:t>
      </w:r>
    </w:p>
    <w:p w:rsidR="00603212" w:rsidRDefault="00603212" w:rsidP="00201C6D">
      <w:pPr>
        <w:pStyle w:val="ListParagraph"/>
        <w:ind w:left="1080"/>
        <w:rPr>
          <w:rFonts w:ascii="Times New Roman" w:hAnsi="Times New Roman" w:cs="Times New Roman"/>
          <w:sz w:val="24"/>
          <w:szCs w:val="24"/>
        </w:rPr>
      </w:pPr>
      <w:r>
        <w:rPr>
          <w:rFonts w:ascii="Times New Roman" w:hAnsi="Times New Roman" w:cs="Times New Roman"/>
          <w:sz w:val="24"/>
          <w:szCs w:val="24"/>
        </w:rPr>
        <w:t>Where,</w:t>
      </w:r>
    </w:p>
    <w:p w:rsidR="00603212" w:rsidRDefault="00603212" w:rsidP="00201C6D">
      <w:pPr>
        <w:pStyle w:val="ListParagraph"/>
        <w:ind w:left="1080"/>
        <w:rPr>
          <w:rFonts w:ascii="Times New Roman" w:hAnsi="Times New Roman" w:cs="Times New Roman"/>
          <w:sz w:val="24"/>
          <w:szCs w:val="24"/>
        </w:rPr>
      </w:pPr>
      <w:r>
        <w:rPr>
          <w:rFonts w:ascii="Times New Roman" w:hAnsi="Times New Roman" w:cs="Times New Roman"/>
          <w:sz w:val="24"/>
          <w:szCs w:val="24"/>
        </w:rPr>
        <w:t>W= minimum wage per day of the unskilled worker (in Delhi)</w:t>
      </w:r>
    </w:p>
    <w:p w:rsidR="00603212" w:rsidRDefault="00603212" w:rsidP="00201C6D">
      <w:pPr>
        <w:pStyle w:val="ListParagraph"/>
        <w:ind w:left="1080"/>
        <w:rPr>
          <w:rFonts w:ascii="Times New Roman" w:hAnsi="Times New Roman" w:cs="Times New Roman"/>
          <w:sz w:val="24"/>
          <w:szCs w:val="24"/>
        </w:rPr>
      </w:pPr>
      <w:r>
        <w:rPr>
          <w:rFonts w:ascii="Times New Roman" w:hAnsi="Times New Roman" w:cs="Times New Roman"/>
          <w:sz w:val="24"/>
          <w:szCs w:val="24"/>
        </w:rPr>
        <w:t>N=Number of days of hospitalization</w:t>
      </w:r>
    </w:p>
    <w:p w:rsidR="00C37ADF" w:rsidRDefault="00C37ADF" w:rsidP="00201C6D">
      <w:pPr>
        <w:pStyle w:val="ListParagraph"/>
        <w:ind w:left="1080"/>
        <w:rPr>
          <w:rFonts w:ascii="Times New Roman" w:hAnsi="Times New Roman" w:cs="Times New Roman"/>
          <w:sz w:val="24"/>
          <w:szCs w:val="24"/>
        </w:rPr>
      </w:pPr>
    </w:p>
    <w:p w:rsidR="00F23913" w:rsidRDefault="00584CE8" w:rsidP="00F23913">
      <w:pPr>
        <w:rPr>
          <w:rFonts w:ascii="Times New Roman" w:hAnsi="Times New Roman" w:cs="Times New Roman"/>
          <w:b/>
          <w:bCs/>
          <w:sz w:val="24"/>
          <w:szCs w:val="24"/>
        </w:rPr>
      </w:pPr>
      <w:r>
        <w:rPr>
          <w:rFonts w:ascii="Times New Roman" w:hAnsi="Times New Roman" w:cs="Times New Roman"/>
          <w:b/>
          <w:bCs/>
          <w:sz w:val="24"/>
          <w:szCs w:val="24"/>
        </w:rPr>
        <w:t>9</w:t>
      </w:r>
      <w:r w:rsidR="00161112">
        <w:rPr>
          <w:rFonts w:ascii="Times New Roman" w:hAnsi="Times New Roman" w:cs="Times New Roman"/>
          <w:b/>
          <w:bCs/>
          <w:sz w:val="24"/>
          <w:szCs w:val="24"/>
        </w:rPr>
        <w:t>.0</w:t>
      </w:r>
      <w:r w:rsidR="00E32CDA">
        <w:rPr>
          <w:rFonts w:ascii="Times New Roman" w:hAnsi="Times New Roman" w:cs="Times New Roman"/>
          <w:b/>
          <w:bCs/>
          <w:sz w:val="24"/>
          <w:szCs w:val="24"/>
        </w:rPr>
        <w:t xml:space="preserve">  </w:t>
      </w:r>
      <w:r w:rsidR="00F23913" w:rsidRPr="00F23913">
        <w:rPr>
          <w:rFonts w:ascii="Times New Roman" w:hAnsi="Times New Roman" w:cs="Times New Roman"/>
          <w:b/>
          <w:bCs/>
          <w:sz w:val="24"/>
          <w:szCs w:val="24"/>
        </w:rPr>
        <w:t>Guidance On Clinical Trial Inspection 2010</w:t>
      </w:r>
      <w:r w:rsidR="00F23913">
        <w:rPr>
          <w:rStyle w:val="FootnoteReference"/>
          <w:rFonts w:ascii="Times New Roman" w:hAnsi="Times New Roman" w:cs="Times New Roman"/>
          <w:b/>
          <w:bCs/>
          <w:sz w:val="24"/>
          <w:szCs w:val="24"/>
        </w:rPr>
        <w:footnoteReference w:id="29"/>
      </w:r>
      <w:r w:rsidR="00F23913">
        <w:rPr>
          <w:rFonts w:ascii="Times New Roman" w:hAnsi="Times New Roman" w:cs="Times New Roman"/>
          <w:b/>
          <w:bCs/>
          <w:sz w:val="24"/>
          <w:szCs w:val="24"/>
        </w:rPr>
        <w:t>-</w:t>
      </w:r>
    </w:p>
    <w:p w:rsidR="00F23913" w:rsidRDefault="00F23913" w:rsidP="00F23913">
      <w:pPr>
        <w:rPr>
          <w:rFonts w:ascii="Times New Roman" w:hAnsi="Times New Roman" w:cs="Times New Roman"/>
          <w:sz w:val="24"/>
          <w:szCs w:val="24"/>
        </w:rPr>
      </w:pPr>
      <w:r>
        <w:rPr>
          <w:rFonts w:ascii="Times New Roman" w:hAnsi="Times New Roman" w:cs="Times New Roman"/>
          <w:sz w:val="24"/>
          <w:szCs w:val="24"/>
        </w:rPr>
        <w:t>The aim of the clinical trial inspection programme 2010 are to verify GCP compliance to protect the rights, safety and well being of the subjects involved in clinical trial , to verify the credibility and integrity of clinical trial data generated and to verify the compliance with the various regulatory provisions as per Drugs &amp; Cosmetic Rules</w:t>
      </w:r>
      <w:r w:rsidR="00EA7720">
        <w:rPr>
          <w:rFonts w:ascii="Times New Roman" w:hAnsi="Times New Roman" w:cs="Times New Roman"/>
          <w:sz w:val="24"/>
          <w:szCs w:val="24"/>
        </w:rPr>
        <w:t>.</w:t>
      </w:r>
    </w:p>
    <w:p w:rsidR="00EA7720" w:rsidRDefault="00EA7720" w:rsidP="00F23913">
      <w:pPr>
        <w:rPr>
          <w:rFonts w:ascii="Times New Roman" w:hAnsi="Times New Roman" w:cs="Times New Roman"/>
          <w:sz w:val="24"/>
          <w:szCs w:val="24"/>
        </w:rPr>
      </w:pPr>
      <w:r>
        <w:rPr>
          <w:rFonts w:ascii="Times New Roman" w:hAnsi="Times New Roman" w:cs="Times New Roman"/>
          <w:sz w:val="24"/>
          <w:szCs w:val="24"/>
        </w:rPr>
        <w:t>Inspection can be conducted before, during or after a clinical trial is completed.</w:t>
      </w:r>
      <w:r w:rsidR="00120011">
        <w:rPr>
          <w:rFonts w:ascii="Times New Roman" w:hAnsi="Times New Roman" w:cs="Times New Roman"/>
          <w:sz w:val="24"/>
          <w:szCs w:val="24"/>
        </w:rPr>
        <w:t xml:space="preserve"> Inspection can be carried out as a routine surveillance or for any specific cause(s) . Study may be selected for inspection based but not restricted to following criteria-</w:t>
      </w:r>
    </w:p>
    <w:p w:rsidR="00120011" w:rsidRDefault="00120011" w:rsidP="0012001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Nature of study</w:t>
      </w:r>
    </w:p>
    <w:p w:rsidR="00120011" w:rsidRDefault="00120011" w:rsidP="0012001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For regulatory decision based  on clinical trial data</w:t>
      </w:r>
    </w:p>
    <w:p w:rsidR="00120011" w:rsidRDefault="009618BE" w:rsidP="0012001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Data irregularities</w:t>
      </w:r>
    </w:p>
    <w:p w:rsidR="009618BE" w:rsidRDefault="009618BE" w:rsidP="0012001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Complaints</w:t>
      </w:r>
    </w:p>
    <w:p w:rsidR="009618BE" w:rsidRDefault="009618BE" w:rsidP="0012001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Vulnerability of subjects</w:t>
      </w:r>
    </w:p>
    <w:p w:rsidR="009618BE" w:rsidRDefault="009618BE" w:rsidP="0012001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Number of CT including number of subject enrolled at a particular site</w:t>
      </w:r>
    </w:p>
    <w:p w:rsidR="001A37C5" w:rsidRPr="001A37C5" w:rsidRDefault="00584CE8" w:rsidP="001A37C5">
      <w:pPr>
        <w:rPr>
          <w:rFonts w:ascii="Times New Roman" w:hAnsi="Times New Roman" w:cs="Times New Roman"/>
          <w:sz w:val="24"/>
          <w:szCs w:val="24"/>
        </w:rPr>
      </w:pPr>
      <w:r>
        <w:rPr>
          <w:rFonts w:ascii="Times New Roman" w:hAnsi="Times New Roman" w:cs="Times New Roman"/>
          <w:b/>
          <w:bCs/>
          <w:sz w:val="24"/>
          <w:szCs w:val="24"/>
        </w:rPr>
        <w:t>10</w:t>
      </w:r>
      <w:r w:rsidR="001A37C5" w:rsidRPr="001A37C5">
        <w:rPr>
          <w:rFonts w:ascii="Times New Roman" w:hAnsi="Times New Roman" w:cs="Times New Roman"/>
          <w:b/>
          <w:bCs/>
          <w:sz w:val="24"/>
          <w:szCs w:val="24"/>
        </w:rPr>
        <w:t xml:space="preserve">.0 Proposed Drug &amp; Cosmetic Amendment Bill 2015- </w:t>
      </w:r>
      <w:r w:rsidR="001A37C5" w:rsidRPr="001A37C5">
        <w:rPr>
          <w:rFonts w:ascii="Times New Roman" w:hAnsi="Times New Roman" w:cs="Times New Roman"/>
          <w:sz w:val="24"/>
          <w:szCs w:val="24"/>
        </w:rPr>
        <w:t>A Draft of Drug &amp; Cosmetic (Amendment) Bill 2015 is proposed in Parliament. In 2015 bill  a separate new chapter IA relating to clinical trial is being proposed.</w:t>
      </w:r>
    </w:p>
    <w:p w:rsidR="001A37C5" w:rsidRPr="001A37C5" w:rsidRDefault="001A37C5" w:rsidP="001A37C5">
      <w:pPr>
        <w:pStyle w:val="ListParagraph"/>
        <w:ind w:left="1080"/>
        <w:rPr>
          <w:rFonts w:ascii="Times New Roman" w:hAnsi="Times New Roman" w:cs="Times New Roman"/>
          <w:sz w:val="24"/>
          <w:szCs w:val="24"/>
        </w:rPr>
      </w:pPr>
      <w:r w:rsidRPr="001A37C5">
        <w:rPr>
          <w:rFonts w:ascii="Times New Roman" w:hAnsi="Times New Roman" w:cs="Times New Roman"/>
          <w:sz w:val="24"/>
          <w:szCs w:val="24"/>
        </w:rPr>
        <w:lastRenderedPageBreak/>
        <w:t>In proposed bill section 4A is relating to permission of clinical trial and no person, sponsor, clinical research organization or any other organization or investigator shall conduct any clinical trial without the permission of Central Licensing Authority and ethics committee. Section 4C of proposed bill states where a participant is injured or disabled in a clinical trial, the person or body permitted under section 4A and sponsor shall provide such medical treatment and compensation in such manner as may be prescribed and where death of participant is caused due to clinical trial, the person or a body permitted under section 4A and sponsor shall provide to his legal heir, such compensation , in such manner as may be prescribed. Section 4D is regarding deferment or waive off the pre clinical and clinical data in public interest. There is provision of registration of ethics committee in section 4(E). Section 4(I) is regarding disclosure of name , address etc of person involved in clinical trials if required by Drug Control Officer or other officer authorized by Central Licensing Authority.</w:t>
      </w:r>
    </w:p>
    <w:p w:rsidR="001A37C5" w:rsidRDefault="001A37C5" w:rsidP="001A37C5">
      <w:pPr>
        <w:pStyle w:val="ListParagraph"/>
        <w:numPr>
          <w:ilvl w:val="0"/>
          <w:numId w:val="8"/>
        </w:numPr>
        <w:rPr>
          <w:rFonts w:ascii="Times New Roman" w:hAnsi="Times New Roman" w:cs="Times New Roman"/>
          <w:sz w:val="24"/>
          <w:szCs w:val="24"/>
        </w:rPr>
      </w:pPr>
      <w:r w:rsidRPr="001A37C5">
        <w:rPr>
          <w:rFonts w:ascii="Times New Roman" w:hAnsi="Times New Roman" w:cs="Times New Roman"/>
          <w:sz w:val="24"/>
          <w:szCs w:val="24"/>
        </w:rPr>
        <w:t>Section 4K of proposed bill 2015 is regarding the penalty for conducting clinical trial. There is provision of imprisonment which may extend to three years or fine which may extend to five lakh rupees or both if there is a contravention of section 4A. Any notified category of new medical device, in contravention of section 4A and rules made there under , shall be punishable with imprisonment which may extend to two years or fine of three lakh rupees or both. In case of repeat offence, imprisonment shall not be less than three years which may extend to five years and liable to fine which shall not be less than 15 lakh rupees.</w:t>
      </w:r>
    </w:p>
    <w:p w:rsidR="001A37C5" w:rsidRDefault="00584CE8" w:rsidP="001A37C5">
      <w:pPr>
        <w:rPr>
          <w:rFonts w:ascii="Times New Roman" w:hAnsi="Times New Roman" w:cs="Times New Roman"/>
          <w:sz w:val="24"/>
          <w:szCs w:val="24"/>
        </w:rPr>
      </w:pPr>
      <w:r>
        <w:rPr>
          <w:rFonts w:ascii="Times New Roman" w:hAnsi="Times New Roman" w:cs="Times New Roman"/>
          <w:b/>
          <w:sz w:val="24"/>
          <w:szCs w:val="24"/>
        </w:rPr>
        <w:t>11</w:t>
      </w:r>
      <w:r w:rsidR="001A37C5">
        <w:rPr>
          <w:rFonts w:ascii="Times New Roman" w:hAnsi="Times New Roman" w:cs="Times New Roman"/>
          <w:b/>
          <w:sz w:val="24"/>
          <w:szCs w:val="24"/>
        </w:rPr>
        <w:t>.0 Draft New Drug &amp; Clinical Trial Rule 2018</w:t>
      </w:r>
      <w:r w:rsidR="00FE1826">
        <w:rPr>
          <w:rFonts w:ascii="Times New Roman" w:hAnsi="Times New Roman" w:cs="Times New Roman"/>
          <w:b/>
          <w:sz w:val="24"/>
          <w:szCs w:val="24"/>
        </w:rPr>
        <w:t>-</w:t>
      </w:r>
      <w:r w:rsidR="00FE1826">
        <w:rPr>
          <w:rFonts w:ascii="Times New Roman" w:hAnsi="Times New Roman" w:cs="Times New Roman"/>
          <w:sz w:val="24"/>
          <w:szCs w:val="24"/>
        </w:rPr>
        <w:t xml:space="preserve">The ministry of Health &amp; Family welfare of Government of India has released draft clinical trial Rules 2018, which will come into force after its final publication in official gazette. The new rules have been drafted after consultation with the Drugs Technical Advisory Board (DTAB) and under part XA and schedule y of the Drug &amp; Cosmetic Act 1940. The new rules contains 12 chapters 8 schedule and will </w:t>
      </w:r>
      <w:r w:rsidR="007E4850">
        <w:rPr>
          <w:rFonts w:ascii="Times New Roman" w:hAnsi="Times New Roman" w:cs="Times New Roman"/>
          <w:sz w:val="24"/>
          <w:szCs w:val="24"/>
        </w:rPr>
        <w:t>apply on new drugs, investigational new drug for human use, clinical trial, bioequivalence study and ethics committee.</w:t>
      </w:r>
      <w:r w:rsidR="007E4850">
        <w:rPr>
          <w:rStyle w:val="FootnoteReference"/>
          <w:rFonts w:ascii="Times New Roman" w:hAnsi="Times New Roman" w:cs="Times New Roman"/>
          <w:sz w:val="24"/>
          <w:szCs w:val="24"/>
        </w:rPr>
        <w:footnoteReference w:id="30"/>
      </w:r>
    </w:p>
    <w:p w:rsidR="00F451CE" w:rsidRDefault="00F451CE" w:rsidP="001A37C5">
      <w:pPr>
        <w:rPr>
          <w:rFonts w:ascii="Times New Roman" w:hAnsi="Times New Roman" w:cs="Times New Roman"/>
          <w:sz w:val="24"/>
          <w:szCs w:val="24"/>
        </w:rPr>
      </w:pPr>
      <w:r>
        <w:rPr>
          <w:rFonts w:ascii="Times New Roman" w:hAnsi="Times New Roman" w:cs="Times New Roman"/>
          <w:sz w:val="24"/>
          <w:szCs w:val="24"/>
        </w:rPr>
        <w:t xml:space="preserve">The new regulation clearly define feature of an academic study, the role of central licensing authority, trial protocol, biomedical and health research. According to new rules, the clinical trial in relation to new drug in humans has to generate data for discovering or verifying its pharmacological interactions including pharcodynamics, pharmacokinetic and adverse effects in order to determine the safety, efficacy or tolerance of new drug. Proposed Draft of Clinical Trial </w:t>
      </w:r>
      <w:r>
        <w:rPr>
          <w:rFonts w:ascii="Times New Roman" w:hAnsi="Times New Roman" w:cs="Times New Roman"/>
          <w:sz w:val="24"/>
          <w:szCs w:val="24"/>
        </w:rPr>
        <w:lastRenderedPageBreak/>
        <w:t>Rules covers full spectrum from ethics committees and manufacturing permission to inspection and injury compensation.</w:t>
      </w:r>
      <w:r w:rsidR="009915B0">
        <w:rPr>
          <w:rStyle w:val="FootnoteReference"/>
          <w:rFonts w:ascii="Times New Roman" w:hAnsi="Times New Roman" w:cs="Times New Roman"/>
          <w:sz w:val="24"/>
          <w:szCs w:val="24"/>
        </w:rPr>
        <w:footnoteReference w:id="31"/>
      </w:r>
    </w:p>
    <w:p w:rsidR="00584CE8" w:rsidRDefault="00584CE8" w:rsidP="00584CE8">
      <w:pPr>
        <w:rPr>
          <w:rFonts w:ascii="Times New Roman" w:hAnsi="Times New Roman" w:cs="Times New Roman"/>
          <w:b/>
          <w:bCs/>
          <w:sz w:val="24"/>
          <w:szCs w:val="24"/>
        </w:rPr>
      </w:pPr>
      <w:r>
        <w:rPr>
          <w:rFonts w:ascii="Times New Roman" w:hAnsi="Times New Roman" w:cs="Times New Roman"/>
          <w:b/>
          <w:bCs/>
          <w:sz w:val="24"/>
          <w:szCs w:val="24"/>
        </w:rPr>
        <w:t xml:space="preserve">12.0 </w:t>
      </w:r>
      <w:r w:rsidRPr="008B63DE">
        <w:rPr>
          <w:rFonts w:ascii="Times New Roman" w:hAnsi="Times New Roman" w:cs="Times New Roman"/>
          <w:b/>
          <w:bCs/>
          <w:sz w:val="24"/>
          <w:szCs w:val="24"/>
        </w:rPr>
        <w:t xml:space="preserve">Recent initiatives and priorities by CDSCO for Ethical and Quality Clinical </w:t>
      </w:r>
    </w:p>
    <w:p w:rsidR="00584CE8" w:rsidRPr="00161112" w:rsidRDefault="00584CE8" w:rsidP="00584CE8">
      <w:pPr>
        <w:rPr>
          <w:rFonts w:ascii="Times New Roman" w:hAnsi="Times New Roman" w:cs="Times New Roman"/>
          <w:sz w:val="24"/>
          <w:szCs w:val="24"/>
        </w:rPr>
      </w:pPr>
      <w:r w:rsidRPr="008B63DE">
        <w:rPr>
          <w:rFonts w:ascii="Times New Roman" w:hAnsi="Times New Roman" w:cs="Times New Roman"/>
          <w:b/>
          <w:bCs/>
          <w:sz w:val="24"/>
          <w:szCs w:val="24"/>
        </w:rPr>
        <w:t xml:space="preserve">Research </w:t>
      </w:r>
      <w:r>
        <w:rPr>
          <w:rStyle w:val="FootnoteReference"/>
          <w:rFonts w:ascii="Times New Roman" w:hAnsi="Times New Roman" w:cs="Times New Roman"/>
          <w:b/>
          <w:bCs/>
          <w:sz w:val="24"/>
          <w:szCs w:val="24"/>
        </w:rPr>
        <w:footnoteReference w:id="32"/>
      </w:r>
      <w:r>
        <w:rPr>
          <w:rFonts w:ascii="Times New Roman" w:hAnsi="Times New Roman" w:cs="Times New Roman"/>
          <w:b/>
          <w:bCs/>
          <w:sz w:val="24"/>
          <w:szCs w:val="24"/>
        </w:rPr>
        <w:t>–</w:t>
      </w:r>
      <w:r w:rsidRPr="008B63DE">
        <w:rPr>
          <w:rFonts w:ascii="Times New Roman" w:hAnsi="Times New Roman" w:cs="Times New Roman"/>
          <w:b/>
          <w:bCs/>
          <w:sz w:val="24"/>
          <w:szCs w:val="24"/>
        </w:rPr>
        <w:t xml:space="preserve"> </w:t>
      </w:r>
    </w:p>
    <w:p w:rsidR="00584CE8" w:rsidRDefault="00584CE8" w:rsidP="00584CE8">
      <w:pPr>
        <w:rPr>
          <w:rFonts w:ascii="Times New Roman" w:hAnsi="Times New Roman" w:cs="Times New Roman"/>
          <w:sz w:val="24"/>
          <w:szCs w:val="24"/>
        </w:rPr>
      </w:pPr>
      <w:r>
        <w:rPr>
          <w:rFonts w:ascii="Times New Roman" w:hAnsi="Times New Roman" w:cs="Times New Roman"/>
          <w:sz w:val="24"/>
          <w:szCs w:val="24"/>
        </w:rPr>
        <w:t>Since 2008-09 CDSCO has taken up from number of World Health Organization</w:t>
      </w:r>
      <w:r w:rsidRPr="008B63DE">
        <w:rPr>
          <w:rFonts w:ascii="Times New Roman" w:hAnsi="Times New Roman" w:cs="Times New Roman"/>
          <w:b/>
          <w:bCs/>
          <w:sz w:val="24"/>
          <w:szCs w:val="24"/>
        </w:rPr>
        <w:t xml:space="preserve"> </w:t>
      </w:r>
      <w:r>
        <w:rPr>
          <w:rFonts w:ascii="Times New Roman" w:hAnsi="Times New Roman" w:cs="Times New Roman"/>
          <w:b/>
          <w:bCs/>
          <w:sz w:val="24"/>
          <w:szCs w:val="24"/>
        </w:rPr>
        <w:t>,</w:t>
      </w:r>
      <w:r>
        <w:rPr>
          <w:rFonts w:ascii="Times New Roman" w:hAnsi="Times New Roman" w:cs="Times New Roman"/>
          <w:sz w:val="24"/>
          <w:szCs w:val="24"/>
        </w:rPr>
        <w:t>USA FDA, Health Canada ANVISA Brazil and South Africa to develop methodical  approach for clinical trial regulatory systems. Since then many changes, amendments were drafted and finalized and a roadmap was developed to strength the regulatory process.</w:t>
      </w:r>
    </w:p>
    <w:p w:rsidR="00584CE8" w:rsidRDefault="00584CE8" w:rsidP="00584CE8">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Building of regulatory framework to allow phase 0 (micro dosing) and phase-1 studies in the country in a phase wise manner.</w:t>
      </w:r>
    </w:p>
    <w:p w:rsidR="00584CE8" w:rsidRDefault="00584CE8" w:rsidP="00584CE8">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Mandatory registration of clinical trial on clinical trial registry since June 2009.</w:t>
      </w:r>
    </w:p>
    <w:p w:rsidR="00584CE8" w:rsidRDefault="00584CE8" w:rsidP="00584CE8">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12 New Drug Advisory Committee (NDAC) were constituted to examine the applications for permissions for clinical trials and approval of new drugs.</w:t>
      </w:r>
    </w:p>
    <w:p w:rsidR="00584CE8" w:rsidRDefault="00584CE8" w:rsidP="00584CE8">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Draft notification for registration of clinical research organization issued on January 2011</w:t>
      </w:r>
    </w:p>
    <w:p w:rsidR="00584CE8" w:rsidRDefault="00584CE8" w:rsidP="00584CE8">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Guidance of Clinical Trial Inspection-November 2010.</w:t>
      </w:r>
    </w:p>
    <w:p w:rsidR="00584CE8" w:rsidRDefault="00584CE8" w:rsidP="00584CE8">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Registration of Ethics Committee will be mandatory.</w:t>
      </w:r>
    </w:p>
    <w:p w:rsidR="00584CE8" w:rsidRDefault="00584CE8" w:rsidP="00584CE8">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Drafter guidelines for enhancement of the responsibilities of Ethics Committee, Investigator , Sponsor to ensure that financial compensation as well as medical care is provided to the trial subjects who suffer trial injury or deaths.</w:t>
      </w:r>
    </w:p>
    <w:p w:rsidR="00584CE8" w:rsidRDefault="00584CE8" w:rsidP="00584CE8">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Scheme M III guidelines for devices have been posted on website which are inline with GHTF.</w:t>
      </w:r>
    </w:p>
    <w:p w:rsidR="00584CE8" w:rsidRDefault="00584CE8" w:rsidP="00584CE8">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Rules to be amended and medical devices would be separated definition of drug. Provision for overseas inspections under Rules 24-A (5). The overseas inspections from 2011 were regularly conducted in different countries from where imports of drugs are taking place.</w:t>
      </w:r>
    </w:p>
    <w:p w:rsidR="00584CE8" w:rsidRDefault="00584CE8" w:rsidP="00584CE8">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Good Laboratories Practices were notified under notification GSR 780(E) dated 10.11.2008 and became operative since 1.11.2010.</w:t>
      </w:r>
    </w:p>
    <w:p w:rsidR="00584CE8" w:rsidRPr="00AE2F9B" w:rsidRDefault="00584CE8" w:rsidP="00584CE8">
      <w:pPr>
        <w:pStyle w:val="ListParagraph"/>
        <w:rPr>
          <w:rFonts w:ascii="Times New Roman" w:hAnsi="Times New Roman" w:cs="Times New Roman"/>
          <w:sz w:val="24"/>
          <w:szCs w:val="24"/>
        </w:rPr>
      </w:pPr>
    </w:p>
    <w:p w:rsidR="00584CE8" w:rsidRPr="00FE1826" w:rsidRDefault="00584CE8" w:rsidP="001A37C5">
      <w:pPr>
        <w:rPr>
          <w:rFonts w:ascii="Times New Roman" w:hAnsi="Times New Roman" w:cs="Times New Roman"/>
          <w:sz w:val="24"/>
          <w:szCs w:val="24"/>
        </w:rPr>
      </w:pPr>
    </w:p>
    <w:p w:rsidR="001A37C5" w:rsidRPr="001A37C5" w:rsidRDefault="001A37C5" w:rsidP="001A37C5">
      <w:pPr>
        <w:rPr>
          <w:rFonts w:ascii="Times New Roman" w:hAnsi="Times New Roman" w:cs="Times New Roman"/>
          <w:sz w:val="24"/>
          <w:szCs w:val="24"/>
        </w:rPr>
      </w:pPr>
    </w:p>
    <w:p w:rsidR="009915B0" w:rsidRDefault="00F925D5" w:rsidP="009915B0">
      <w:pPr>
        <w:pStyle w:val="ListParagraph"/>
        <w:ind w:left="1080"/>
        <w:rPr>
          <w:rFonts w:ascii="Times New Roman" w:hAnsi="Times New Roman" w:cs="Times New Roman"/>
          <w:sz w:val="24"/>
          <w:szCs w:val="24"/>
        </w:rPr>
      </w:pPr>
      <w:r>
        <w:rPr>
          <w:rFonts w:ascii="Times New Roman" w:hAnsi="Times New Roman" w:cs="Times New Roman"/>
          <w:sz w:val="24"/>
          <w:szCs w:val="24"/>
        </w:rPr>
        <w:lastRenderedPageBreak/>
        <w:t xml:space="preserve">                                                                                                                                                    </w:t>
      </w:r>
      <w:r w:rsidR="009915B0">
        <w:rPr>
          <w:rFonts w:ascii="Times New Roman" w:hAnsi="Times New Roman" w:cs="Times New Roman"/>
          <w:sz w:val="24"/>
          <w:szCs w:val="24"/>
        </w:rPr>
        <w:t xml:space="preserve"> </w:t>
      </w:r>
    </w:p>
    <w:p w:rsidR="00F925D5" w:rsidRPr="009915B0" w:rsidRDefault="009915B0" w:rsidP="009915B0">
      <w:pPr>
        <w:rPr>
          <w:rFonts w:ascii="Times New Roman" w:hAnsi="Times New Roman" w:cs="Times New Roman"/>
          <w:sz w:val="24"/>
          <w:szCs w:val="24"/>
        </w:rPr>
      </w:pPr>
      <w:r w:rsidRPr="009915B0">
        <w:rPr>
          <w:rFonts w:ascii="Times New Roman" w:hAnsi="Times New Roman" w:cs="Times New Roman"/>
          <w:b/>
          <w:sz w:val="24"/>
          <w:szCs w:val="24"/>
        </w:rPr>
        <w:t>1</w:t>
      </w:r>
      <w:r w:rsidR="001A37C5" w:rsidRPr="009915B0">
        <w:rPr>
          <w:rFonts w:ascii="Times New Roman" w:hAnsi="Times New Roman" w:cs="Times New Roman"/>
          <w:b/>
          <w:bCs/>
          <w:sz w:val="24"/>
          <w:szCs w:val="24"/>
        </w:rPr>
        <w:t>3</w:t>
      </w:r>
      <w:r w:rsidR="00161112" w:rsidRPr="009915B0">
        <w:rPr>
          <w:rFonts w:ascii="Times New Roman" w:hAnsi="Times New Roman" w:cs="Times New Roman"/>
          <w:b/>
          <w:bCs/>
          <w:sz w:val="24"/>
          <w:szCs w:val="24"/>
        </w:rPr>
        <w:t>.0</w:t>
      </w:r>
      <w:r w:rsidR="00E32CDA" w:rsidRPr="009915B0">
        <w:rPr>
          <w:rFonts w:ascii="Times New Roman" w:hAnsi="Times New Roman" w:cs="Times New Roman"/>
          <w:b/>
          <w:bCs/>
          <w:sz w:val="24"/>
          <w:szCs w:val="24"/>
        </w:rPr>
        <w:t xml:space="preserve">   </w:t>
      </w:r>
      <w:r w:rsidR="00F925D5" w:rsidRPr="009915B0">
        <w:rPr>
          <w:rFonts w:ascii="Times New Roman" w:hAnsi="Times New Roman" w:cs="Times New Roman"/>
          <w:b/>
          <w:bCs/>
          <w:sz w:val="24"/>
          <w:szCs w:val="24"/>
        </w:rPr>
        <w:t xml:space="preserve">72th Standing Committee report 2013 on alleged irregulatories in conduct of studies using Human Pappilona Virus (HPV) Vaccine by PATH( Programme for Appropriate Technology in Health) in India </w:t>
      </w:r>
      <w:r w:rsidR="00F925D5">
        <w:rPr>
          <w:rStyle w:val="FootnoteReference"/>
          <w:rFonts w:ascii="Times New Roman" w:hAnsi="Times New Roman" w:cs="Times New Roman"/>
          <w:b/>
          <w:bCs/>
          <w:sz w:val="24"/>
          <w:szCs w:val="24"/>
        </w:rPr>
        <w:footnoteReference w:id="33"/>
      </w:r>
      <w:r w:rsidR="00F925D5" w:rsidRPr="009915B0">
        <w:rPr>
          <w:rFonts w:ascii="Times New Roman" w:hAnsi="Times New Roman" w:cs="Times New Roman"/>
          <w:b/>
          <w:bCs/>
          <w:sz w:val="24"/>
          <w:szCs w:val="24"/>
        </w:rPr>
        <w:t xml:space="preserve">– </w:t>
      </w:r>
    </w:p>
    <w:p w:rsidR="00161ED8" w:rsidRDefault="00F925D5" w:rsidP="00F925D5">
      <w:pPr>
        <w:rPr>
          <w:rFonts w:ascii="Times New Roman" w:hAnsi="Times New Roman" w:cs="Times New Roman"/>
          <w:sz w:val="24"/>
          <w:szCs w:val="24"/>
        </w:rPr>
      </w:pPr>
      <w:r>
        <w:rPr>
          <w:rFonts w:ascii="Times New Roman" w:hAnsi="Times New Roman" w:cs="Times New Roman"/>
          <w:sz w:val="24"/>
          <w:szCs w:val="24"/>
        </w:rPr>
        <w:t xml:space="preserve">In this report it is established that PATH by carrying out the clinical trials for HPV vaccines in Andhra Pradesh and Gujarat under the pretext of observation/demonstration project has violated all laws and regulation laid down for clinical trials by the Government. While doing so , its sole aim has been to promote the commercial interest of HPV vaccine manufacturers who would have been reaped windfall profits had the PATH been successful in getting the HPV vaccine included the Universal Immunization Programme (UIP ) of the country. This is a serious breach of trust by any entity as the project involved life and safety of girl children and adolescents who were mostly unaware of implication of vaccinations. The violation is also a serious breach of  medical ethics. The act of PATH is a clear cut violation of human rights of these girl children and adolescents. It also deems it an established case of child abuse. The committee , therefore ,recommends action by the Government against PATH. </w:t>
      </w:r>
    </w:p>
    <w:p w:rsidR="0059054B" w:rsidRDefault="0059054B" w:rsidP="00F925D5">
      <w:pPr>
        <w:rPr>
          <w:rFonts w:ascii="Times New Roman" w:hAnsi="Times New Roman" w:cs="Times New Roman"/>
          <w:sz w:val="24"/>
          <w:szCs w:val="24"/>
        </w:rPr>
      </w:pPr>
      <w:r>
        <w:rPr>
          <w:rFonts w:ascii="Times New Roman" w:hAnsi="Times New Roman" w:cs="Times New Roman"/>
          <w:sz w:val="24"/>
          <w:szCs w:val="24"/>
        </w:rPr>
        <w:t xml:space="preserve">In </w:t>
      </w:r>
      <w:r w:rsidRPr="00E32CDA">
        <w:rPr>
          <w:rFonts w:ascii="Times New Roman" w:hAnsi="Times New Roman" w:cs="Times New Roman"/>
          <w:i/>
          <w:iCs/>
          <w:sz w:val="24"/>
          <w:szCs w:val="24"/>
        </w:rPr>
        <w:t>Swasthya Adhikar Manch Vs UOI 2012</w:t>
      </w:r>
      <w:r>
        <w:rPr>
          <w:rFonts w:ascii="Times New Roman" w:hAnsi="Times New Roman" w:cs="Times New Roman"/>
          <w:sz w:val="24"/>
          <w:szCs w:val="24"/>
        </w:rPr>
        <w:t xml:space="preserve"> </w:t>
      </w:r>
      <w:r>
        <w:rPr>
          <w:rStyle w:val="FootnoteReference"/>
          <w:rFonts w:ascii="Times New Roman" w:hAnsi="Times New Roman" w:cs="Times New Roman"/>
          <w:sz w:val="24"/>
          <w:szCs w:val="24"/>
        </w:rPr>
        <w:footnoteReference w:id="34"/>
      </w:r>
      <w:r>
        <w:rPr>
          <w:rFonts w:ascii="Times New Roman" w:hAnsi="Times New Roman" w:cs="Times New Roman"/>
          <w:sz w:val="24"/>
          <w:szCs w:val="24"/>
        </w:rPr>
        <w:t xml:space="preserve"> the supreme court in an order </w:t>
      </w:r>
      <w:r w:rsidR="00380551">
        <w:rPr>
          <w:rFonts w:ascii="Times New Roman" w:hAnsi="Times New Roman" w:cs="Times New Roman"/>
          <w:sz w:val="24"/>
          <w:szCs w:val="24"/>
        </w:rPr>
        <w:t>states that large scale clinical drug trials across the country by pharmaceutical firms using Indian citizens as guinea pigs in those tests, a supreme court bench of justice R.M. Lodha and S.K.Singh has said that no trial of new drug be allowed till consent of people subjected to trial is recorded in audio/visual medium. The petition also alleged the clinical trials by several pharmaceutical companies are going indiscriminately in various states.</w:t>
      </w:r>
      <w:r w:rsidR="00705223">
        <w:rPr>
          <w:rFonts w:ascii="Times New Roman" w:hAnsi="Times New Roman" w:cs="Times New Roman"/>
          <w:sz w:val="24"/>
          <w:szCs w:val="24"/>
        </w:rPr>
        <w:t xml:space="preserve"> Observing that the clinical trial India and not for the benefit of multinational companies, it allowed the trial for five entities but refused to pass order of 157 drugs which were allowed by the centre in the year 2013. The fate of 157 government approved global clinical trials seemed uncertain as the apex committees set up by the centre for the purpose must clear the clinical trials for 157 drugs with recent amendment to Drugs &amp; Cosmetic Act after earlier direction of supreme court</w:t>
      </w:r>
      <w:r w:rsidR="00825CC7">
        <w:rPr>
          <w:rFonts w:ascii="Times New Roman" w:hAnsi="Times New Roman" w:cs="Times New Roman"/>
          <w:sz w:val="24"/>
          <w:szCs w:val="24"/>
        </w:rPr>
        <w:t>.</w:t>
      </w:r>
    </w:p>
    <w:p w:rsidR="008222F3" w:rsidRPr="00E32CDA" w:rsidRDefault="008222F3" w:rsidP="00F925D5">
      <w:pPr>
        <w:rPr>
          <w:rFonts w:ascii="Times New Roman" w:hAnsi="Times New Roman" w:cs="Times New Roman"/>
          <w:i/>
          <w:iCs/>
          <w:sz w:val="24"/>
          <w:szCs w:val="24"/>
        </w:rPr>
      </w:pPr>
      <w:r w:rsidRPr="00E32CDA">
        <w:rPr>
          <w:rFonts w:ascii="Times New Roman" w:hAnsi="Times New Roman" w:cs="Times New Roman"/>
          <w:i/>
          <w:iCs/>
          <w:sz w:val="24"/>
          <w:szCs w:val="24"/>
        </w:rPr>
        <w:t>Roche P</w:t>
      </w:r>
      <w:r w:rsidR="00E32CDA">
        <w:rPr>
          <w:rFonts w:ascii="Times New Roman" w:hAnsi="Times New Roman" w:cs="Times New Roman"/>
          <w:i/>
          <w:iCs/>
          <w:sz w:val="24"/>
          <w:szCs w:val="24"/>
        </w:rPr>
        <w:t xml:space="preserve">roducts (India) Pvt. Ltd </w:t>
      </w:r>
      <w:r w:rsidRPr="00E32CDA">
        <w:rPr>
          <w:rFonts w:ascii="Times New Roman" w:hAnsi="Times New Roman" w:cs="Times New Roman"/>
          <w:i/>
          <w:iCs/>
          <w:sz w:val="24"/>
          <w:szCs w:val="24"/>
        </w:rPr>
        <w:t xml:space="preserve"> Vs Drug C</w:t>
      </w:r>
      <w:r w:rsidR="00E32CDA">
        <w:rPr>
          <w:rFonts w:ascii="Times New Roman" w:hAnsi="Times New Roman" w:cs="Times New Roman"/>
          <w:i/>
          <w:iCs/>
          <w:sz w:val="24"/>
          <w:szCs w:val="24"/>
        </w:rPr>
        <w:t xml:space="preserve">ontroller General of India </w:t>
      </w:r>
      <w:r w:rsidRPr="00E32CDA">
        <w:rPr>
          <w:rFonts w:ascii="Times New Roman" w:hAnsi="Times New Roman" w:cs="Times New Roman"/>
          <w:i/>
          <w:iCs/>
          <w:sz w:val="24"/>
          <w:szCs w:val="24"/>
        </w:rPr>
        <w:t xml:space="preserve"> 2016</w:t>
      </w:r>
      <w:r w:rsidRPr="00E32CDA">
        <w:rPr>
          <w:rStyle w:val="FootnoteReference"/>
          <w:rFonts w:ascii="Times New Roman" w:hAnsi="Times New Roman" w:cs="Times New Roman"/>
          <w:i/>
          <w:iCs/>
          <w:sz w:val="24"/>
          <w:szCs w:val="24"/>
        </w:rPr>
        <w:footnoteReference w:id="35"/>
      </w:r>
    </w:p>
    <w:p w:rsidR="008222F3" w:rsidRDefault="008222F3" w:rsidP="00F925D5">
      <w:pPr>
        <w:rPr>
          <w:rFonts w:ascii="Times New Roman" w:hAnsi="Times New Roman" w:cs="Times New Roman"/>
          <w:sz w:val="24"/>
          <w:szCs w:val="24"/>
        </w:rPr>
      </w:pPr>
      <w:r>
        <w:rPr>
          <w:rFonts w:ascii="Times New Roman" w:hAnsi="Times New Roman" w:cs="Times New Roman"/>
          <w:sz w:val="24"/>
          <w:szCs w:val="24"/>
        </w:rPr>
        <w:t>This wa</w:t>
      </w:r>
      <w:r w:rsidR="0068064B">
        <w:rPr>
          <w:rFonts w:ascii="Times New Roman" w:hAnsi="Times New Roman" w:cs="Times New Roman"/>
          <w:sz w:val="24"/>
          <w:szCs w:val="24"/>
        </w:rPr>
        <w:t>s the question before D</w:t>
      </w:r>
      <w:r>
        <w:rPr>
          <w:rFonts w:ascii="Times New Roman" w:hAnsi="Times New Roman" w:cs="Times New Roman"/>
          <w:sz w:val="24"/>
          <w:szCs w:val="24"/>
        </w:rPr>
        <w:t>elhi high court whether recommendation was based on clinical trials purportedly conducted by defendant No.2 in relation to two additional indication of bio</w:t>
      </w:r>
      <w:r w:rsidR="005030BE">
        <w:rPr>
          <w:rFonts w:ascii="Times New Roman" w:hAnsi="Times New Roman" w:cs="Times New Roman"/>
          <w:sz w:val="24"/>
          <w:szCs w:val="24"/>
        </w:rPr>
        <w:t xml:space="preserve">- </w:t>
      </w:r>
      <w:r>
        <w:rPr>
          <w:rFonts w:ascii="Times New Roman" w:hAnsi="Times New Roman" w:cs="Times New Roman"/>
          <w:sz w:val="24"/>
          <w:szCs w:val="24"/>
        </w:rPr>
        <w:t>similar</w:t>
      </w:r>
      <w:r w:rsidR="00C33629">
        <w:rPr>
          <w:rStyle w:val="FootnoteReference"/>
          <w:rFonts w:ascii="Times New Roman" w:hAnsi="Times New Roman" w:cs="Times New Roman"/>
          <w:sz w:val="24"/>
          <w:szCs w:val="24"/>
        </w:rPr>
        <w:footnoteReference w:id="36"/>
      </w:r>
      <w:r>
        <w:rPr>
          <w:rFonts w:ascii="Times New Roman" w:hAnsi="Times New Roman" w:cs="Times New Roman"/>
          <w:sz w:val="24"/>
          <w:szCs w:val="24"/>
        </w:rPr>
        <w:t>?</w:t>
      </w:r>
      <w:r w:rsidR="005030BE">
        <w:rPr>
          <w:rFonts w:ascii="Times New Roman" w:hAnsi="Times New Roman" w:cs="Times New Roman"/>
          <w:sz w:val="24"/>
          <w:szCs w:val="24"/>
        </w:rPr>
        <w:t xml:space="preserve"> </w:t>
      </w:r>
      <w:r>
        <w:rPr>
          <w:rFonts w:ascii="Times New Roman" w:hAnsi="Times New Roman" w:cs="Times New Roman"/>
          <w:sz w:val="24"/>
          <w:szCs w:val="24"/>
        </w:rPr>
        <w:t xml:space="preserve">It was held by Delhi high court that as per Rule 122E(b) of Drug Rules , a drug already approved </w:t>
      </w:r>
      <w:r w:rsidR="005030BE">
        <w:rPr>
          <w:rFonts w:ascii="Times New Roman" w:hAnsi="Times New Roman" w:cs="Times New Roman"/>
          <w:sz w:val="24"/>
          <w:szCs w:val="24"/>
        </w:rPr>
        <w:t xml:space="preserve">by DCGI was proposed to be marketed for a new indication; was  a new drug for the purpose of Drug Rules. There is no provision under Drug Act and Drug Rules permitting exemption from conducting such tests for approval of bio similar drug for new indications. As </w:t>
      </w:r>
      <w:r w:rsidR="005030BE">
        <w:rPr>
          <w:rFonts w:ascii="Times New Roman" w:hAnsi="Times New Roman" w:cs="Times New Roman"/>
          <w:sz w:val="24"/>
          <w:szCs w:val="24"/>
        </w:rPr>
        <w:lastRenderedPageBreak/>
        <w:t>per clause D of form 44 of Drug Rules, which form was required to be filed , inter alia along with the application for approval for manufacture of new drug, Applicant should provide therapeutic justification for new claim and data generated on safety or quality parameters. It was evident</w:t>
      </w:r>
      <w:r w:rsidR="000C7585">
        <w:rPr>
          <w:rFonts w:ascii="Times New Roman" w:hAnsi="Times New Roman" w:cs="Times New Roman"/>
          <w:sz w:val="24"/>
          <w:szCs w:val="24"/>
        </w:rPr>
        <w:t xml:space="preserve"> that extrapolation of clinical data relating to one therapeutic indication to another different indication was not automatic or unqualified and must be therapeutically justified with safety and quality data. Moreover it could not be disputed that appropriate clinical trial end points for  a drug targeting HER2+ early cancer was disease free survival ,which measured length of time after primary treatment for a cancer</w:t>
      </w:r>
      <w:r w:rsidR="00AD7C0B">
        <w:rPr>
          <w:rFonts w:ascii="Times New Roman" w:hAnsi="Times New Roman" w:cs="Times New Roman"/>
          <w:sz w:val="24"/>
          <w:szCs w:val="24"/>
        </w:rPr>
        <w:t xml:space="preserve"> ends that patient survived without any sign or symptoms of that cancer. Admittedly, recommendation was not based on clinical trials purportedly conducted by defendant no. 2 in relation to two additional indications. Whatever studies and trials conducted by defendant no. 2 on patients</w:t>
      </w:r>
      <w:r w:rsidR="00CB7974">
        <w:rPr>
          <w:rFonts w:ascii="Times New Roman" w:hAnsi="Times New Roman" w:cs="Times New Roman"/>
          <w:sz w:val="24"/>
          <w:szCs w:val="24"/>
        </w:rPr>
        <w:t xml:space="preserve"> were only in relation to with HER2+ metastic breast cancer. Approval of two additional</w:t>
      </w:r>
      <w:r w:rsidR="0068064B">
        <w:rPr>
          <w:rFonts w:ascii="Times New Roman" w:hAnsi="Times New Roman" w:cs="Times New Roman"/>
          <w:sz w:val="24"/>
          <w:szCs w:val="24"/>
        </w:rPr>
        <w:t xml:space="preserve">  </w:t>
      </w:r>
      <w:r w:rsidR="00CB7974">
        <w:rPr>
          <w:rFonts w:ascii="Times New Roman" w:hAnsi="Times New Roman" w:cs="Times New Roman"/>
          <w:sz w:val="24"/>
          <w:szCs w:val="24"/>
        </w:rPr>
        <w:t xml:space="preserve"> additional</w:t>
      </w:r>
      <w:r w:rsidR="0068064B">
        <w:rPr>
          <w:rFonts w:ascii="Times New Roman" w:hAnsi="Times New Roman" w:cs="Times New Roman"/>
          <w:sz w:val="24"/>
          <w:szCs w:val="24"/>
        </w:rPr>
        <w:t xml:space="preserve"> </w:t>
      </w:r>
      <w:r w:rsidR="00CB7974">
        <w:rPr>
          <w:rFonts w:ascii="Times New Roman" w:hAnsi="Times New Roman" w:cs="Times New Roman"/>
          <w:sz w:val="24"/>
          <w:szCs w:val="24"/>
        </w:rPr>
        <w:t xml:space="preserve"> indications was granted by without passing speaking orders and discussion. When approval of first indication itself was not granted</w:t>
      </w:r>
      <w:r w:rsidR="00AD7C0B">
        <w:rPr>
          <w:rFonts w:ascii="Times New Roman" w:hAnsi="Times New Roman" w:cs="Times New Roman"/>
          <w:sz w:val="24"/>
          <w:szCs w:val="24"/>
        </w:rPr>
        <w:t xml:space="preserve"> </w:t>
      </w:r>
      <w:r w:rsidR="00CB7974">
        <w:rPr>
          <w:rFonts w:ascii="Times New Roman" w:hAnsi="Times New Roman" w:cs="Times New Roman"/>
          <w:sz w:val="24"/>
          <w:szCs w:val="24"/>
        </w:rPr>
        <w:t>strictly as per rules and guidelines. A party was entitled to the benefit of approval of extrapolation of clinical trial relating to one therapeutic indication</w:t>
      </w:r>
      <w:r w:rsidR="00CA0B2B">
        <w:rPr>
          <w:rFonts w:ascii="Times New Roman" w:hAnsi="Times New Roman" w:cs="Times New Roman"/>
          <w:sz w:val="24"/>
          <w:szCs w:val="24"/>
        </w:rPr>
        <w:t xml:space="preserve"> to different if due compliance and protocol were satisfied .Drug Authority was supposed to examine application for same very carefully because it was to be granted without clinical trial. Approval could not be granted in mechanical manner or on demand. Authority had to assign reason.</w:t>
      </w:r>
    </w:p>
    <w:p w:rsidR="00BF2987" w:rsidRDefault="001A37C5" w:rsidP="00F925D5">
      <w:pPr>
        <w:rPr>
          <w:rFonts w:ascii="Times New Roman" w:hAnsi="Times New Roman" w:cs="Times New Roman"/>
          <w:b/>
          <w:bCs/>
          <w:sz w:val="24"/>
          <w:szCs w:val="24"/>
        </w:rPr>
      </w:pPr>
      <w:r>
        <w:rPr>
          <w:rFonts w:ascii="Times New Roman" w:hAnsi="Times New Roman" w:cs="Times New Roman"/>
          <w:b/>
          <w:bCs/>
          <w:sz w:val="24"/>
          <w:szCs w:val="24"/>
        </w:rPr>
        <w:t>14.0</w:t>
      </w:r>
      <w:r w:rsidR="00E32CDA">
        <w:rPr>
          <w:rFonts w:ascii="Times New Roman" w:hAnsi="Times New Roman" w:cs="Times New Roman"/>
          <w:b/>
          <w:bCs/>
          <w:sz w:val="24"/>
          <w:szCs w:val="24"/>
        </w:rPr>
        <w:t xml:space="preserve"> </w:t>
      </w:r>
      <w:r w:rsidR="00BF2987" w:rsidRPr="00BF2987">
        <w:rPr>
          <w:rFonts w:ascii="Times New Roman" w:hAnsi="Times New Roman" w:cs="Times New Roman"/>
          <w:b/>
          <w:bCs/>
          <w:sz w:val="24"/>
          <w:szCs w:val="24"/>
        </w:rPr>
        <w:t>Conclusion</w:t>
      </w:r>
      <w:r w:rsidR="00885632">
        <w:rPr>
          <w:rFonts w:ascii="Times New Roman" w:hAnsi="Times New Roman" w:cs="Times New Roman"/>
          <w:b/>
          <w:bCs/>
          <w:sz w:val="24"/>
          <w:szCs w:val="24"/>
        </w:rPr>
        <w:t xml:space="preserve"> and suggestion-</w:t>
      </w:r>
    </w:p>
    <w:p w:rsidR="00885632" w:rsidRDefault="00885632" w:rsidP="00F925D5">
      <w:pPr>
        <w:rPr>
          <w:rFonts w:ascii="Times New Roman" w:hAnsi="Times New Roman" w:cs="Times New Roman"/>
          <w:sz w:val="24"/>
          <w:szCs w:val="24"/>
        </w:rPr>
      </w:pPr>
      <w:r>
        <w:rPr>
          <w:rFonts w:ascii="Times New Roman" w:hAnsi="Times New Roman" w:cs="Times New Roman"/>
          <w:sz w:val="24"/>
          <w:szCs w:val="24"/>
        </w:rPr>
        <w:t>CDSCO has recently launched a new tool (SUGAM) for online application as a part of efforts to increase accountability , transparency and efficiency of processing applications with speed. Recently , three workshops have been conducted by CDSCO involving industry members to provide hands on traini</w:t>
      </w:r>
      <w:r w:rsidR="0019778E">
        <w:rPr>
          <w:rFonts w:ascii="Times New Roman" w:hAnsi="Times New Roman" w:cs="Times New Roman"/>
          <w:sz w:val="24"/>
          <w:szCs w:val="24"/>
        </w:rPr>
        <w:t>ng and gather suggestion. This</w:t>
      </w:r>
      <w:r>
        <w:rPr>
          <w:rFonts w:ascii="Times New Roman" w:hAnsi="Times New Roman" w:cs="Times New Roman"/>
          <w:sz w:val="24"/>
          <w:szCs w:val="24"/>
        </w:rPr>
        <w:t xml:space="preserve"> </w:t>
      </w:r>
      <w:r w:rsidR="00633D17">
        <w:rPr>
          <w:rFonts w:ascii="Times New Roman" w:hAnsi="Times New Roman" w:cs="Times New Roman"/>
          <w:sz w:val="24"/>
          <w:szCs w:val="24"/>
        </w:rPr>
        <w:t>approach by CDSCO  has been welcome by industry and research organizations. Infact , effective early October 2016, this tool is functional for online clinical trial applications.</w:t>
      </w:r>
      <w:r w:rsidR="00633D17">
        <w:rPr>
          <w:rStyle w:val="FootnoteReference"/>
          <w:rFonts w:ascii="Times New Roman" w:hAnsi="Times New Roman" w:cs="Times New Roman"/>
          <w:sz w:val="24"/>
          <w:szCs w:val="24"/>
        </w:rPr>
        <w:footnoteReference w:id="37"/>
      </w:r>
      <w:r w:rsidR="00987362">
        <w:rPr>
          <w:rFonts w:ascii="Times New Roman" w:hAnsi="Times New Roman" w:cs="Times New Roman"/>
          <w:sz w:val="24"/>
          <w:szCs w:val="24"/>
        </w:rPr>
        <w:t>Approval time must be reduced so</w:t>
      </w:r>
      <w:r w:rsidR="0068064B">
        <w:rPr>
          <w:rFonts w:ascii="Times New Roman" w:hAnsi="Times New Roman" w:cs="Times New Roman"/>
          <w:sz w:val="24"/>
          <w:szCs w:val="24"/>
        </w:rPr>
        <w:t xml:space="preserve"> </w:t>
      </w:r>
      <w:r w:rsidR="00987362">
        <w:rPr>
          <w:rFonts w:ascii="Times New Roman" w:hAnsi="Times New Roman" w:cs="Times New Roman"/>
          <w:sz w:val="24"/>
          <w:szCs w:val="24"/>
        </w:rPr>
        <w:t>that it could enable more clinical research in India.</w:t>
      </w:r>
    </w:p>
    <w:p w:rsidR="00987362" w:rsidRDefault="00987362" w:rsidP="00F925D5">
      <w:pPr>
        <w:rPr>
          <w:rFonts w:ascii="Times New Roman" w:hAnsi="Times New Roman" w:cs="Times New Roman"/>
          <w:sz w:val="24"/>
          <w:szCs w:val="24"/>
        </w:rPr>
      </w:pPr>
      <w:r>
        <w:rPr>
          <w:rFonts w:ascii="Times New Roman" w:hAnsi="Times New Roman" w:cs="Times New Roman"/>
          <w:sz w:val="24"/>
          <w:szCs w:val="24"/>
        </w:rPr>
        <w:t>International Conference on Harmonization (ICH) GCP E6 guideline has revised to keep pace with scale and complexity of clinical trials. The ICH GCPE6(R2) takes this evolution of technology into consideration and encourages sponsors to pursue innovative approaches for conducting and monitoring clinical trials.</w:t>
      </w:r>
      <w:r w:rsidR="000F14BE">
        <w:rPr>
          <w:rFonts w:ascii="Times New Roman" w:hAnsi="Times New Roman" w:cs="Times New Roman"/>
          <w:sz w:val="24"/>
          <w:szCs w:val="24"/>
        </w:rPr>
        <w:t xml:space="preserve"> It also emphasizes on establishing a risk based quality management system and conducting and reporting centralized monitoring in lieu of traditional monitoring processes. Quality -by –design and risk –based quality management are now recommended as approvals of choice to sponsor of clinical trials. It is worthwhile to watch how Indian clinical research stakeholders adopt these guidelines.</w:t>
      </w:r>
      <w:r w:rsidR="000F14BE">
        <w:rPr>
          <w:rStyle w:val="FootnoteReference"/>
          <w:rFonts w:ascii="Times New Roman" w:hAnsi="Times New Roman" w:cs="Times New Roman"/>
          <w:sz w:val="24"/>
          <w:szCs w:val="24"/>
        </w:rPr>
        <w:footnoteReference w:id="38"/>
      </w:r>
    </w:p>
    <w:p w:rsidR="004E7D1D" w:rsidRDefault="00E53EA1" w:rsidP="00F925D5">
      <w:pPr>
        <w:rPr>
          <w:rFonts w:ascii="Times New Roman" w:hAnsi="Times New Roman" w:cs="Times New Roman"/>
          <w:sz w:val="24"/>
          <w:szCs w:val="24"/>
        </w:rPr>
      </w:pPr>
      <w:r>
        <w:rPr>
          <w:rFonts w:ascii="Times New Roman" w:hAnsi="Times New Roman" w:cs="Times New Roman"/>
          <w:sz w:val="24"/>
          <w:szCs w:val="24"/>
        </w:rPr>
        <w:lastRenderedPageBreak/>
        <w:t>There is a lack of regulatory framework in case of stem cell,</w:t>
      </w:r>
      <w:r w:rsidR="004E7D1D">
        <w:rPr>
          <w:rFonts w:ascii="Times New Roman" w:hAnsi="Times New Roman" w:cs="Times New Roman"/>
          <w:sz w:val="24"/>
          <w:szCs w:val="24"/>
        </w:rPr>
        <w:t xml:space="preserve"> pha</w:t>
      </w:r>
      <w:r>
        <w:rPr>
          <w:rFonts w:ascii="Times New Roman" w:hAnsi="Times New Roman" w:cs="Times New Roman"/>
          <w:sz w:val="24"/>
          <w:szCs w:val="24"/>
        </w:rPr>
        <w:t>se</w:t>
      </w:r>
      <w:r w:rsidR="004E7D1D">
        <w:rPr>
          <w:rFonts w:ascii="Times New Roman" w:hAnsi="Times New Roman" w:cs="Times New Roman"/>
          <w:sz w:val="24"/>
          <w:szCs w:val="24"/>
        </w:rPr>
        <w:t xml:space="preserve"> 0</w:t>
      </w:r>
      <w:r>
        <w:rPr>
          <w:rFonts w:ascii="Times New Roman" w:hAnsi="Times New Roman" w:cs="Times New Roman"/>
          <w:sz w:val="24"/>
          <w:szCs w:val="24"/>
        </w:rPr>
        <w:t xml:space="preserve">-micro dosing, medical devices etc. Indian regulator must address the issue of stem cell clinical trial research. Strict guidelines and measures must be taken if subjects of clinical trials are </w:t>
      </w:r>
      <w:r w:rsidR="004E7D1D">
        <w:rPr>
          <w:rFonts w:ascii="Times New Roman" w:hAnsi="Times New Roman" w:cs="Times New Roman"/>
          <w:sz w:val="24"/>
          <w:szCs w:val="24"/>
        </w:rPr>
        <w:t>pediatrics</w:t>
      </w:r>
    </w:p>
    <w:p w:rsidR="00E53EA1" w:rsidRDefault="004E7D1D" w:rsidP="00F925D5">
      <w:pPr>
        <w:rPr>
          <w:rFonts w:ascii="Times New Roman" w:hAnsi="Times New Roman" w:cs="Times New Roman"/>
          <w:sz w:val="24"/>
          <w:szCs w:val="24"/>
        </w:rPr>
      </w:pPr>
      <w:r>
        <w:rPr>
          <w:rFonts w:ascii="Times New Roman" w:hAnsi="Times New Roman" w:cs="Times New Roman"/>
          <w:sz w:val="24"/>
          <w:szCs w:val="24"/>
        </w:rPr>
        <w:t>There must be a single window clearance system for approval of clinical trials. There mu</w:t>
      </w:r>
      <w:r w:rsidR="0068064B">
        <w:rPr>
          <w:rFonts w:ascii="Times New Roman" w:hAnsi="Times New Roman" w:cs="Times New Roman"/>
          <w:sz w:val="24"/>
          <w:szCs w:val="24"/>
        </w:rPr>
        <w:t>st be continuous training progra</w:t>
      </w:r>
      <w:r>
        <w:rPr>
          <w:rFonts w:ascii="Times New Roman" w:hAnsi="Times New Roman" w:cs="Times New Roman"/>
          <w:sz w:val="24"/>
          <w:szCs w:val="24"/>
        </w:rPr>
        <w:t>mme for investigators and other staff</w:t>
      </w:r>
      <w:r w:rsidR="00E53EA1">
        <w:rPr>
          <w:rFonts w:ascii="Times New Roman" w:hAnsi="Times New Roman" w:cs="Times New Roman"/>
          <w:sz w:val="24"/>
          <w:szCs w:val="24"/>
        </w:rPr>
        <w:t>.</w:t>
      </w:r>
      <w:r>
        <w:rPr>
          <w:rFonts w:ascii="Times New Roman" w:hAnsi="Times New Roman" w:cs="Times New Roman"/>
          <w:sz w:val="24"/>
          <w:szCs w:val="24"/>
        </w:rPr>
        <w:t xml:space="preserve"> There must be fix time line (maximum two months) for disposal of each application. Status of new drug application must be on website fortnightly. All infrastructure and staff relating to clinical trial should be available at one place.</w:t>
      </w:r>
      <w:r w:rsidR="002729C7">
        <w:rPr>
          <w:rFonts w:ascii="Times New Roman" w:hAnsi="Times New Roman" w:cs="Times New Roman"/>
          <w:sz w:val="24"/>
          <w:szCs w:val="24"/>
        </w:rPr>
        <w:t xml:space="preserve"> There must be exhaustive list of  subject experts</w:t>
      </w:r>
      <w:r w:rsidR="002729C7" w:rsidRPr="002729C7">
        <w:rPr>
          <w:rFonts w:ascii="Times New Roman" w:hAnsi="Times New Roman" w:cs="Times New Roman"/>
          <w:sz w:val="24"/>
          <w:szCs w:val="24"/>
        </w:rPr>
        <w:t xml:space="preserve"> </w:t>
      </w:r>
      <w:r w:rsidR="002729C7">
        <w:rPr>
          <w:rFonts w:ascii="Times New Roman" w:hAnsi="Times New Roman" w:cs="Times New Roman"/>
          <w:sz w:val="24"/>
          <w:szCs w:val="24"/>
        </w:rPr>
        <w:t xml:space="preserve"> in the office of clinical trial to understand the intricacy in specialized area of clinical trial. </w:t>
      </w:r>
    </w:p>
    <w:p w:rsidR="000F14BE" w:rsidRDefault="000F14BE" w:rsidP="00F925D5">
      <w:pPr>
        <w:rPr>
          <w:rFonts w:ascii="Times New Roman" w:hAnsi="Times New Roman" w:cs="Times New Roman"/>
          <w:sz w:val="24"/>
          <w:szCs w:val="24"/>
        </w:rPr>
      </w:pPr>
    </w:p>
    <w:p w:rsidR="000F14BE" w:rsidRPr="00885632" w:rsidRDefault="000F14BE" w:rsidP="00F925D5">
      <w:pPr>
        <w:rPr>
          <w:rFonts w:ascii="Times New Roman" w:hAnsi="Times New Roman" w:cs="Times New Roman"/>
          <w:sz w:val="24"/>
          <w:szCs w:val="24"/>
        </w:rPr>
      </w:pPr>
    </w:p>
    <w:p w:rsidR="00885632" w:rsidRDefault="00885632" w:rsidP="00F925D5">
      <w:pPr>
        <w:rPr>
          <w:rFonts w:ascii="Times New Roman" w:hAnsi="Times New Roman" w:cs="Times New Roman"/>
          <w:b/>
          <w:bCs/>
          <w:sz w:val="24"/>
          <w:szCs w:val="24"/>
        </w:rPr>
      </w:pPr>
    </w:p>
    <w:p w:rsidR="00BF2987" w:rsidRPr="00BF2987" w:rsidRDefault="00BF2987" w:rsidP="00F925D5">
      <w:pPr>
        <w:rPr>
          <w:rFonts w:ascii="Times New Roman" w:hAnsi="Times New Roman" w:cs="Times New Roman"/>
          <w:b/>
          <w:bCs/>
          <w:sz w:val="24"/>
          <w:szCs w:val="24"/>
        </w:rPr>
      </w:pPr>
    </w:p>
    <w:p w:rsidR="0059054B" w:rsidRPr="0059054B" w:rsidRDefault="0059054B" w:rsidP="00F925D5">
      <w:pPr>
        <w:rPr>
          <w:rFonts w:ascii="Times New Roman" w:hAnsi="Times New Roman" w:cs="Times New Roman"/>
          <w:sz w:val="24"/>
          <w:szCs w:val="24"/>
        </w:rPr>
      </w:pPr>
    </w:p>
    <w:p w:rsidR="00F925D5" w:rsidRPr="00F925D5" w:rsidRDefault="00F925D5" w:rsidP="00F925D5">
      <w:pPr>
        <w:rPr>
          <w:rFonts w:ascii="Times New Roman" w:hAnsi="Times New Roman" w:cs="Times New Roman"/>
          <w:sz w:val="24"/>
          <w:szCs w:val="24"/>
        </w:rPr>
      </w:pPr>
    </w:p>
    <w:p w:rsidR="00914C63" w:rsidRPr="00201C6D" w:rsidRDefault="00914C63" w:rsidP="00914C63">
      <w:pPr>
        <w:pStyle w:val="ListParagraph"/>
        <w:ind w:left="360"/>
        <w:rPr>
          <w:rFonts w:ascii="Times New Roman" w:hAnsi="Times New Roman" w:cs="Times New Roman"/>
          <w:b/>
          <w:bCs/>
          <w:sz w:val="24"/>
          <w:szCs w:val="24"/>
        </w:rPr>
      </w:pPr>
    </w:p>
    <w:p w:rsidR="00826043" w:rsidRDefault="00826043" w:rsidP="00914C63">
      <w:pPr>
        <w:pStyle w:val="ListParagraph"/>
        <w:ind w:left="360"/>
        <w:rPr>
          <w:rFonts w:ascii="Times New Roman" w:hAnsi="Times New Roman" w:cs="Times New Roman"/>
          <w:sz w:val="24"/>
          <w:szCs w:val="24"/>
        </w:rPr>
      </w:pPr>
    </w:p>
    <w:p w:rsidR="008E5273" w:rsidRPr="009E618C" w:rsidRDefault="00826043" w:rsidP="009E618C">
      <w:pPr>
        <w:pStyle w:val="ListParagraph"/>
        <w:tabs>
          <w:tab w:val="left" w:pos="3975"/>
        </w:tabs>
        <w:ind w:left="360"/>
        <w:rPr>
          <w:rFonts w:ascii="Times New Roman" w:hAnsi="Times New Roman" w:cs="Times New Roman"/>
          <w:sz w:val="24"/>
          <w:szCs w:val="24"/>
        </w:rPr>
      </w:pPr>
      <w:r>
        <w:rPr>
          <w:rFonts w:ascii="Times New Roman" w:hAnsi="Times New Roman" w:cs="Times New Roman"/>
          <w:sz w:val="24"/>
          <w:szCs w:val="24"/>
        </w:rPr>
        <w:tab/>
      </w:r>
    </w:p>
    <w:p w:rsidR="006F6DEF" w:rsidRPr="00943EFC" w:rsidRDefault="00143554" w:rsidP="00943EFC">
      <w:pPr>
        <w:rPr>
          <w:rFonts w:ascii="Times New Roman" w:hAnsi="Times New Roman" w:cs="Times New Roman"/>
          <w:sz w:val="24"/>
          <w:szCs w:val="24"/>
        </w:rPr>
      </w:pPr>
      <w:r>
        <w:rPr>
          <w:rFonts w:ascii="Times New Roman" w:hAnsi="Times New Roman" w:cs="Times New Roman"/>
          <w:sz w:val="24"/>
          <w:szCs w:val="24"/>
        </w:rPr>
        <w:t xml:space="preserve">                                          </w:t>
      </w:r>
    </w:p>
    <w:p w:rsidR="00943EFC" w:rsidRPr="00943EFC" w:rsidRDefault="00943EFC" w:rsidP="00943EFC">
      <w:pPr>
        <w:pStyle w:val="ListParagraph"/>
        <w:rPr>
          <w:rFonts w:ascii="Times New Roman" w:hAnsi="Times New Roman" w:cs="Times New Roman"/>
          <w:sz w:val="24"/>
          <w:szCs w:val="24"/>
        </w:rPr>
      </w:pPr>
    </w:p>
    <w:p w:rsidR="00943EFC" w:rsidRPr="00943EFC" w:rsidRDefault="00943EFC" w:rsidP="00943EFC">
      <w:pPr>
        <w:pStyle w:val="ListParagraph"/>
        <w:rPr>
          <w:rFonts w:ascii="Times New Roman" w:hAnsi="Times New Roman" w:cs="Times New Roman"/>
          <w:sz w:val="24"/>
          <w:szCs w:val="24"/>
        </w:rPr>
      </w:pPr>
    </w:p>
    <w:p w:rsidR="00943EFC" w:rsidRPr="00943EFC" w:rsidRDefault="00943EFC" w:rsidP="00943EFC">
      <w:pPr>
        <w:pStyle w:val="ListParagraph"/>
        <w:rPr>
          <w:rFonts w:ascii="Times New Roman" w:hAnsi="Times New Roman" w:cs="Times New Roman"/>
          <w:sz w:val="24"/>
          <w:szCs w:val="24"/>
        </w:rPr>
      </w:pPr>
    </w:p>
    <w:p w:rsidR="00943EFC" w:rsidRPr="00943EFC" w:rsidRDefault="00943EFC">
      <w:pPr>
        <w:rPr>
          <w:rFonts w:ascii="Times New Roman" w:hAnsi="Times New Roman" w:cs="Times New Roman"/>
          <w:sz w:val="24"/>
          <w:szCs w:val="24"/>
        </w:rPr>
      </w:pPr>
    </w:p>
    <w:p w:rsidR="00943EFC" w:rsidRPr="00943EFC" w:rsidRDefault="00943EFC" w:rsidP="00943EFC">
      <w:pPr>
        <w:pStyle w:val="ListParagraph"/>
        <w:ind w:left="765"/>
        <w:rPr>
          <w:rFonts w:ascii="Times New Roman" w:hAnsi="Times New Roman" w:cs="Times New Roman"/>
          <w:sz w:val="24"/>
          <w:szCs w:val="24"/>
        </w:rPr>
      </w:pPr>
    </w:p>
    <w:sectPr w:rsidR="00943EFC" w:rsidRPr="00943EFC" w:rsidSect="0068064B">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7E2A" w:rsidRDefault="00467E2A" w:rsidP="008A44C5">
      <w:pPr>
        <w:spacing w:after="0" w:line="240" w:lineRule="auto"/>
      </w:pPr>
      <w:r>
        <w:separator/>
      </w:r>
    </w:p>
  </w:endnote>
  <w:endnote w:type="continuationSeparator" w:id="0">
    <w:p w:rsidR="00467E2A" w:rsidRDefault="00467E2A" w:rsidP="008A44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7E2A" w:rsidRDefault="00467E2A" w:rsidP="008A44C5">
      <w:pPr>
        <w:spacing w:after="0" w:line="240" w:lineRule="auto"/>
      </w:pPr>
      <w:r>
        <w:separator/>
      </w:r>
    </w:p>
  </w:footnote>
  <w:footnote w:type="continuationSeparator" w:id="0">
    <w:p w:rsidR="00467E2A" w:rsidRDefault="00467E2A" w:rsidP="008A44C5">
      <w:pPr>
        <w:spacing w:after="0" w:line="240" w:lineRule="auto"/>
      </w:pPr>
      <w:r>
        <w:continuationSeparator/>
      </w:r>
    </w:p>
  </w:footnote>
  <w:footnote w:id="1">
    <w:p w:rsidR="0059054B" w:rsidRDefault="0059054B">
      <w:pPr>
        <w:pStyle w:val="FootnoteText"/>
      </w:pPr>
      <w:r>
        <w:rPr>
          <w:rStyle w:val="FootnoteReference"/>
        </w:rPr>
        <w:footnoteRef/>
      </w:r>
      <w:r w:rsidR="00D95590">
        <w:t xml:space="preserve"> Swasthaya Adhikar Manch Vs UOI 2012 PIL W.P (c ) No.33 Courtesy </w:t>
      </w:r>
      <w:hyperlink r:id="rId1" w:history="1">
        <w:r w:rsidR="00225410" w:rsidRPr="009E7597">
          <w:rPr>
            <w:rStyle w:val="Hyperlink"/>
          </w:rPr>
          <w:t>www.supremecourtcases.com</w:t>
        </w:r>
      </w:hyperlink>
      <w:r w:rsidR="00225410">
        <w:t xml:space="preserve"> retrieved on October 5,2018</w:t>
      </w:r>
    </w:p>
  </w:footnote>
  <w:footnote w:id="2">
    <w:p w:rsidR="00E3622F" w:rsidRDefault="00E3622F" w:rsidP="00E3622F">
      <w:pPr>
        <w:pStyle w:val="FootnoteText"/>
      </w:pPr>
      <w:r>
        <w:rPr>
          <w:rStyle w:val="FootnoteReference"/>
        </w:rPr>
        <w:footnoteRef/>
      </w:r>
      <w:r>
        <w:t xml:space="preserve"> </w:t>
      </w:r>
      <w:hyperlink r:id="rId2" w:history="1">
        <w:r w:rsidRPr="009E7597">
          <w:rPr>
            <w:rStyle w:val="Hyperlink"/>
          </w:rPr>
          <w:t>http://intranet.birmingham.ac.uk/finance/documents/public/Clinical Trials.pdf</w:t>
        </w:r>
      </w:hyperlink>
      <w:r>
        <w:t xml:space="preserve"> retrieved on November 1,2018</w:t>
      </w:r>
    </w:p>
  </w:footnote>
  <w:footnote w:id="3">
    <w:p w:rsidR="000F59CF" w:rsidRDefault="000F59CF">
      <w:pPr>
        <w:pStyle w:val="FootnoteText"/>
      </w:pPr>
      <w:r>
        <w:rPr>
          <w:rStyle w:val="FootnoteReference"/>
        </w:rPr>
        <w:footnoteRef/>
      </w:r>
      <w:r>
        <w:t xml:space="preserve"> </w:t>
      </w:r>
      <w:hyperlink r:id="rId3" w:history="1">
        <w:r w:rsidR="00225410" w:rsidRPr="009E7597">
          <w:rPr>
            <w:rStyle w:val="Hyperlink"/>
          </w:rPr>
          <w:t>http://www.britannica.com/science/clinical-trial</w:t>
        </w:r>
      </w:hyperlink>
      <w:r w:rsidR="00225410">
        <w:t xml:space="preserve"> retrieved on October20,2018 </w:t>
      </w:r>
    </w:p>
  </w:footnote>
  <w:footnote w:id="4">
    <w:p w:rsidR="00F046C9" w:rsidRDefault="00F046C9">
      <w:pPr>
        <w:pStyle w:val="FootnoteText"/>
      </w:pPr>
      <w:r>
        <w:rPr>
          <w:rStyle w:val="FootnoteReference"/>
        </w:rPr>
        <w:footnoteRef/>
      </w:r>
      <w:r>
        <w:t xml:space="preserve"> Coei Perkins LLP on </w:t>
      </w:r>
      <w:hyperlink r:id="rId4" w:history="1">
        <w:r w:rsidR="00225410" w:rsidRPr="009E7597">
          <w:rPr>
            <w:rStyle w:val="Hyperlink"/>
          </w:rPr>
          <w:t>file:///c:/users/admin/desktop/clinical trials in the USA-Lexology.html</w:t>
        </w:r>
      </w:hyperlink>
      <w:r w:rsidR="00225410">
        <w:t xml:space="preserve"> retrieved on October </w:t>
      </w:r>
      <w:r w:rsidR="00F24932">
        <w:t>21,2018</w:t>
      </w:r>
    </w:p>
  </w:footnote>
  <w:footnote w:id="5">
    <w:p w:rsidR="00ED7BAD" w:rsidRDefault="00ED7BAD">
      <w:pPr>
        <w:pStyle w:val="FootnoteText"/>
      </w:pPr>
      <w:r>
        <w:rPr>
          <w:rStyle w:val="FootnoteReference"/>
        </w:rPr>
        <w:footnoteRef/>
      </w:r>
      <w:r>
        <w:t xml:space="preserve"> ibid</w:t>
      </w:r>
    </w:p>
  </w:footnote>
  <w:footnote w:id="6">
    <w:p w:rsidR="008A44C5" w:rsidRPr="002B71ED" w:rsidRDefault="008A44C5">
      <w:pPr>
        <w:pStyle w:val="FootnoteText"/>
        <w:rPr>
          <w:rFonts w:ascii="Times New Roman" w:hAnsi="Times New Roman" w:cs="Times New Roman"/>
        </w:rPr>
      </w:pPr>
      <w:r w:rsidRPr="002B71ED">
        <w:rPr>
          <w:rStyle w:val="FootnoteReference"/>
          <w:rFonts w:ascii="Times New Roman" w:hAnsi="Times New Roman" w:cs="Times New Roman"/>
        </w:rPr>
        <w:footnoteRef/>
      </w:r>
      <w:r w:rsidRPr="002B71ED">
        <w:rPr>
          <w:rFonts w:ascii="Times New Roman" w:hAnsi="Times New Roman" w:cs="Times New Roman"/>
        </w:rPr>
        <w:t xml:space="preserve"> Pharmacodynamics is the branch of pharmacology concerned with action of drugs on the body or on microorganism within or on the body. </w:t>
      </w:r>
    </w:p>
  </w:footnote>
  <w:footnote w:id="7">
    <w:p w:rsidR="008A44C5" w:rsidRPr="002B71ED" w:rsidRDefault="008A44C5">
      <w:pPr>
        <w:pStyle w:val="FootnoteText"/>
        <w:rPr>
          <w:rFonts w:ascii="Times New Roman" w:hAnsi="Times New Roman" w:cs="Times New Roman"/>
        </w:rPr>
      </w:pPr>
      <w:r w:rsidRPr="002B71ED">
        <w:rPr>
          <w:rStyle w:val="FootnoteReference"/>
          <w:rFonts w:ascii="Times New Roman" w:hAnsi="Times New Roman" w:cs="Times New Roman"/>
        </w:rPr>
        <w:footnoteRef/>
      </w:r>
      <w:r w:rsidRPr="002B71ED">
        <w:rPr>
          <w:rFonts w:ascii="Times New Roman" w:hAnsi="Times New Roman" w:cs="Times New Roman"/>
        </w:rPr>
        <w:t xml:space="preserve"> </w:t>
      </w:r>
      <w:r w:rsidR="0023065D" w:rsidRPr="002B71ED">
        <w:rPr>
          <w:rFonts w:ascii="Times New Roman" w:hAnsi="Times New Roman" w:cs="Times New Roman"/>
        </w:rPr>
        <w:t>P</w:t>
      </w:r>
      <w:r w:rsidRPr="002B71ED">
        <w:rPr>
          <w:rFonts w:ascii="Times New Roman" w:hAnsi="Times New Roman" w:cs="Times New Roman"/>
        </w:rPr>
        <w:t>harmacokinetic</w:t>
      </w:r>
      <w:r w:rsidR="0023065D" w:rsidRPr="002B71ED">
        <w:rPr>
          <w:rFonts w:ascii="Times New Roman" w:hAnsi="Times New Roman" w:cs="Times New Roman"/>
        </w:rPr>
        <w:t xml:space="preserve"> is described as what the body does to a drug, refers to a movement of drug into ,through, and out of the body- the time course of its absorption, bioavailability , distribution,metabolism and excretion.</w:t>
      </w:r>
    </w:p>
  </w:footnote>
  <w:footnote w:id="8">
    <w:p w:rsidR="0078239B" w:rsidRPr="002B71ED" w:rsidRDefault="0078239B">
      <w:pPr>
        <w:pStyle w:val="FootnoteText"/>
        <w:rPr>
          <w:rFonts w:ascii="Times New Roman" w:hAnsi="Times New Roman" w:cs="Times New Roman"/>
        </w:rPr>
      </w:pPr>
      <w:r w:rsidRPr="002B71ED">
        <w:rPr>
          <w:rStyle w:val="FootnoteReference"/>
          <w:rFonts w:ascii="Times New Roman" w:hAnsi="Times New Roman" w:cs="Times New Roman"/>
        </w:rPr>
        <w:footnoteRef/>
      </w:r>
      <w:r w:rsidRPr="002B71ED">
        <w:rPr>
          <w:rFonts w:ascii="Times New Roman" w:hAnsi="Times New Roman" w:cs="Times New Roman"/>
        </w:rPr>
        <w:t xml:space="preserve"> Sec</w:t>
      </w:r>
      <w:r w:rsidR="00480B7F" w:rsidRPr="002B71ED">
        <w:rPr>
          <w:rFonts w:ascii="Times New Roman" w:hAnsi="Times New Roman" w:cs="Times New Roman"/>
        </w:rPr>
        <w:t>tion</w:t>
      </w:r>
      <w:r w:rsidRPr="002B71ED">
        <w:rPr>
          <w:rFonts w:ascii="Times New Roman" w:hAnsi="Times New Roman" w:cs="Times New Roman"/>
        </w:rPr>
        <w:t xml:space="preserve"> 122DB of D &amp; C Act 1940</w:t>
      </w:r>
    </w:p>
  </w:footnote>
  <w:footnote w:id="9">
    <w:p w:rsidR="00480B7F" w:rsidRPr="002B71ED" w:rsidRDefault="00480B7F">
      <w:pPr>
        <w:pStyle w:val="FootnoteText"/>
        <w:rPr>
          <w:rFonts w:ascii="Times New Roman" w:hAnsi="Times New Roman" w:cs="Times New Roman"/>
        </w:rPr>
      </w:pPr>
      <w:r w:rsidRPr="002B71ED">
        <w:rPr>
          <w:rStyle w:val="FootnoteReference"/>
          <w:rFonts w:ascii="Times New Roman" w:hAnsi="Times New Roman" w:cs="Times New Roman"/>
        </w:rPr>
        <w:footnoteRef/>
      </w:r>
      <w:r w:rsidRPr="002B71ED">
        <w:rPr>
          <w:rFonts w:ascii="Times New Roman" w:hAnsi="Times New Roman" w:cs="Times New Roman"/>
        </w:rPr>
        <w:t xml:space="preserve"> Section 122DC of D &amp; C Act 1940</w:t>
      </w:r>
    </w:p>
  </w:footnote>
  <w:footnote w:id="10">
    <w:p w:rsidR="00943EFC" w:rsidRPr="002B71ED" w:rsidRDefault="00943EFC">
      <w:pPr>
        <w:pStyle w:val="FootnoteText"/>
        <w:rPr>
          <w:rFonts w:ascii="Times New Roman" w:hAnsi="Times New Roman" w:cs="Times New Roman"/>
        </w:rPr>
      </w:pPr>
      <w:r w:rsidRPr="002B71ED">
        <w:rPr>
          <w:rStyle w:val="FootnoteReference"/>
          <w:rFonts w:ascii="Times New Roman" w:hAnsi="Times New Roman" w:cs="Times New Roman"/>
        </w:rPr>
        <w:footnoteRef/>
      </w:r>
      <w:r w:rsidRPr="002B71ED">
        <w:rPr>
          <w:rFonts w:ascii="Times New Roman" w:hAnsi="Times New Roman" w:cs="Times New Roman"/>
        </w:rPr>
        <w:t xml:space="preserve"> Clause(6)(ii) of schedule Y</w:t>
      </w:r>
      <w:r w:rsidR="006148AD" w:rsidRPr="002B71ED">
        <w:rPr>
          <w:rFonts w:ascii="Times New Roman" w:hAnsi="Times New Roman" w:cs="Times New Roman"/>
        </w:rPr>
        <w:t xml:space="preserve"> of</w:t>
      </w:r>
      <w:r w:rsidRPr="002B71ED">
        <w:rPr>
          <w:rFonts w:ascii="Times New Roman" w:hAnsi="Times New Roman" w:cs="Times New Roman"/>
        </w:rPr>
        <w:t xml:space="preserve"> D&amp; C Act 1940</w:t>
      </w:r>
    </w:p>
  </w:footnote>
  <w:footnote w:id="11">
    <w:p w:rsidR="006148AD" w:rsidRPr="002B71ED" w:rsidRDefault="006148AD">
      <w:pPr>
        <w:pStyle w:val="FootnoteText"/>
        <w:rPr>
          <w:rFonts w:ascii="Times New Roman" w:hAnsi="Times New Roman" w:cs="Times New Roman"/>
        </w:rPr>
      </w:pPr>
      <w:r w:rsidRPr="002B71ED">
        <w:rPr>
          <w:rStyle w:val="FootnoteReference"/>
          <w:rFonts w:ascii="Times New Roman" w:hAnsi="Times New Roman" w:cs="Times New Roman"/>
        </w:rPr>
        <w:footnoteRef/>
      </w:r>
      <w:r w:rsidRPr="002B71ED">
        <w:rPr>
          <w:rFonts w:ascii="Times New Roman" w:hAnsi="Times New Roman" w:cs="Times New Roman"/>
        </w:rPr>
        <w:t xml:space="preserve"> Clause (7) of schedule Y of D&amp;C Act 1940 </w:t>
      </w:r>
    </w:p>
  </w:footnote>
  <w:footnote w:id="12">
    <w:p w:rsidR="006F6DEF" w:rsidRDefault="006F6DEF">
      <w:pPr>
        <w:pStyle w:val="FootnoteText"/>
      </w:pPr>
      <w:r>
        <w:rPr>
          <w:rStyle w:val="FootnoteReference"/>
        </w:rPr>
        <w:footnoteRef/>
      </w:r>
      <w:r>
        <w:t xml:space="preserve"> Clause (8) of schedule Y of D &amp; C  Act 1940</w:t>
      </w:r>
    </w:p>
  </w:footnote>
  <w:footnote w:id="13">
    <w:p w:rsidR="006A17D8" w:rsidRDefault="006A17D8" w:rsidP="006A17D8">
      <w:pPr>
        <w:pStyle w:val="FootnoteText"/>
      </w:pPr>
      <w:r>
        <w:rPr>
          <w:rStyle w:val="FootnoteReference"/>
        </w:rPr>
        <w:footnoteRef/>
      </w:r>
      <w:r>
        <w:t xml:space="preserve"> </w:t>
      </w:r>
      <w:r w:rsidR="00F24932">
        <w:t>http://www.i</w:t>
      </w:r>
      <w:r w:rsidR="00C11E1A">
        <w:t>itm.ac.in/downloads/ICMR_Ethical_Guidelines_2017.pdf January</w:t>
      </w:r>
      <w:r w:rsidR="001E4431">
        <w:t xml:space="preserve"> 25,2019</w:t>
      </w:r>
    </w:p>
  </w:footnote>
  <w:footnote w:id="14">
    <w:p w:rsidR="00253378" w:rsidRDefault="00253378">
      <w:pPr>
        <w:pStyle w:val="FootnoteText"/>
      </w:pPr>
      <w:r>
        <w:rPr>
          <w:rStyle w:val="FootnoteReference"/>
        </w:rPr>
        <w:footnoteRef/>
      </w:r>
      <w:r>
        <w:t xml:space="preserve">  Section 1 para 1.1.1</w:t>
      </w:r>
    </w:p>
  </w:footnote>
  <w:footnote w:id="15">
    <w:p w:rsidR="00751A50" w:rsidRDefault="00751A50">
      <w:pPr>
        <w:pStyle w:val="FootnoteText"/>
      </w:pPr>
      <w:r>
        <w:rPr>
          <w:rStyle w:val="FootnoteReference"/>
        </w:rPr>
        <w:footnoteRef/>
      </w:r>
      <w:r>
        <w:t xml:space="preserve"> ibid at para 1.1.2</w:t>
      </w:r>
    </w:p>
  </w:footnote>
  <w:footnote w:id="16">
    <w:p w:rsidR="00751A50" w:rsidRDefault="00751A50">
      <w:pPr>
        <w:pStyle w:val="FootnoteText"/>
      </w:pPr>
      <w:r>
        <w:rPr>
          <w:rStyle w:val="FootnoteReference"/>
        </w:rPr>
        <w:footnoteRef/>
      </w:r>
      <w:r>
        <w:t xml:space="preserve"> Ibid at para 1.1.3</w:t>
      </w:r>
    </w:p>
  </w:footnote>
  <w:footnote w:id="17">
    <w:p w:rsidR="00751A50" w:rsidRDefault="00751A50">
      <w:pPr>
        <w:pStyle w:val="FootnoteText"/>
      </w:pPr>
      <w:r>
        <w:rPr>
          <w:rStyle w:val="FootnoteReference"/>
        </w:rPr>
        <w:footnoteRef/>
      </w:r>
      <w:r>
        <w:t xml:space="preserve"> Ibid at para 1.1.4</w:t>
      </w:r>
    </w:p>
  </w:footnote>
  <w:footnote w:id="18">
    <w:p w:rsidR="00293F12" w:rsidRDefault="00293F12">
      <w:pPr>
        <w:pStyle w:val="FootnoteText"/>
      </w:pPr>
      <w:r>
        <w:rPr>
          <w:rStyle w:val="FootnoteReference"/>
        </w:rPr>
        <w:footnoteRef/>
      </w:r>
      <w:r>
        <w:t xml:space="preserve"> Ibid at para 1.1.5</w:t>
      </w:r>
    </w:p>
  </w:footnote>
  <w:footnote w:id="19">
    <w:p w:rsidR="00293F12" w:rsidRDefault="00293F12">
      <w:pPr>
        <w:pStyle w:val="FootnoteText"/>
      </w:pPr>
      <w:r>
        <w:rPr>
          <w:rStyle w:val="FootnoteReference"/>
        </w:rPr>
        <w:footnoteRef/>
      </w:r>
      <w:r>
        <w:t xml:space="preserve"> Ibid at para 1.1.6</w:t>
      </w:r>
    </w:p>
  </w:footnote>
  <w:footnote w:id="20">
    <w:p w:rsidR="00293F12" w:rsidRDefault="00293F12">
      <w:pPr>
        <w:pStyle w:val="FootnoteText"/>
      </w:pPr>
      <w:r>
        <w:rPr>
          <w:rStyle w:val="FootnoteReference"/>
        </w:rPr>
        <w:footnoteRef/>
      </w:r>
      <w:r>
        <w:t xml:space="preserve"> Ibid</w:t>
      </w:r>
      <w:r w:rsidR="00400E06">
        <w:t xml:space="preserve"> at</w:t>
      </w:r>
      <w:r>
        <w:t xml:space="preserve"> para 1.1.7</w:t>
      </w:r>
    </w:p>
  </w:footnote>
  <w:footnote w:id="21">
    <w:p w:rsidR="00400E06" w:rsidRDefault="00400E06">
      <w:pPr>
        <w:pStyle w:val="FootnoteText"/>
      </w:pPr>
      <w:r>
        <w:rPr>
          <w:rStyle w:val="FootnoteReference"/>
        </w:rPr>
        <w:footnoteRef/>
      </w:r>
      <w:r>
        <w:t xml:space="preserve"> Ibid at para 1.1.8</w:t>
      </w:r>
    </w:p>
  </w:footnote>
  <w:footnote w:id="22">
    <w:p w:rsidR="00400E06" w:rsidRDefault="00400E06">
      <w:pPr>
        <w:pStyle w:val="FootnoteText"/>
      </w:pPr>
      <w:r>
        <w:rPr>
          <w:rStyle w:val="FootnoteReference"/>
        </w:rPr>
        <w:footnoteRef/>
      </w:r>
      <w:r>
        <w:t xml:space="preserve"> Ibid at para 1.1.9</w:t>
      </w:r>
    </w:p>
  </w:footnote>
  <w:footnote w:id="23">
    <w:p w:rsidR="00F025A3" w:rsidRDefault="00F025A3">
      <w:pPr>
        <w:pStyle w:val="FootnoteText"/>
      </w:pPr>
      <w:r>
        <w:rPr>
          <w:rStyle w:val="FootnoteReference"/>
        </w:rPr>
        <w:footnoteRef/>
      </w:r>
      <w:r>
        <w:t xml:space="preserve"> Ibid at para 1.1.10</w:t>
      </w:r>
    </w:p>
  </w:footnote>
  <w:footnote w:id="24">
    <w:p w:rsidR="00F025A3" w:rsidRDefault="00F025A3">
      <w:pPr>
        <w:pStyle w:val="FootnoteText"/>
      </w:pPr>
      <w:r>
        <w:rPr>
          <w:rStyle w:val="FootnoteReference"/>
        </w:rPr>
        <w:footnoteRef/>
      </w:r>
      <w:r>
        <w:t xml:space="preserve"> Ibid at para 1.1.11</w:t>
      </w:r>
    </w:p>
  </w:footnote>
  <w:footnote w:id="25">
    <w:p w:rsidR="00253DE2" w:rsidRDefault="00253DE2">
      <w:pPr>
        <w:pStyle w:val="FootnoteText"/>
      </w:pPr>
      <w:r>
        <w:rPr>
          <w:rStyle w:val="FootnoteReference"/>
        </w:rPr>
        <w:footnoteRef/>
      </w:r>
      <w:r>
        <w:t xml:space="preserve"> Idid at para 1.1.12</w:t>
      </w:r>
    </w:p>
  </w:footnote>
  <w:footnote w:id="26">
    <w:p w:rsidR="001D4C0F" w:rsidRDefault="001D4C0F">
      <w:pPr>
        <w:pStyle w:val="FootnoteText"/>
      </w:pPr>
      <w:r>
        <w:rPr>
          <w:rStyle w:val="FootnoteReference"/>
        </w:rPr>
        <w:footnoteRef/>
      </w:r>
      <w:r>
        <w:t xml:space="preserve"> </w:t>
      </w:r>
      <w:r w:rsidRPr="001D4C0F">
        <w:rPr>
          <w:rFonts w:ascii="Times New Roman" w:hAnsi="Times New Roman" w:cs="Times New Roman"/>
        </w:rPr>
        <w:t>Article 39.3 TRIPS AGREEMENT</w:t>
      </w:r>
    </w:p>
  </w:footnote>
  <w:footnote w:id="27">
    <w:p w:rsidR="005873F9" w:rsidRDefault="005873F9">
      <w:pPr>
        <w:pStyle w:val="FootnoteText"/>
      </w:pPr>
      <w:r>
        <w:rPr>
          <w:rStyle w:val="FootnoteReference"/>
        </w:rPr>
        <w:footnoteRef/>
      </w:r>
      <w:r>
        <w:t xml:space="preserve"> </w:t>
      </w:r>
      <w:hyperlink r:id="rId5" w:history="1">
        <w:r w:rsidR="00D21CD7" w:rsidRPr="00AB4925">
          <w:rPr>
            <w:rStyle w:val="Hyperlink"/>
          </w:rPr>
          <w:t>http://www.cdsco.nic.in-</w:t>
        </w:r>
      </w:hyperlink>
      <w:r w:rsidR="00D21CD7">
        <w:t xml:space="preserve"> formula2013SAE</w:t>
      </w:r>
      <w:r w:rsidR="00F24932">
        <w:t xml:space="preserve"> retrieved 1, October 2018</w:t>
      </w:r>
    </w:p>
  </w:footnote>
  <w:footnote w:id="28">
    <w:p w:rsidR="006C5374" w:rsidRDefault="006C5374">
      <w:pPr>
        <w:pStyle w:val="FootnoteText"/>
      </w:pPr>
      <w:r>
        <w:rPr>
          <w:rStyle w:val="FootnoteReference"/>
        </w:rPr>
        <w:footnoteRef/>
      </w:r>
      <w:r>
        <w:t xml:space="preserve"> File No: CT/SAE-ND-COMPENSATION FORMULA/2014 ON http:// </w:t>
      </w:r>
      <w:hyperlink r:id="rId6" w:history="1">
        <w:r w:rsidR="006264B2" w:rsidRPr="00AB4925">
          <w:rPr>
            <w:rStyle w:val="Hyperlink"/>
          </w:rPr>
          <w:t>www.cdsco.nic.in</w:t>
        </w:r>
      </w:hyperlink>
      <w:r w:rsidR="00F24932">
        <w:t xml:space="preserve"> visited on october 15, 2018</w:t>
      </w:r>
    </w:p>
  </w:footnote>
  <w:footnote w:id="29">
    <w:p w:rsidR="00F23913" w:rsidRDefault="00F23913">
      <w:pPr>
        <w:pStyle w:val="FootnoteText"/>
      </w:pPr>
      <w:r>
        <w:rPr>
          <w:rStyle w:val="FootnoteReference"/>
        </w:rPr>
        <w:footnoteRef/>
      </w:r>
      <w:r>
        <w:t xml:space="preserve"> Clinical Trial Inspection programme 2010 on http//: </w:t>
      </w:r>
      <w:hyperlink r:id="rId7" w:history="1">
        <w:r w:rsidR="005873F9" w:rsidRPr="00AB4925">
          <w:rPr>
            <w:rStyle w:val="Hyperlink"/>
          </w:rPr>
          <w:t>www.cdsco.nic.in</w:t>
        </w:r>
      </w:hyperlink>
      <w:r w:rsidR="009915B0">
        <w:t xml:space="preserve"> retrieved on December</w:t>
      </w:r>
      <w:r w:rsidR="00D208A0">
        <w:t xml:space="preserve"> 25, 20</w:t>
      </w:r>
      <w:r w:rsidR="007429F2">
        <w:t>1</w:t>
      </w:r>
      <w:r w:rsidR="00D208A0">
        <w:t>8</w:t>
      </w:r>
    </w:p>
  </w:footnote>
  <w:footnote w:id="30">
    <w:p w:rsidR="007E4850" w:rsidRDefault="007E4850">
      <w:pPr>
        <w:pStyle w:val="FootnoteText"/>
      </w:pPr>
      <w:r>
        <w:rPr>
          <w:rStyle w:val="FootnoteReference"/>
        </w:rPr>
        <w:footnoteRef/>
      </w:r>
      <w:hyperlink r:id="rId8" w:history="1">
        <w:r w:rsidR="00F451CE" w:rsidRPr="00A0438B">
          <w:rPr>
            <w:rStyle w:val="Hyperlink"/>
          </w:rPr>
          <w:t>http://www.cdsco.nic.in/writerreaddata/GSR%20104(E)%20dated%2001_02=2018_New%20Drug%20&amp;20CLinical%2020Trial%20Rules%202</w:t>
        </w:r>
      </w:hyperlink>
      <w:r w:rsidR="00F451CE">
        <w:t xml:space="preserve"> retrieved on February 1,2019</w:t>
      </w:r>
    </w:p>
  </w:footnote>
  <w:footnote w:id="31">
    <w:p w:rsidR="009915B0" w:rsidRDefault="009915B0" w:rsidP="009915B0">
      <w:pPr>
        <w:pStyle w:val="FootnoteText"/>
      </w:pPr>
      <w:r>
        <w:rPr>
          <w:rStyle w:val="FootnoteReference"/>
        </w:rPr>
        <w:footnoteRef/>
      </w:r>
      <w:r>
        <w:t xml:space="preserve"> Not Secure </w:t>
      </w:r>
      <w:hyperlink r:id="rId9" w:history="1">
        <w:r w:rsidRPr="00A0438B">
          <w:rPr>
            <w:rStyle w:val="Hyperlink"/>
          </w:rPr>
          <w:t>www.mondaq.com/india/x/682904/food+drug+law/Health+Ministry+Release+Draft+New+Drug+Clinical+Trial+Rule+2018</w:t>
        </w:r>
      </w:hyperlink>
      <w:r>
        <w:t xml:space="preserve"> retrieved on February 20, 2019</w:t>
      </w:r>
    </w:p>
    <w:p w:rsidR="009915B0" w:rsidRDefault="009915B0">
      <w:pPr>
        <w:pStyle w:val="FootnoteText"/>
      </w:pPr>
    </w:p>
  </w:footnote>
  <w:footnote w:id="32">
    <w:p w:rsidR="00584CE8" w:rsidRDefault="00584CE8" w:rsidP="00584CE8">
      <w:pPr>
        <w:pStyle w:val="FootnoteText"/>
      </w:pPr>
      <w:r>
        <w:rPr>
          <w:rStyle w:val="FootnoteReference"/>
        </w:rPr>
        <w:footnoteRef/>
      </w:r>
      <w:r>
        <w:t xml:space="preserve"> </w:t>
      </w:r>
      <w:hyperlink r:id="rId10" w:history="1">
        <w:r w:rsidRPr="00784867">
          <w:rPr>
            <w:rStyle w:val="Hyperlink"/>
          </w:rPr>
          <w:t>https://www.omicsonline.org/open-acess/clinical</w:t>
        </w:r>
      </w:hyperlink>
      <w:r>
        <w:t xml:space="preserve"> trial-regulations-in-india-2167-7689.1000e118.php?aid=14913 retrieved on December 27,2018 </w:t>
      </w:r>
    </w:p>
  </w:footnote>
  <w:footnote w:id="33">
    <w:p w:rsidR="00F925D5" w:rsidRDefault="00F925D5" w:rsidP="00F925D5">
      <w:pPr>
        <w:pStyle w:val="FootnoteText"/>
      </w:pPr>
      <w:r>
        <w:rPr>
          <w:rStyle w:val="FootnoteReference"/>
        </w:rPr>
        <w:footnoteRef/>
      </w:r>
      <w:r>
        <w:t xml:space="preserve"> </w:t>
      </w:r>
      <w:hyperlink r:id="rId11" w:history="1">
        <w:r w:rsidR="001F49A6" w:rsidRPr="009E7597">
          <w:rPr>
            <w:rStyle w:val="Hyperlink"/>
          </w:rPr>
          <w:t>http://www.rajyasabha.nic.in</w:t>
        </w:r>
      </w:hyperlink>
      <w:r w:rsidR="001F49A6">
        <w:t xml:space="preserve"> retrieved on </w:t>
      </w:r>
      <w:r w:rsidR="000B3603">
        <w:t>January 10,2019</w:t>
      </w:r>
    </w:p>
  </w:footnote>
  <w:footnote w:id="34">
    <w:p w:rsidR="0059054B" w:rsidRDefault="0059054B">
      <w:pPr>
        <w:pStyle w:val="FootnoteText"/>
      </w:pPr>
      <w:r>
        <w:rPr>
          <w:rStyle w:val="FootnoteReference"/>
        </w:rPr>
        <w:footnoteRef/>
      </w:r>
      <w:r>
        <w:t xml:space="preserve"> Pil W.P(c ) no.33</w:t>
      </w:r>
      <w:r w:rsidR="00825CC7">
        <w:t xml:space="preserve"> courtesy </w:t>
      </w:r>
      <w:hyperlink r:id="rId12" w:history="1">
        <w:r w:rsidR="001F49A6" w:rsidRPr="009E7597">
          <w:rPr>
            <w:rStyle w:val="Hyperlink"/>
          </w:rPr>
          <w:t>http://www.live.law.in</w:t>
        </w:r>
      </w:hyperlink>
      <w:r w:rsidR="000B3603">
        <w:t xml:space="preserve"> retrieved january 200,2019</w:t>
      </w:r>
    </w:p>
  </w:footnote>
  <w:footnote w:id="35">
    <w:p w:rsidR="008222F3" w:rsidRDefault="008222F3">
      <w:pPr>
        <w:pStyle w:val="FootnoteText"/>
      </w:pPr>
      <w:r>
        <w:rPr>
          <w:rStyle w:val="FootnoteReference"/>
        </w:rPr>
        <w:footnoteRef/>
      </w:r>
      <w:r>
        <w:t xml:space="preserve"> MANU/DE/172/2016</w:t>
      </w:r>
    </w:p>
  </w:footnote>
  <w:footnote w:id="36">
    <w:p w:rsidR="00C33629" w:rsidRDefault="00C33629">
      <w:pPr>
        <w:pStyle w:val="FootnoteText"/>
      </w:pPr>
      <w:r>
        <w:rPr>
          <w:rStyle w:val="FootnoteReference"/>
        </w:rPr>
        <w:footnoteRef/>
      </w:r>
      <w:r>
        <w:t xml:space="preserve"> A bio similar is a biologic medical product which is almost an identical copy of an original product that is manufactured by different company</w:t>
      </w:r>
      <w:r w:rsidR="000C7585">
        <w:t>.</w:t>
      </w:r>
      <w:r>
        <w:t xml:space="preserve"> </w:t>
      </w:r>
    </w:p>
  </w:footnote>
  <w:footnote w:id="37">
    <w:p w:rsidR="00633D17" w:rsidRDefault="00633D17">
      <w:pPr>
        <w:pStyle w:val="FootnoteText"/>
      </w:pPr>
      <w:r>
        <w:rPr>
          <w:rStyle w:val="FootnoteReference"/>
        </w:rPr>
        <w:footnoteRef/>
      </w:r>
      <w:r>
        <w:t xml:space="preserve"> Notice by CDSCO : 5 OCTOBER 2016 (CDSCO/IT) 2015-(48) Available on http:// </w:t>
      </w:r>
      <w:hyperlink r:id="rId13" w:history="1">
        <w:r w:rsidRPr="00AD56A5">
          <w:rPr>
            <w:rStyle w:val="Hyperlink"/>
          </w:rPr>
          <w:t>www.cdsco.nic.in/writerreaddata/notice%20-dated</w:t>
        </w:r>
      </w:hyperlink>
      <w:r>
        <w:t xml:space="preserve"> 05-10-2016-pdf</w:t>
      </w:r>
    </w:p>
  </w:footnote>
  <w:footnote w:id="38">
    <w:p w:rsidR="000F14BE" w:rsidRDefault="000F14BE">
      <w:pPr>
        <w:pStyle w:val="FootnoteText"/>
      </w:pPr>
      <w:r>
        <w:rPr>
          <w:rStyle w:val="FootnoteReference"/>
        </w:rPr>
        <w:footnoteRef/>
      </w:r>
      <w:r>
        <w:t xml:space="preserve"> http:// </w:t>
      </w:r>
      <w:hyperlink r:id="rId14" w:history="1">
        <w:r w:rsidR="00B44C21" w:rsidRPr="004956B1">
          <w:rPr>
            <w:rStyle w:val="Hyperlink"/>
          </w:rPr>
          <w:t>www.picronline.org/article.asp?issn=2229-3485;year=2017;volume=8;issue=1;spage=11;epage=16;aulast=bhave</w:t>
        </w:r>
      </w:hyperlink>
      <w:r w:rsidR="00B44C21">
        <w:t xml:space="preserve"> retrieved on October 10,2018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B6020"/>
    <w:multiLevelType w:val="hybridMultilevel"/>
    <w:tmpl w:val="6B82E6FE"/>
    <w:lvl w:ilvl="0" w:tplc="44363C3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D498F"/>
    <w:multiLevelType w:val="hybridMultilevel"/>
    <w:tmpl w:val="38D6DED2"/>
    <w:lvl w:ilvl="0" w:tplc="7DE43C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CE4FBA"/>
    <w:multiLevelType w:val="multilevel"/>
    <w:tmpl w:val="D570CD6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3F5B388F"/>
    <w:multiLevelType w:val="hybridMultilevel"/>
    <w:tmpl w:val="FB7421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4884258C"/>
    <w:multiLevelType w:val="hybridMultilevel"/>
    <w:tmpl w:val="88964D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CB55C9"/>
    <w:multiLevelType w:val="hybridMultilevel"/>
    <w:tmpl w:val="5F46584A"/>
    <w:lvl w:ilvl="0" w:tplc="045CA2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F51133"/>
    <w:multiLevelType w:val="hybridMultilevel"/>
    <w:tmpl w:val="11A653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2B367F"/>
    <w:multiLevelType w:val="hybridMultilevel"/>
    <w:tmpl w:val="CAC4408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F9F7354"/>
    <w:multiLevelType w:val="hybridMultilevel"/>
    <w:tmpl w:val="3D22D2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B9561C0"/>
    <w:multiLevelType w:val="hybridMultilevel"/>
    <w:tmpl w:val="BE007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4"/>
  </w:num>
  <w:num w:numId="5">
    <w:abstractNumId w:val="0"/>
  </w:num>
  <w:num w:numId="6">
    <w:abstractNumId w:val="2"/>
  </w:num>
  <w:num w:numId="7">
    <w:abstractNumId w:val="5"/>
  </w:num>
  <w:num w:numId="8">
    <w:abstractNumId w:val="1"/>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E52"/>
    <w:rsid w:val="00000B78"/>
    <w:rsid w:val="00010F6F"/>
    <w:rsid w:val="00016847"/>
    <w:rsid w:val="000211C5"/>
    <w:rsid w:val="0002265B"/>
    <w:rsid w:val="000250C1"/>
    <w:rsid w:val="0002633E"/>
    <w:rsid w:val="000306C4"/>
    <w:rsid w:val="000435E9"/>
    <w:rsid w:val="00052F88"/>
    <w:rsid w:val="00064913"/>
    <w:rsid w:val="000753EA"/>
    <w:rsid w:val="00077487"/>
    <w:rsid w:val="0008178B"/>
    <w:rsid w:val="000924EB"/>
    <w:rsid w:val="000B3603"/>
    <w:rsid w:val="000B54B2"/>
    <w:rsid w:val="000C123D"/>
    <w:rsid w:val="000C6C59"/>
    <w:rsid w:val="000C7585"/>
    <w:rsid w:val="000E754A"/>
    <w:rsid w:val="000F14BE"/>
    <w:rsid w:val="000F1DE0"/>
    <w:rsid w:val="000F59CF"/>
    <w:rsid w:val="000F5D91"/>
    <w:rsid w:val="00120011"/>
    <w:rsid w:val="00143554"/>
    <w:rsid w:val="00161112"/>
    <w:rsid w:val="00161ED8"/>
    <w:rsid w:val="0016512F"/>
    <w:rsid w:val="00165600"/>
    <w:rsid w:val="001671DE"/>
    <w:rsid w:val="001766AA"/>
    <w:rsid w:val="00184969"/>
    <w:rsid w:val="0019778E"/>
    <w:rsid w:val="001A37C5"/>
    <w:rsid w:val="001A753B"/>
    <w:rsid w:val="001B582B"/>
    <w:rsid w:val="001C2461"/>
    <w:rsid w:val="001C4EC4"/>
    <w:rsid w:val="001D4C0F"/>
    <w:rsid w:val="001E3372"/>
    <w:rsid w:val="001E4431"/>
    <w:rsid w:val="001F49A6"/>
    <w:rsid w:val="001F589A"/>
    <w:rsid w:val="00201C6D"/>
    <w:rsid w:val="00211244"/>
    <w:rsid w:val="00225410"/>
    <w:rsid w:val="0023065D"/>
    <w:rsid w:val="002338D5"/>
    <w:rsid w:val="00253378"/>
    <w:rsid w:val="002536FD"/>
    <w:rsid w:val="00253DE2"/>
    <w:rsid w:val="002572DB"/>
    <w:rsid w:val="002658B0"/>
    <w:rsid w:val="00270474"/>
    <w:rsid w:val="00270996"/>
    <w:rsid w:val="002729C7"/>
    <w:rsid w:val="00276FC4"/>
    <w:rsid w:val="00293F12"/>
    <w:rsid w:val="00294386"/>
    <w:rsid w:val="002A3171"/>
    <w:rsid w:val="002B42AE"/>
    <w:rsid w:val="002B71ED"/>
    <w:rsid w:val="002B72DD"/>
    <w:rsid w:val="002C347A"/>
    <w:rsid w:val="002D0AF1"/>
    <w:rsid w:val="002D4FCC"/>
    <w:rsid w:val="002D694D"/>
    <w:rsid w:val="002E09DF"/>
    <w:rsid w:val="002E4AC7"/>
    <w:rsid w:val="002F085A"/>
    <w:rsid w:val="0030026C"/>
    <w:rsid w:val="00330F59"/>
    <w:rsid w:val="00333A71"/>
    <w:rsid w:val="00340598"/>
    <w:rsid w:val="00354EF8"/>
    <w:rsid w:val="00380551"/>
    <w:rsid w:val="003841CD"/>
    <w:rsid w:val="003B482A"/>
    <w:rsid w:val="003C2C93"/>
    <w:rsid w:val="003D38FC"/>
    <w:rsid w:val="003D3C7A"/>
    <w:rsid w:val="003F27C4"/>
    <w:rsid w:val="00400E06"/>
    <w:rsid w:val="004040A4"/>
    <w:rsid w:val="00410804"/>
    <w:rsid w:val="00430436"/>
    <w:rsid w:val="00435496"/>
    <w:rsid w:val="004505D4"/>
    <w:rsid w:val="00464058"/>
    <w:rsid w:val="00467E2A"/>
    <w:rsid w:val="0047150B"/>
    <w:rsid w:val="0047510E"/>
    <w:rsid w:val="00480B7F"/>
    <w:rsid w:val="00492C8A"/>
    <w:rsid w:val="004978F3"/>
    <w:rsid w:val="004B3CD3"/>
    <w:rsid w:val="004D0161"/>
    <w:rsid w:val="004D0BE9"/>
    <w:rsid w:val="004E7D1D"/>
    <w:rsid w:val="005030BE"/>
    <w:rsid w:val="00510535"/>
    <w:rsid w:val="0053243E"/>
    <w:rsid w:val="00543E6E"/>
    <w:rsid w:val="00551B82"/>
    <w:rsid w:val="00553077"/>
    <w:rsid w:val="00561870"/>
    <w:rsid w:val="005627C1"/>
    <w:rsid w:val="00571E9D"/>
    <w:rsid w:val="00572674"/>
    <w:rsid w:val="00584CE8"/>
    <w:rsid w:val="005873F9"/>
    <w:rsid w:val="0059054B"/>
    <w:rsid w:val="00596C0F"/>
    <w:rsid w:val="005E10BC"/>
    <w:rsid w:val="005E508A"/>
    <w:rsid w:val="005F10D4"/>
    <w:rsid w:val="005F57F7"/>
    <w:rsid w:val="00603212"/>
    <w:rsid w:val="006148AD"/>
    <w:rsid w:val="0062033A"/>
    <w:rsid w:val="00621F20"/>
    <w:rsid w:val="006264B2"/>
    <w:rsid w:val="00631B28"/>
    <w:rsid w:val="00633D17"/>
    <w:rsid w:val="00645668"/>
    <w:rsid w:val="00651769"/>
    <w:rsid w:val="00654994"/>
    <w:rsid w:val="006735D4"/>
    <w:rsid w:val="0068064B"/>
    <w:rsid w:val="00683DE4"/>
    <w:rsid w:val="006840D6"/>
    <w:rsid w:val="00684DC1"/>
    <w:rsid w:val="006870A9"/>
    <w:rsid w:val="00690348"/>
    <w:rsid w:val="00694399"/>
    <w:rsid w:val="006A17D8"/>
    <w:rsid w:val="006A62CC"/>
    <w:rsid w:val="006C5374"/>
    <w:rsid w:val="006C7BD0"/>
    <w:rsid w:val="006D3369"/>
    <w:rsid w:val="006F0A9A"/>
    <w:rsid w:val="006F5393"/>
    <w:rsid w:val="006F6DEF"/>
    <w:rsid w:val="00702E2E"/>
    <w:rsid w:val="00704536"/>
    <w:rsid w:val="00705223"/>
    <w:rsid w:val="00725522"/>
    <w:rsid w:val="00733ABE"/>
    <w:rsid w:val="007429F2"/>
    <w:rsid w:val="00751A50"/>
    <w:rsid w:val="00762BC6"/>
    <w:rsid w:val="0078239B"/>
    <w:rsid w:val="0079186B"/>
    <w:rsid w:val="007A2FEE"/>
    <w:rsid w:val="007B27FD"/>
    <w:rsid w:val="007B6B21"/>
    <w:rsid w:val="007C39FF"/>
    <w:rsid w:val="007E1E62"/>
    <w:rsid w:val="007E4850"/>
    <w:rsid w:val="007F478D"/>
    <w:rsid w:val="00804731"/>
    <w:rsid w:val="00805BA8"/>
    <w:rsid w:val="008222F3"/>
    <w:rsid w:val="00825CC7"/>
    <w:rsid w:val="00826043"/>
    <w:rsid w:val="00830753"/>
    <w:rsid w:val="0083297F"/>
    <w:rsid w:val="0083684B"/>
    <w:rsid w:val="00844F1B"/>
    <w:rsid w:val="00860979"/>
    <w:rsid w:val="00862484"/>
    <w:rsid w:val="00872AC0"/>
    <w:rsid w:val="008742CD"/>
    <w:rsid w:val="00885632"/>
    <w:rsid w:val="008A44C5"/>
    <w:rsid w:val="008A620A"/>
    <w:rsid w:val="008B0DB3"/>
    <w:rsid w:val="008B63DE"/>
    <w:rsid w:val="008D0FB6"/>
    <w:rsid w:val="008D520E"/>
    <w:rsid w:val="008D6F66"/>
    <w:rsid w:val="008E5273"/>
    <w:rsid w:val="00902752"/>
    <w:rsid w:val="00914C63"/>
    <w:rsid w:val="00916A94"/>
    <w:rsid w:val="00925B6A"/>
    <w:rsid w:val="00943EFC"/>
    <w:rsid w:val="009514EA"/>
    <w:rsid w:val="009618BE"/>
    <w:rsid w:val="00963E62"/>
    <w:rsid w:val="00967D31"/>
    <w:rsid w:val="00971955"/>
    <w:rsid w:val="00984D8B"/>
    <w:rsid w:val="00987362"/>
    <w:rsid w:val="009915B0"/>
    <w:rsid w:val="00993B23"/>
    <w:rsid w:val="0099760F"/>
    <w:rsid w:val="009A338F"/>
    <w:rsid w:val="009A5DFD"/>
    <w:rsid w:val="009A67D6"/>
    <w:rsid w:val="009B294B"/>
    <w:rsid w:val="009B7BFD"/>
    <w:rsid w:val="009C6E11"/>
    <w:rsid w:val="009D1B40"/>
    <w:rsid w:val="009D44F6"/>
    <w:rsid w:val="009E618C"/>
    <w:rsid w:val="009F1C2C"/>
    <w:rsid w:val="009F1E96"/>
    <w:rsid w:val="009F3566"/>
    <w:rsid w:val="00A00A1F"/>
    <w:rsid w:val="00A03615"/>
    <w:rsid w:val="00A05DC5"/>
    <w:rsid w:val="00A10FCE"/>
    <w:rsid w:val="00A12260"/>
    <w:rsid w:val="00A14E40"/>
    <w:rsid w:val="00A15DAA"/>
    <w:rsid w:val="00A41F9B"/>
    <w:rsid w:val="00A4233A"/>
    <w:rsid w:val="00A558E9"/>
    <w:rsid w:val="00A66725"/>
    <w:rsid w:val="00A86E6A"/>
    <w:rsid w:val="00AA0BD5"/>
    <w:rsid w:val="00AA43BF"/>
    <w:rsid w:val="00AD0DFB"/>
    <w:rsid w:val="00AD2931"/>
    <w:rsid w:val="00AD7BAF"/>
    <w:rsid w:val="00AD7C0B"/>
    <w:rsid w:val="00AE2F9B"/>
    <w:rsid w:val="00AE393F"/>
    <w:rsid w:val="00AE3F6F"/>
    <w:rsid w:val="00AF6EA4"/>
    <w:rsid w:val="00AF782F"/>
    <w:rsid w:val="00B02210"/>
    <w:rsid w:val="00B15015"/>
    <w:rsid w:val="00B40339"/>
    <w:rsid w:val="00B41738"/>
    <w:rsid w:val="00B424DE"/>
    <w:rsid w:val="00B44C21"/>
    <w:rsid w:val="00B66446"/>
    <w:rsid w:val="00B702E5"/>
    <w:rsid w:val="00B75CB0"/>
    <w:rsid w:val="00B92460"/>
    <w:rsid w:val="00BD091B"/>
    <w:rsid w:val="00BD1DF3"/>
    <w:rsid w:val="00BF2987"/>
    <w:rsid w:val="00C01B22"/>
    <w:rsid w:val="00C05BF6"/>
    <w:rsid w:val="00C11E1A"/>
    <w:rsid w:val="00C15393"/>
    <w:rsid w:val="00C1753A"/>
    <w:rsid w:val="00C33629"/>
    <w:rsid w:val="00C338C9"/>
    <w:rsid w:val="00C33C81"/>
    <w:rsid w:val="00C37ADF"/>
    <w:rsid w:val="00C50C3B"/>
    <w:rsid w:val="00C77FFD"/>
    <w:rsid w:val="00C822C8"/>
    <w:rsid w:val="00CA0B2B"/>
    <w:rsid w:val="00CB6C8B"/>
    <w:rsid w:val="00CB7974"/>
    <w:rsid w:val="00CD3FF0"/>
    <w:rsid w:val="00CD52A4"/>
    <w:rsid w:val="00CD6337"/>
    <w:rsid w:val="00CD6516"/>
    <w:rsid w:val="00CE5D3D"/>
    <w:rsid w:val="00CF382E"/>
    <w:rsid w:val="00D05C9A"/>
    <w:rsid w:val="00D14465"/>
    <w:rsid w:val="00D17D52"/>
    <w:rsid w:val="00D208A0"/>
    <w:rsid w:val="00D20ABE"/>
    <w:rsid w:val="00D21CD7"/>
    <w:rsid w:val="00D56155"/>
    <w:rsid w:val="00D95590"/>
    <w:rsid w:val="00DC21D7"/>
    <w:rsid w:val="00DC5073"/>
    <w:rsid w:val="00DD4D27"/>
    <w:rsid w:val="00DF7C79"/>
    <w:rsid w:val="00E044C5"/>
    <w:rsid w:val="00E12C15"/>
    <w:rsid w:val="00E2329B"/>
    <w:rsid w:val="00E235A2"/>
    <w:rsid w:val="00E32CDA"/>
    <w:rsid w:val="00E3622F"/>
    <w:rsid w:val="00E43A49"/>
    <w:rsid w:val="00E4484C"/>
    <w:rsid w:val="00E46A3F"/>
    <w:rsid w:val="00E46ECC"/>
    <w:rsid w:val="00E53EA1"/>
    <w:rsid w:val="00E6744D"/>
    <w:rsid w:val="00E70FE3"/>
    <w:rsid w:val="00E72C67"/>
    <w:rsid w:val="00E85592"/>
    <w:rsid w:val="00EA3CA1"/>
    <w:rsid w:val="00EA7720"/>
    <w:rsid w:val="00EB49A3"/>
    <w:rsid w:val="00EC1108"/>
    <w:rsid w:val="00EC1360"/>
    <w:rsid w:val="00ED7BAD"/>
    <w:rsid w:val="00ED7E85"/>
    <w:rsid w:val="00EE136B"/>
    <w:rsid w:val="00EF3378"/>
    <w:rsid w:val="00EF5C64"/>
    <w:rsid w:val="00EF7BC9"/>
    <w:rsid w:val="00F025A3"/>
    <w:rsid w:val="00F046C9"/>
    <w:rsid w:val="00F23913"/>
    <w:rsid w:val="00F24932"/>
    <w:rsid w:val="00F31FB0"/>
    <w:rsid w:val="00F36806"/>
    <w:rsid w:val="00F451CE"/>
    <w:rsid w:val="00F7217F"/>
    <w:rsid w:val="00F925D5"/>
    <w:rsid w:val="00F945CD"/>
    <w:rsid w:val="00FA361F"/>
    <w:rsid w:val="00FA4C46"/>
    <w:rsid w:val="00FC1911"/>
    <w:rsid w:val="00FC1E52"/>
    <w:rsid w:val="00FD2963"/>
    <w:rsid w:val="00FE1826"/>
    <w:rsid w:val="00FF1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D77F41-94B1-4AC8-A2B3-1CE370114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49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A44C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44C5"/>
    <w:rPr>
      <w:sz w:val="20"/>
      <w:szCs w:val="20"/>
    </w:rPr>
  </w:style>
  <w:style w:type="character" w:styleId="FootnoteReference">
    <w:name w:val="footnote reference"/>
    <w:basedOn w:val="DefaultParagraphFont"/>
    <w:uiPriority w:val="99"/>
    <w:semiHidden/>
    <w:unhideWhenUsed/>
    <w:rsid w:val="008A44C5"/>
    <w:rPr>
      <w:vertAlign w:val="superscript"/>
    </w:rPr>
  </w:style>
  <w:style w:type="paragraph" w:styleId="ListParagraph">
    <w:name w:val="List Paragraph"/>
    <w:basedOn w:val="Normal"/>
    <w:uiPriority w:val="34"/>
    <w:qFormat/>
    <w:rsid w:val="00943EFC"/>
    <w:pPr>
      <w:ind w:left="720"/>
      <w:contextualSpacing/>
    </w:pPr>
  </w:style>
  <w:style w:type="character" w:styleId="Hyperlink">
    <w:name w:val="Hyperlink"/>
    <w:basedOn w:val="DefaultParagraphFont"/>
    <w:uiPriority w:val="99"/>
    <w:unhideWhenUsed/>
    <w:rsid w:val="006C5374"/>
    <w:rPr>
      <w:color w:val="0000FF" w:themeColor="hyperlink"/>
      <w:u w:val="single"/>
    </w:rPr>
  </w:style>
  <w:style w:type="paragraph" w:styleId="NoSpacing">
    <w:name w:val="No Spacing"/>
    <w:link w:val="NoSpacingChar"/>
    <w:uiPriority w:val="1"/>
    <w:qFormat/>
    <w:rsid w:val="0068064B"/>
    <w:pPr>
      <w:spacing w:after="0" w:line="240" w:lineRule="auto"/>
    </w:pPr>
    <w:rPr>
      <w:rFonts w:eastAsiaTheme="minorEastAsia"/>
    </w:rPr>
  </w:style>
  <w:style w:type="character" w:customStyle="1" w:styleId="NoSpacingChar">
    <w:name w:val="No Spacing Char"/>
    <w:basedOn w:val="DefaultParagraphFont"/>
    <w:link w:val="NoSpacing"/>
    <w:uiPriority w:val="1"/>
    <w:rsid w:val="0068064B"/>
    <w:rPr>
      <w:rFonts w:eastAsiaTheme="minorEastAsia"/>
    </w:rPr>
  </w:style>
  <w:style w:type="paragraph" w:styleId="BalloonText">
    <w:name w:val="Balloon Text"/>
    <w:basedOn w:val="Normal"/>
    <w:link w:val="BalloonTextChar"/>
    <w:uiPriority w:val="99"/>
    <w:semiHidden/>
    <w:unhideWhenUsed/>
    <w:rsid w:val="006806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06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270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cdsco.nic.in/writerreaddata/GSR%20104(E)%20dated%2001_02=2018_New%20Drug%20&amp;20CLinical%2020Trial%20Rules%202" TargetMode="External"/><Relationship Id="rId13" Type="http://schemas.openxmlformats.org/officeDocument/2006/relationships/hyperlink" Target="http://www.cdsco.nic.in/writerreaddata/notice%20-dated" TargetMode="External"/><Relationship Id="rId3" Type="http://schemas.openxmlformats.org/officeDocument/2006/relationships/hyperlink" Target="http://www.britannica.com/science/clinical-trial" TargetMode="External"/><Relationship Id="rId7" Type="http://schemas.openxmlformats.org/officeDocument/2006/relationships/hyperlink" Target="http://www.cdsco.nic.in" TargetMode="External"/><Relationship Id="rId12" Type="http://schemas.openxmlformats.org/officeDocument/2006/relationships/hyperlink" Target="http://www.live.law.in" TargetMode="External"/><Relationship Id="rId2" Type="http://schemas.openxmlformats.org/officeDocument/2006/relationships/hyperlink" Target="http://intranet.birmingham.ac.uk/finance/documents/public/Clinical%20Trials.pdf" TargetMode="External"/><Relationship Id="rId1" Type="http://schemas.openxmlformats.org/officeDocument/2006/relationships/hyperlink" Target="http://www.supremecourtcases.com" TargetMode="External"/><Relationship Id="rId6" Type="http://schemas.openxmlformats.org/officeDocument/2006/relationships/hyperlink" Target="http://www.cdsco.nic.in" TargetMode="External"/><Relationship Id="rId11" Type="http://schemas.openxmlformats.org/officeDocument/2006/relationships/hyperlink" Target="http://www.rajyasabha.nic.in" TargetMode="External"/><Relationship Id="rId5" Type="http://schemas.openxmlformats.org/officeDocument/2006/relationships/hyperlink" Target="http://www.cdsco.nic.in-" TargetMode="External"/><Relationship Id="rId10" Type="http://schemas.openxmlformats.org/officeDocument/2006/relationships/hyperlink" Target="https://www.omicsonline.org/open-acess/clinical" TargetMode="External"/><Relationship Id="rId4" Type="http://schemas.openxmlformats.org/officeDocument/2006/relationships/hyperlink" Target="file:///c:/users/admin/desktop/clinical%20trials%20in%20the%20USA-Lexology.html" TargetMode="External"/><Relationship Id="rId9" Type="http://schemas.openxmlformats.org/officeDocument/2006/relationships/hyperlink" Target="http://www.mondaq.com/india/x/682904/food+drug+law/Health+Ministry+Release+Draft+New+Drug+Clinical+Trial+Rule+2018" TargetMode="External"/><Relationship Id="rId14" Type="http://schemas.openxmlformats.org/officeDocument/2006/relationships/hyperlink" Target="http://www.picronline.org/article.asp?issn=2229-3485;year=2017;volume=8;issue=1;spage=11;epage=16;aulast=bha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2018-03-18T00:00:00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5601</Words>
  <Characters>31931</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Anuj Kumar Singh S/O Mr Yash Pal Singh</dc:creator>
  <cp:lastModifiedBy>Reviewer 1</cp:lastModifiedBy>
  <cp:revision>2</cp:revision>
  <dcterms:created xsi:type="dcterms:W3CDTF">2019-02-23T02:11:00Z</dcterms:created>
  <dcterms:modified xsi:type="dcterms:W3CDTF">2019-02-23T02:11:00Z</dcterms:modified>
</cp:coreProperties>
</file>